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75DDD" w14:textId="552C8826" w:rsidR="00C223ED" w:rsidRDefault="005C3E6D" w:rsidP="005C3E6D">
      <w:pPr>
        <w:pStyle w:val="PlainText"/>
        <w:spacing w:line="240" w:lineRule="auto"/>
        <w:jc w:val="center"/>
        <w:rPr>
          <w:rFonts w:ascii="Times New Roman" w:hAnsi="Times New Roman"/>
          <w:b/>
          <w:sz w:val="24"/>
          <w:szCs w:val="24"/>
          <w:lang w:val="en-GB"/>
        </w:rPr>
      </w:pPr>
      <w:r w:rsidRPr="00345B52">
        <w:rPr>
          <w:rFonts w:ascii="Times New Roman" w:hAnsi="Times New Roman"/>
          <w:b/>
          <w:sz w:val="24"/>
          <w:szCs w:val="24"/>
          <w:lang w:val="en-GB"/>
        </w:rPr>
        <w:t xml:space="preserve">Identity, </w:t>
      </w:r>
      <w:r w:rsidR="008F53E6">
        <w:rPr>
          <w:rFonts w:ascii="Times New Roman" w:hAnsi="Times New Roman"/>
          <w:b/>
          <w:sz w:val="24"/>
          <w:szCs w:val="24"/>
          <w:lang w:val="en-GB"/>
        </w:rPr>
        <w:t>t</w:t>
      </w:r>
      <w:r w:rsidR="00D771A2">
        <w:rPr>
          <w:rFonts w:ascii="Times New Roman" w:hAnsi="Times New Roman"/>
          <w:b/>
          <w:sz w:val="24"/>
          <w:szCs w:val="24"/>
          <w:lang w:val="en-GB"/>
        </w:rPr>
        <w:t xml:space="preserve">hreat </w:t>
      </w:r>
      <w:r w:rsidR="008F53E6">
        <w:rPr>
          <w:rFonts w:ascii="Times New Roman" w:hAnsi="Times New Roman"/>
          <w:b/>
          <w:sz w:val="24"/>
          <w:szCs w:val="24"/>
          <w:lang w:val="en-GB"/>
        </w:rPr>
        <w:t>a</w:t>
      </w:r>
      <w:r w:rsidR="00D771A2">
        <w:rPr>
          <w:rFonts w:ascii="Times New Roman" w:hAnsi="Times New Roman"/>
          <w:b/>
          <w:sz w:val="24"/>
          <w:szCs w:val="24"/>
          <w:lang w:val="en-GB"/>
        </w:rPr>
        <w:t>version</w:t>
      </w:r>
      <w:r w:rsidR="007C386E">
        <w:rPr>
          <w:rFonts w:ascii="Times New Roman" w:hAnsi="Times New Roman"/>
          <w:b/>
          <w:sz w:val="24"/>
          <w:szCs w:val="24"/>
          <w:lang w:val="en-GB"/>
        </w:rPr>
        <w:t>,</w:t>
      </w:r>
      <w:r w:rsidR="002F24E4" w:rsidRPr="00345B52">
        <w:rPr>
          <w:rFonts w:ascii="Times New Roman" w:hAnsi="Times New Roman"/>
          <w:b/>
          <w:sz w:val="24"/>
          <w:szCs w:val="24"/>
          <w:lang w:val="en-GB"/>
        </w:rPr>
        <w:t xml:space="preserve"> and </w:t>
      </w:r>
      <w:r w:rsidR="00E94088">
        <w:rPr>
          <w:rFonts w:ascii="Times New Roman" w:hAnsi="Times New Roman"/>
          <w:b/>
          <w:sz w:val="24"/>
          <w:szCs w:val="24"/>
          <w:lang w:val="en-GB"/>
        </w:rPr>
        <w:t>civil servants’ policy preferences</w:t>
      </w:r>
      <w:r w:rsidR="00230782">
        <w:rPr>
          <w:rFonts w:ascii="Times New Roman" w:hAnsi="Times New Roman"/>
          <w:b/>
          <w:sz w:val="24"/>
          <w:szCs w:val="24"/>
          <w:lang w:val="en-GB"/>
        </w:rPr>
        <w:t>:</w:t>
      </w:r>
    </w:p>
    <w:p w14:paraId="45B8AA0C" w14:textId="3D6A5FC8" w:rsidR="00B326E7" w:rsidRPr="00E91E1D" w:rsidRDefault="005C3E6D" w:rsidP="005C3E6D">
      <w:pPr>
        <w:pStyle w:val="PlainText"/>
        <w:spacing w:line="240" w:lineRule="auto"/>
        <w:jc w:val="center"/>
        <w:rPr>
          <w:rFonts w:ascii="Times New Roman" w:hAnsi="Times New Roman"/>
          <w:b/>
          <w:bCs/>
          <w:sz w:val="24"/>
          <w:szCs w:val="24"/>
          <w:lang w:val="en-GB"/>
        </w:rPr>
      </w:pPr>
      <w:r w:rsidRPr="00E91E1D">
        <w:rPr>
          <w:rFonts w:ascii="Times New Roman" w:hAnsi="Times New Roman"/>
          <w:b/>
          <w:bCs/>
          <w:sz w:val="24"/>
          <w:szCs w:val="24"/>
          <w:lang w:val="en-GB"/>
        </w:rPr>
        <w:t xml:space="preserve">Evidence from </w:t>
      </w:r>
      <w:r w:rsidR="003865DF">
        <w:rPr>
          <w:rFonts w:ascii="Times New Roman" w:hAnsi="Times New Roman"/>
          <w:b/>
          <w:bCs/>
          <w:sz w:val="24"/>
          <w:szCs w:val="24"/>
          <w:lang w:val="en-GB"/>
        </w:rPr>
        <w:t>the European Parliament</w:t>
      </w:r>
    </w:p>
    <w:p w14:paraId="58606221" w14:textId="77777777" w:rsidR="002F24E4" w:rsidRPr="00345B52" w:rsidRDefault="002F24E4" w:rsidP="00176D23">
      <w:pPr>
        <w:pStyle w:val="PlainText"/>
        <w:spacing w:line="240" w:lineRule="auto"/>
        <w:ind w:left="426" w:hanging="426"/>
        <w:jc w:val="both"/>
        <w:rPr>
          <w:rFonts w:ascii="Times New Roman" w:hAnsi="Times New Roman"/>
          <w:bCs/>
          <w:sz w:val="22"/>
          <w:szCs w:val="22"/>
          <w:lang w:val="en-GB"/>
        </w:rPr>
      </w:pPr>
    </w:p>
    <w:p w14:paraId="04A168AE" w14:textId="6AF7FC43" w:rsidR="00B326E7" w:rsidRPr="00345B52" w:rsidRDefault="00A6433D" w:rsidP="00176D23">
      <w:pPr>
        <w:spacing w:after="0" w:line="240" w:lineRule="auto"/>
        <w:jc w:val="center"/>
        <w:rPr>
          <w:rFonts w:ascii="Times New Roman" w:hAnsi="Times New Roman" w:cs="Times New Roman"/>
          <w:sz w:val="24"/>
          <w:szCs w:val="24"/>
        </w:rPr>
      </w:pPr>
      <w:r w:rsidRPr="00345B52">
        <w:rPr>
          <w:rFonts w:ascii="Times New Roman" w:hAnsi="Times New Roman" w:cs="Times New Roman"/>
          <w:sz w:val="24"/>
          <w:szCs w:val="24"/>
        </w:rPr>
        <w:t xml:space="preserve">Colin </w:t>
      </w:r>
      <w:r w:rsidR="001B3334">
        <w:rPr>
          <w:rFonts w:ascii="Times New Roman" w:hAnsi="Times New Roman" w:cs="Times New Roman"/>
          <w:sz w:val="24"/>
          <w:szCs w:val="24"/>
        </w:rPr>
        <w:t>R</w:t>
      </w:r>
      <w:r w:rsidR="00E0200C">
        <w:rPr>
          <w:rFonts w:ascii="Times New Roman" w:hAnsi="Times New Roman" w:cs="Times New Roman"/>
          <w:sz w:val="24"/>
          <w:szCs w:val="24"/>
        </w:rPr>
        <w:t>.</w:t>
      </w:r>
      <w:r w:rsidR="00C70379">
        <w:rPr>
          <w:rFonts w:ascii="Times New Roman" w:hAnsi="Times New Roman" w:cs="Times New Roman"/>
          <w:sz w:val="24"/>
          <w:szCs w:val="24"/>
        </w:rPr>
        <w:t xml:space="preserve"> </w:t>
      </w:r>
      <w:r w:rsidRPr="00345B52">
        <w:rPr>
          <w:rFonts w:ascii="Times New Roman" w:hAnsi="Times New Roman" w:cs="Times New Roman"/>
          <w:sz w:val="24"/>
          <w:szCs w:val="24"/>
        </w:rPr>
        <w:t>Kuehnhan</w:t>
      </w:r>
      <w:r w:rsidR="001B6C62">
        <w:rPr>
          <w:rFonts w:ascii="Times New Roman" w:hAnsi="Times New Roman" w:cs="Times New Roman"/>
          <w:sz w:val="24"/>
          <w:szCs w:val="24"/>
        </w:rPr>
        <w:t>s</w:t>
      </w:r>
      <w:r w:rsidRPr="00345B52">
        <w:rPr>
          <w:rFonts w:ascii="Times New Roman" w:hAnsi="Times New Roman" w:cs="Times New Roman"/>
          <w:sz w:val="24"/>
          <w:szCs w:val="24"/>
        </w:rPr>
        <w:t>s</w:t>
      </w:r>
      <w:r w:rsidR="00C70670">
        <w:rPr>
          <w:rFonts w:ascii="Times New Roman" w:hAnsi="Times New Roman" w:cs="Times New Roman"/>
          <w:sz w:val="24"/>
          <w:szCs w:val="24"/>
        </w:rPr>
        <w:t xml:space="preserve"> </w:t>
      </w:r>
      <w:r w:rsidRPr="00345B52">
        <w:rPr>
          <w:rFonts w:ascii="Times New Roman" w:hAnsi="Times New Roman" w:cs="Times New Roman"/>
          <w:sz w:val="26"/>
          <w:szCs w:val="26"/>
          <w:vertAlign w:val="superscript"/>
        </w:rPr>
        <w:t>a</w:t>
      </w:r>
      <w:r w:rsidR="00D36261" w:rsidRPr="00E91E1D">
        <w:rPr>
          <w:rStyle w:val="FootnoteReference"/>
          <w:rFonts w:ascii="Times New Roman" w:hAnsi="Times New Roman"/>
          <w:bCs/>
          <w:sz w:val="24"/>
          <w:szCs w:val="24"/>
        </w:rPr>
        <w:footnoteReference w:customMarkFollows="1" w:id="2"/>
        <w:t>*</w:t>
      </w:r>
      <w:r w:rsidR="00FE3B2B" w:rsidRPr="00345B52">
        <w:rPr>
          <w:rFonts w:ascii="Times New Roman" w:hAnsi="Times New Roman" w:cs="Times New Roman"/>
          <w:sz w:val="24"/>
          <w:szCs w:val="24"/>
        </w:rPr>
        <w:t xml:space="preserve">, </w:t>
      </w:r>
      <w:r w:rsidR="00B326E7" w:rsidRPr="00345B52">
        <w:rPr>
          <w:rFonts w:ascii="Times New Roman" w:hAnsi="Times New Roman" w:cs="Times New Roman"/>
          <w:sz w:val="24"/>
          <w:szCs w:val="24"/>
        </w:rPr>
        <w:t>Zuzana Murdoch</w:t>
      </w:r>
      <w:r w:rsidRPr="00345B52">
        <w:rPr>
          <w:rFonts w:ascii="Times New Roman" w:hAnsi="Times New Roman" w:cs="Times New Roman"/>
          <w:sz w:val="26"/>
          <w:szCs w:val="26"/>
          <w:vertAlign w:val="superscript"/>
        </w:rPr>
        <w:t xml:space="preserve"> </w:t>
      </w:r>
      <w:r w:rsidR="00B326E7" w:rsidRPr="00345B52">
        <w:rPr>
          <w:rFonts w:ascii="Times New Roman" w:hAnsi="Times New Roman" w:cs="Times New Roman"/>
          <w:sz w:val="26"/>
          <w:szCs w:val="26"/>
          <w:vertAlign w:val="superscript"/>
        </w:rPr>
        <w:t>b</w:t>
      </w:r>
      <w:r w:rsidR="00E91E1D">
        <w:rPr>
          <w:rFonts w:ascii="Times New Roman" w:hAnsi="Times New Roman" w:cs="Times New Roman"/>
          <w:sz w:val="24"/>
          <w:szCs w:val="24"/>
        </w:rPr>
        <w:t>, Benny Geys</w:t>
      </w:r>
      <w:r w:rsidR="00E91E1D" w:rsidRPr="00E11B5F">
        <w:rPr>
          <w:rFonts w:ascii="Times New Roman" w:hAnsi="Times New Roman" w:cs="Times New Roman"/>
          <w:sz w:val="26"/>
          <w:szCs w:val="26"/>
          <w:vertAlign w:val="superscript"/>
        </w:rPr>
        <w:t xml:space="preserve"> </w:t>
      </w:r>
      <w:r w:rsidR="00E91E1D">
        <w:rPr>
          <w:rFonts w:ascii="Times New Roman" w:hAnsi="Times New Roman" w:cs="Times New Roman"/>
          <w:sz w:val="26"/>
          <w:szCs w:val="26"/>
          <w:vertAlign w:val="superscript"/>
        </w:rPr>
        <w:t>c</w:t>
      </w:r>
      <w:r w:rsidR="00E91E1D">
        <w:rPr>
          <w:rFonts w:ascii="Times New Roman" w:hAnsi="Times New Roman" w:cs="Times New Roman"/>
          <w:sz w:val="24"/>
          <w:szCs w:val="24"/>
        </w:rPr>
        <w:t xml:space="preserve"> </w:t>
      </w:r>
      <w:r w:rsidR="00FE3B2B" w:rsidRPr="00345B52">
        <w:rPr>
          <w:rFonts w:ascii="Times New Roman" w:hAnsi="Times New Roman" w:cs="Times New Roman"/>
          <w:sz w:val="24"/>
          <w:szCs w:val="24"/>
        </w:rPr>
        <w:t>and Bruno Heyndels</w:t>
      </w:r>
      <w:r w:rsidR="00FE3B2B" w:rsidRPr="00345B52">
        <w:rPr>
          <w:rFonts w:ascii="Times New Roman" w:hAnsi="Times New Roman" w:cs="Times New Roman"/>
          <w:sz w:val="26"/>
          <w:szCs w:val="26"/>
          <w:vertAlign w:val="superscript"/>
        </w:rPr>
        <w:t xml:space="preserve"> a</w:t>
      </w:r>
    </w:p>
    <w:p w14:paraId="3F3982C6" w14:textId="77777777" w:rsidR="00B326E7" w:rsidRPr="00345B52" w:rsidRDefault="00B326E7" w:rsidP="00176D23">
      <w:pPr>
        <w:spacing w:after="0" w:line="240" w:lineRule="auto"/>
        <w:jc w:val="center"/>
        <w:rPr>
          <w:rFonts w:ascii="Times New Roman" w:hAnsi="Times New Roman" w:cs="Times New Roman"/>
          <w:sz w:val="24"/>
          <w:szCs w:val="24"/>
        </w:rPr>
      </w:pPr>
    </w:p>
    <w:p w14:paraId="1C5ABC2D" w14:textId="77777777" w:rsidR="00B326E7" w:rsidRPr="00345B52" w:rsidRDefault="00B326E7" w:rsidP="00176D23">
      <w:pPr>
        <w:pStyle w:val="PlainText"/>
        <w:spacing w:line="240" w:lineRule="auto"/>
        <w:jc w:val="center"/>
        <w:rPr>
          <w:rFonts w:ascii="Times New Roman" w:hAnsi="Times New Roman"/>
          <w:bCs/>
          <w:lang w:val="en-GB"/>
        </w:rPr>
      </w:pPr>
      <w:r w:rsidRPr="00345B52">
        <w:rPr>
          <w:rFonts w:ascii="Times New Roman" w:hAnsi="Times New Roman"/>
          <w:vertAlign w:val="superscript"/>
          <w:lang w:val="en-GB"/>
        </w:rPr>
        <w:t>a</w:t>
      </w:r>
      <w:r w:rsidRPr="00345B52">
        <w:rPr>
          <w:rFonts w:ascii="Times New Roman" w:hAnsi="Times New Roman"/>
          <w:color w:val="000000"/>
          <w:lang w:val="en-GB"/>
        </w:rPr>
        <w:t xml:space="preserve"> </w:t>
      </w:r>
      <w:r w:rsidR="00A6433D" w:rsidRPr="00345B52">
        <w:rPr>
          <w:rFonts w:ascii="Times New Roman" w:hAnsi="Times New Roman"/>
          <w:bCs/>
          <w:lang w:val="en-GB"/>
        </w:rPr>
        <w:t>Department of Applied Economics, Vrije Universiteit Brussel, Belgium</w:t>
      </w:r>
    </w:p>
    <w:p w14:paraId="5FF1C072" w14:textId="469580E3" w:rsidR="00A6433D" w:rsidRPr="00345B52" w:rsidRDefault="00A6433D" w:rsidP="00176D23">
      <w:pPr>
        <w:spacing w:after="0" w:line="240" w:lineRule="auto"/>
        <w:jc w:val="center"/>
        <w:rPr>
          <w:rFonts w:ascii="Times New Roman" w:eastAsia="Times New Roman" w:hAnsi="Times New Roman" w:cs="Times New Roman"/>
          <w:sz w:val="20"/>
          <w:szCs w:val="20"/>
        </w:rPr>
      </w:pPr>
      <w:r w:rsidRPr="00345B52">
        <w:rPr>
          <w:rFonts w:ascii="Times New Roman" w:hAnsi="Times New Roman" w:cs="Times New Roman"/>
          <w:sz w:val="20"/>
          <w:szCs w:val="20"/>
        </w:rPr>
        <w:t xml:space="preserve">Email: </w:t>
      </w:r>
      <w:r w:rsidRPr="00345B52">
        <w:rPr>
          <w:rFonts w:ascii="Times New Roman" w:eastAsia="Times New Roman" w:hAnsi="Times New Roman" w:cs="Times New Roman"/>
          <w:sz w:val="20"/>
          <w:szCs w:val="20"/>
        </w:rPr>
        <w:t>Colin.</w:t>
      </w:r>
      <w:r w:rsidR="001B6C62" w:rsidRPr="00345B52">
        <w:rPr>
          <w:rFonts w:ascii="Times New Roman" w:eastAsia="Times New Roman" w:hAnsi="Times New Roman" w:cs="Times New Roman"/>
          <w:sz w:val="20"/>
          <w:szCs w:val="20"/>
        </w:rPr>
        <w:t>Kuehnhan</w:t>
      </w:r>
      <w:r w:rsidR="001B6C62">
        <w:rPr>
          <w:rFonts w:ascii="Times New Roman" w:eastAsia="Times New Roman" w:hAnsi="Times New Roman" w:cs="Times New Roman"/>
          <w:sz w:val="20"/>
          <w:szCs w:val="20"/>
        </w:rPr>
        <w:t>s</w:t>
      </w:r>
      <w:r w:rsidR="001B6C62" w:rsidRPr="00345B52">
        <w:rPr>
          <w:rFonts w:ascii="Times New Roman" w:eastAsia="Times New Roman" w:hAnsi="Times New Roman" w:cs="Times New Roman"/>
          <w:sz w:val="20"/>
          <w:szCs w:val="20"/>
        </w:rPr>
        <w:t>s</w:t>
      </w:r>
      <w:r w:rsidRPr="00345B52">
        <w:rPr>
          <w:rFonts w:ascii="Times New Roman" w:eastAsia="Times New Roman" w:hAnsi="Times New Roman" w:cs="Times New Roman"/>
          <w:sz w:val="20"/>
          <w:szCs w:val="20"/>
        </w:rPr>
        <w:t>@vub.ac.be</w:t>
      </w:r>
      <w:r w:rsidR="003A5F6E" w:rsidRPr="00345B52">
        <w:rPr>
          <w:rFonts w:ascii="Times New Roman" w:eastAsia="Times New Roman" w:hAnsi="Times New Roman" w:cs="Times New Roman"/>
          <w:sz w:val="20"/>
          <w:szCs w:val="20"/>
        </w:rPr>
        <w:t>; Bruno.Heyndels@vub.ac.be</w:t>
      </w:r>
    </w:p>
    <w:p w14:paraId="5870B4CC" w14:textId="77777777" w:rsidR="00A6433D" w:rsidRPr="00345B52" w:rsidRDefault="00A6433D" w:rsidP="00176D23">
      <w:pPr>
        <w:pStyle w:val="PlainText"/>
        <w:spacing w:line="240" w:lineRule="auto"/>
        <w:jc w:val="center"/>
        <w:rPr>
          <w:rFonts w:ascii="Times New Roman" w:hAnsi="Times New Roman"/>
          <w:color w:val="000000"/>
          <w:lang w:val="en-GB"/>
        </w:rPr>
      </w:pPr>
    </w:p>
    <w:p w14:paraId="76D4D8B6" w14:textId="77777777" w:rsidR="001B3334" w:rsidRDefault="00B326E7" w:rsidP="00C70670">
      <w:pPr>
        <w:pStyle w:val="PlainText"/>
        <w:spacing w:line="240" w:lineRule="auto"/>
        <w:jc w:val="center"/>
        <w:rPr>
          <w:rFonts w:ascii="Times New Roman" w:hAnsi="Times New Roman"/>
          <w:lang w:val="en-GB"/>
        </w:rPr>
      </w:pPr>
      <w:r w:rsidRPr="00345B52">
        <w:rPr>
          <w:rFonts w:ascii="Times New Roman" w:hAnsi="Times New Roman"/>
          <w:vertAlign w:val="superscript"/>
          <w:lang w:val="en-GB"/>
        </w:rPr>
        <w:t>b</w:t>
      </w:r>
      <w:r w:rsidRPr="00345B52">
        <w:rPr>
          <w:rFonts w:ascii="Times New Roman" w:hAnsi="Times New Roman"/>
          <w:color w:val="000000"/>
          <w:lang w:val="en-GB"/>
        </w:rPr>
        <w:t xml:space="preserve"> Department of Political Science and Management, </w:t>
      </w:r>
      <w:r w:rsidR="001B3334">
        <w:rPr>
          <w:rFonts w:ascii="Times New Roman" w:hAnsi="Times New Roman"/>
          <w:lang w:val="en-GB"/>
        </w:rPr>
        <w:t>University of Agder</w:t>
      </w:r>
      <w:r w:rsidR="001B3334">
        <w:rPr>
          <w:rFonts w:ascii="Times New Roman" w:hAnsi="Times New Roman"/>
          <w:color w:val="000000"/>
          <w:lang w:val="en-GB"/>
        </w:rPr>
        <w:t>, Norway</w:t>
      </w:r>
    </w:p>
    <w:p w14:paraId="5E8ABFD1" w14:textId="77777777" w:rsidR="00B326E7" w:rsidRPr="00345B52" w:rsidRDefault="00B326E7" w:rsidP="00C70670">
      <w:pPr>
        <w:pStyle w:val="PlainText"/>
        <w:spacing w:line="240" w:lineRule="auto"/>
        <w:jc w:val="center"/>
        <w:rPr>
          <w:rFonts w:ascii="Times New Roman" w:hAnsi="Times New Roman"/>
        </w:rPr>
      </w:pPr>
      <w:r w:rsidRPr="00345B52">
        <w:rPr>
          <w:rFonts w:ascii="Times New Roman" w:hAnsi="Times New Roman"/>
        </w:rPr>
        <w:t>Email: zuzana.murdoch@uia.no</w:t>
      </w:r>
    </w:p>
    <w:p w14:paraId="0BED9EF4" w14:textId="77777777" w:rsidR="00E91E1D" w:rsidRDefault="00E91E1D" w:rsidP="00E91E1D">
      <w:pPr>
        <w:autoSpaceDE w:val="0"/>
        <w:autoSpaceDN w:val="0"/>
        <w:adjustRightInd w:val="0"/>
        <w:spacing w:after="0" w:line="240" w:lineRule="auto"/>
        <w:jc w:val="center"/>
        <w:rPr>
          <w:rFonts w:ascii="Times New Roman" w:hAnsi="Times New Roman"/>
          <w:sz w:val="20"/>
          <w:szCs w:val="20"/>
          <w:vertAlign w:val="superscript"/>
        </w:rPr>
      </w:pPr>
    </w:p>
    <w:p w14:paraId="35F7AAF1" w14:textId="77777777" w:rsidR="00E91E1D" w:rsidRDefault="00E91E1D" w:rsidP="00E91E1D">
      <w:pPr>
        <w:autoSpaceDE w:val="0"/>
        <w:autoSpaceDN w:val="0"/>
        <w:adjustRightInd w:val="0"/>
        <w:spacing w:after="0" w:line="240" w:lineRule="auto"/>
        <w:jc w:val="center"/>
        <w:rPr>
          <w:rFonts w:ascii="Times New Roman" w:hAnsi="Times New Roman"/>
          <w:sz w:val="20"/>
          <w:szCs w:val="20"/>
        </w:rPr>
      </w:pPr>
      <w:r w:rsidRPr="00723D2E">
        <w:rPr>
          <w:rFonts w:ascii="Times New Roman" w:hAnsi="Times New Roman"/>
          <w:sz w:val="20"/>
          <w:szCs w:val="20"/>
          <w:vertAlign w:val="superscript"/>
        </w:rPr>
        <w:t>c</w:t>
      </w:r>
      <w:r w:rsidRPr="00723D2E">
        <w:rPr>
          <w:rFonts w:ascii="Times New Roman" w:hAnsi="Times New Roman"/>
          <w:sz w:val="20"/>
          <w:szCs w:val="20"/>
        </w:rPr>
        <w:t xml:space="preserve"> </w:t>
      </w:r>
      <w:r>
        <w:rPr>
          <w:rFonts w:ascii="Times New Roman" w:hAnsi="Times New Roman"/>
          <w:sz w:val="20"/>
          <w:szCs w:val="20"/>
        </w:rPr>
        <w:t xml:space="preserve">Department of Economics, </w:t>
      </w:r>
      <w:r w:rsidRPr="00723D2E">
        <w:rPr>
          <w:rFonts w:ascii="Times New Roman" w:hAnsi="Times New Roman"/>
          <w:sz w:val="20"/>
          <w:szCs w:val="20"/>
        </w:rPr>
        <w:t xml:space="preserve">Norwegian Business School (BI), </w:t>
      </w:r>
      <w:r w:rsidR="001B3334">
        <w:rPr>
          <w:rFonts w:ascii="Times New Roman" w:hAnsi="Times New Roman"/>
          <w:sz w:val="20"/>
          <w:szCs w:val="20"/>
        </w:rPr>
        <w:t>Norway</w:t>
      </w:r>
      <w:r w:rsidRPr="00723D2E">
        <w:rPr>
          <w:rFonts w:ascii="Times New Roman" w:hAnsi="Times New Roman"/>
          <w:sz w:val="20"/>
          <w:szCs w:val="20"/>
        </w:rPr>
        <w:t xml:space="preserve"> </w:t>
      </w:r>
    </w:p>
    <w:p w14:paraId="7965B125" w14:textId="77777777" w:rsidR="00E91E1D" w:rsidRPr="00723D2E" w:rsidRDefault="00E91E1D" w:rsidP="00E91E1D">
      <w:pPr>
        <w:autoSpaceDE w:val="0"/>
        <w:autoSpaceDN w:val="0"/>
        <w:adjustRightInd w:val="0"/>
        <w:spacing w:after="120" w:line="240" w:lineRule="auto"/>
        <w:jc w:val="center"/>
        <w:rPr>
          <w:rFonts w:ascii="Times New Roman" w:hAnsi="Times New Roman"/>
          <w:sz w:val="20"/>
          <w:szCs w:val="20"/>
        </w:rPr>
      </w:pPr>
      <w:r>
        <w:rPr>
          <w:rFonts w:ascii="Times New Roman" w:hAnsi="Times New Roman"/>
          <w:sz w:val="20"/>
          <w:szCs w:val="20"/>
        </w:rPr>
        <w:t>E</w:t>
      </w:r>
      <w:r w:rsidRPr="00723D2E">
        <w:rPr>
          <w:rFonts w:ascii="Times New Roman" w:hAnsi="Times New Roman"/>
          <w:sz w:val="20"/>
          <w:szCs w:val="20"/>
        </w:rPr>
        <w:t>mail: Benny.Geys@bi.no</w:t>
      </w:r>
    </w:p>
    <w:p w14:paraId="4D49D13A" w14:textId="77777777" w:rsidR="00176D23" w:rsidRPr="00345B52" w:rsidRDefault="00176D23" w:rsidP="00B326E7">
      <w:pPr>
        <w:snapToGrid w:val="0"/>
        <w:spacing w:after="0"/>
        <w:jc w:val="both"/>
        <w:rPr>
          <w:rFonts w:ascii="Times New Roman" w:hAnsi="Times New Roman" w:cs="Times New Roman"/>
          <w:sz w:val="24"/>
          <w:szCs w:val="24"/>
        </w:rPr>
      </w:pPr>
    </w:p>
    <w:p w14:paraId="23EC706B" w14:textId="77777777" w:rsidR="00135886" w:rsidRPr="00345B52" w:rsidRDefault="00B326E7" w:rsidP="00135886">
      <w:pPr>
        <w:snapToGrid w:val="0"/>
        <w:spacing w:after="0"/>
        <w:jc w:val="both"/>
        <w:rPr>
          <w:rFonts w:ascii="Times New Roman" w:hAnsi="Times New Roman" w:cs="Times New Roman"/>
          <w:sz w:val="24"/>
          <w:szCs w:val="24"/>
        </w:rPr>
      </w:pPr>
      <w:r w:rsidRPr="00345B52">
        <w:rPr>
          <w:rFonts w:ascii="Times New Roman" w:hAnsi="Times New Roman" w:cs="Times New Roman"/>
          <w:b/>
          <w:sz w:val="24"/>
          <w:szCs w:val="24"/>
        </w:rPr>
        <w:t>Abstract</w:t>
      </w:r>
      <w:r w:rsidR="003357A1" w:rsidRPr="00345B52">
        <w:rPr>
          <w:rFonts w:ascii="Times New Roman" w:hAnsi="Times New Roman" w:cs="Times New Roman"/>
          <w:b/>
          <w:sz w:val="24"/>
          <w:szCs w:val="24"/>
        </w:rPr>
        <w:t xml:space="preserve"> </w:t>
      </w:r>
    </w:p>
    <w:p w14:paraId="40A18440" w14:textId="7BBF6C86" w:rsidR="00FE3B2B" w:rsidRDefault="00987CEE" w:rsidP="00E1205C">
      <w:pPr>
        <w:snapToGrid w:val="0"/>
        <w:spacing w:after="0"/>
        <w:jc w:val="both"/>
        <w:rPr>
          <w:rFonts w:ascii="Times New Roman" w:hAnsi="Times New Roman" w:cs="Times New Roman"/>
          <w:sz w:val="24"/>
          <w:szCs w:val="24"/>
        </w:rPr>
      </w:pPr>
      <w:r>
        <w:rPr>
          <w:rFonts w:ascii="Times New Roman" w:hAnsi="Times New Roman" w:cs="Times New Roman"/>
          <w:sz w:val="24"/>
          <w:szCs w:val="24"/>
        </w:rPr>
        <w:t>D</w:t>
      </w:r>
      <w:r w:rsidR="00FE3B2B" w:rsidRPr="00345B52">
        <w:rPr>
          <w:rFonts w:ascii="Times New Roman" w:hAnsi="Times New Roman" w:cs="Times New Roman"/>
          <w:sz w:val="24"/>
          <w:szCs w:val="24"/>
        </w:rPr>
        <w:t>istinct</w:t>
      </w:r>
      <w:r w:rsidR="00B06E01" w:rsidRPr="00345B52">
        <w:rPr>
          <w:rFonts w:ascii="Times New Roman" w:hAnsi="Times New Roman" w:cs="Times New Roman"/>
          <w:sz w:val="24"/>
          <w:szCs w:val="24"/>
        </w:rPr>
        <w:t xml:space="preserve"> policy options are typically characterised by a number of advantages (or ‘opportunities’) an</w:t>
      </w:r>
      <w:r w:rsidR="00C91DCE">
        <w:rPr>
          <w:rFonts w:ascii="Times New Roman" w:hAnsi="Times New Roman" w:cs="Times New Roman"/>
          <w:sz w:val="24"/>
          <w:szCs w:val="24"/>
        </w:rPr>
        <w:t>d disadvantages (or ‘threats’)</w:t>
      </w:r>
      <w:r w:rsidR="00892121">
        <w:rPr>
          <w:rFonts w:ascii="Times New Roman" w:hAnsi="Times New Roman" w:cs="Times New Roman"/>
          <w:sz w:val="24"/>
          <w:szCs w:val="24"/>
        </w:rPr>
        <w:t xml:space="preserve">. </w:t>
      </w:r>
      <w:r w:rsidR="00CF235C">
        <w:rPr>
          <w:rFonts w:ascii="Times New Roman" w:hAnsi="Times New Roman" w:cs="Times New Roman"/>
          <w:sz w:val="24"/>
          <w:szCs w:val="24"/>
        </w:rPr>
        <w:t xml:space="preserve">The </w:t>
      </w:r>
      <w:r w:rsidR="00567B5F">
        <w:rPr>
          <w:rFonts w:ascii="Times New Roman" w:hAnsi="Times New Roman" w:cs="Times New Roman"/>
          <w:sz w:val="24"/>
          <w:szCs w:val="24"/>
        </w:rPr>
        <w:t>preference for</w:t>
      </w:r>
      <w:r w:rsidR="00CF235C">
        <w:rPr>
          <w:rFonts w:ascii="Times New Roman" w:hAnsi="Times New Roman" w:cs="Times New Roman"/>
          <w:sz w:val="24"/>
          <w:szCs w:val="24"/>
        </w:rPr>
        <w:t xml:space="preserve"> one option over another </w:t>
      </w:r>
      <w:r w:rsidR="00C91DCE">
        <w:rPr>
          <w:rFonts w:ascii="Times New Roman" w:hAnsi="Times New Roman" w:cs="Times New Roman"/>
          <w:sz w:val="24"/>
          <w:szCs w:val="24"/>
        </w:rPr>
        <w:t>depend</w:t>
      </w:r>
      <w:r w:rsidR="00CF235C">
        <w:rPr>
          <w:rFonts w:ascii="Times New Roman" w:hAnsi="Times New Roman" w:cs="Times New Roman"/>
          <w:sz w:val="24"/>
          <w:szCs w:val="24"/>
        </w:rPr>
        <w:t>s</w:t>
      </w:r>
      <w:r w:rsidR="00C91DCE">
        <w:rPr>
          <w:rFonts w:ascii="Times New Roman" w:hAnsi="Times New Roman" w:cs="Times New Roman"/>
          <w:sz w:val="24"/>
          <w:szCs w:val="24"/>
        </w:rPr>
        <w:t xml:space="preserve"> on </w:t>
      </w:r>
      <w:r w:rsidR="00116A5F">
        <w:rPr>
          <w:rFonts w:ascii="Times New Roman" w:hAnsi="Times New Roman" w:cs="Times New Roman"/>
          <w:sz w:val="24"/>
          <w:szCs w:val="24"/>
        </w:rPr>
        <w:t xml:space="preserve">how individuals within an organisation perceive these </w:t>
      </w:r>
      <w:r w:rsidR="00F774B4">
        <w:rPr>
          <w:rFonts w:ascii="Times New Roman" w:hAnsi="Times New Roman" w:cs="Times New Roman"/>
          <w:sz w:val="24"/>
          <w:szCs w:val="24"/>
        </w:rPr>
        <w:t>opportunit</w:t>
      </w:r>
      <w:r w:rsidR="00116A5F">
        <w:rPr>
          <w:rFonts w:ascii="Times New Roman" w:hAnsi="Times New Roman" w:cs="Times New Roman"/>
          <w:sz w:val="24"/>
          <w:szCs w:val="24"/>
        </w:rPr>
        <w:t>ies and threats</w:t>
      </w:r>
      <w:r w:rsidR="00C91DCE">
        <w:rPr>
          <w:rFonts w:ascii="Times New Roman" w:hAnsi="Times New Roman" w:cs="Times New Roman"/>
          <w:sz w:val="24"/>
          <w:szCs w:val="24"/>
        </w:rPr>
        <w:t>.</w:t>
      </w:r>
      <w:r w:rsidR="00CF235C">
        <w:rPr>
          <w:rFonts w:ascii="Times New Roman" w:hAnsi="Times New Roman" w:cs="Times New Roman"/>
          <w:sz w:val="24"/>
          <w:szCs w:val="24"/>
        </w:rPr>
        <w:t xml:space="preserve"> </w:t>
      </w:r>
      <w:r w:rsidR="003A5F6E" w:rsidRPr="00345B52">
        <w:rPr>
          <w:rFonts w:ascii="Times New Roman" w:hAnsi="Times New Roman" w:cs="Times New Roman"/>
          <w:sz w:val="24"/>
          <w:szCs w:val="24"/>
        </w:rPr>
        <w:t xml:space="preserve">In this article, we </w:t>
      </w:r>
      <w:r w:rsidR="00C91DCE">
        <w:rPr>
          <w:rFonts w:ascii="Times New Roman" w:hAnsi="Times New Roman" w:cs="Times New Roman"/>
          <w:sz w:val="24"/>
          <w:szCs w:val="24"/>
        </w:rPr>
        <w:t>a</w:t>
      </w:r>
      <w:r w:rsidR="00537B8B">
        <w:rPr>
          <w:rFonts w:ascii="Times New Roman" w:hAnsi="Times New Roman" w:cs="Times New Roman"/>
          <w:sz w:val="24"/>
          <w:szCs w:val="24"/>
        </w:rPr>
        <w:t>rgue</w:t>
      </w:r>
      <w:r w:rsidR="00345B52" w:rsidRPr="00345B52">
        <w:rPr>
          <w:rFonts w:ascii="Times New Roman" w:hAnsi="Times New Roman" w:cs="Times New Roman"/>
          <w:sz w:val="24"/>
          <w:szCs w:val="24"/>
        </w:rPr>
        <w:t xml:space="preserve"> that individuals’ identification </w:t>
      </w:r>
      <w:r w:rsidR="000755E6">
        <w:rPr>
          <w:rFonts w:ascii="Times New Roman" w:hAnsi="Times New Roman" w:cs="Times New Roman"/>
          <w:sz w:val="24"/>
          <w:szCs w:val="24"/>
        </w:rPr>
        <w:t>with an organisation</w:t>
      </w:r>
      <w:r w:rsidR="00A30A10">
        <w:rPr>
          <w:rFonts w:ascii="Times New Roman" w:hAnsi="Times New Roman" w:cs="Times New Roman"/>
          <w:sz w:val="24"/>
          <w:szCs w:val="24"/>
        </w:rPr>
        <w:t>’</w:t>
      </w:r>
      <w:r w:rsidR="000755E6">
        <w:rPr>
          <w:rFonts w:ascii="Times New Roman" w:hAnsi="Times New Roman" w:cs="Times New Roman"/>
          <w:sz w:val="24"/>
          <w:szCs w:val="24"/>
        </w:rPr>
        <w:t xml:space="preserve">s core aims and objectives </w:t>
      </w:r>
      <w:r w:rsidR="00C91DCE">
        <w:rPr>
          <w:rFonts w:ascii="Times New Roman" w:hAnsi="Times New Roman" w:cs="Times New Roman"/>
          <w:sz w:val="24"/>
          <w:szCs w:val="24"/>
        </w:rPr>
        <w:t xml:space="preserve">constitutes a </w:t>
      </w:r>
      <w:r w:rsidR="00287855">
        <w:rPr>
          <w:rFonts w:ascii="Times New Roman" w:hAnsi="Times New Roman" w:cs="Times New Roman"/>
          <w:sz w:val="24"/>
          <w:szCs w:val="24"/>
        </w:rPr>
        <w:t>key</w:t>
      </w:r>
      <w:r w:rsidR="00C91DCE" w:rsidRPr="00C91DCE">
        <w:rPr>
          <w:rFonts w:ascii="Times New Roman" w:hAnsi="Times New Roman" w:cs="Times New Roman"/>
          <w:sz w:val="24"/>
          <w:szCs w:val="24"/>
        </w:rPr>
        <w:t xml:space="preserve"> </w:t>
      </w:r>
      <w:r w:rsidR="00C91DCE">
        <w:rPr>
          <w:rFonts w:ascii="Times New Roman" w:hAnsi="Times New Roman" w:cs="Times New Roman"/>
          <w:sz w:val="24"/>
          <w:szCs w:val="24"/>
        </w:rPr>
        <w:t>determinant</w:t>
      </w:r>
      <w:r w:rsidR="00C91DCE" w:rsidRPr="00345B52">
        <w:rPr>
          <w:rFonts w:ascii="Times New Roman" w:hAnsi="Times New Roman" w:cs="Times New Roman"/>
          <w:sz w:val="24"/>
          <w:szCs w:val="24"/>
        </w:rPr>
        <w:t xml:space="preserve"> of this perception</w:t>
      </w:r>
      <w:r w:rsidR="00B32C22">
        <w:rPr>
          <w:rFonts w:ascii="Times New Roman" w:hAnsi="Times New Roman" w:cs="Times New Roman"/>
          <w:sz w:val="24"/>
          <w:szCs w:val="24"/>
        </w:rPr>
        <w:t>.</w:t>
      </w:r>
      <w:r w:rsidR="00345B52" w:rsidRPr="00345B52">
        <w:rPr>
          <w:rFonts w:ascii="Times New Roman" w:hAnsi="Times New Roman" w:cs="Times New Roman"/>
          <w:sz w:val="24"/>
          <w:szCs w:val="24"/>
        </w:rPr>
        <w:t xml:space="preserve"> </w:t>
      </w:r>
      <w:r w:rsidR="00625FF3">
        <w:rPr>
          <w:rFonts w:ascii="Times New Roman" w:hAnsi="Times New Roman" w:cs="Times New Roman"/>
          <w:sz w:val="24"/>
          <w:szCs w:val="24"/>
        </w:rPr>
        <w:t xml:space="preserve">We propose that </w:t>
      </w:r>
      <w:r w:rsidR="00345B52" w:rsidRPr="00345B52">
        <w:rPr>
          <w:rFonts w:ascii="Times New Roman" w:hAnsi="Times New Roman" w:cs="Times New Roman"/>
          <w:sz w:val="24"/>
          <w:szCs w:val="24"/>
        </w:rPr>
        <w:t xml:space="preserve">stronger </w:t>
      </w:r>
      <w:r w:rsidR="000755E6">
        <w:rPr>
          <w:rFonts w:ascii="Times New Roman" w:hAnsi="Times New Roman" w:cs="Times New Roman"/>
          <w:sz w:val="24"/>
          <w:szCs w:val="24"/>
        </w:rPr>
        <w:t>identification</w:t>
      </w:r>
      <w:r w:rsidR="00345B52" w:rsidRPr="00345B52">
        <w:rPr>
          <w:rFonts w:ascii="Times New Roman" w:hAnsi="Times New Roman" w:cs="Times New Roman"/>
          <w:sz w:val="24"/>
          <w:szCs w:val="24"/>
        </w:rPr>
        <w:t xml:space="preserve"> </w:t>
      </w:r>
      <w:r w:rsidR="00E1205C">
        <w:rPr>
          <w:rFonts w:ascii="Times New Roman" w:hAnsi="Times New Roman" w:cs="Times New Roman"/>
          <w:sz w:val="24"/>
          <w:szCs w:val="24"/>
        </w:rPr>
        <w:t>strengthens</w:t>
      </w:r>
      <w:r w:rsidR="00E1205C" w:rsidRPr="00345B52">
        <w:rPr>
          <w:rFonts w:ascii="Times New Roman" w:hAnsi="Times New Roman" w:cs="Times New Roman"/>
          <w:sz w:val="24"/>
          <w:szCs w:val="24"/>
        </w:rPr>
        <w:t xml:space="preserve"> </w:t>
      </w:r>
      <w:r w:rsidR="00E1205C">
        <w:rPr>
          <w:rFonts w:ascii="Times New Roman" w:hAnsi="Times New Roman" w:cs="Times New Roman"/>
          <w:sz w:val="24"/>
          <w:szCs w:val="24"/>
        </w:rPr>
        <w:t xml:space="preserve">individuals’ </w:t>
      </w:r>
      <w:r w:rsidR="00E1205C" w:rsidRPr="00345B52">
        <w:rPr>
          <w:rFonts w:ascii="Times New Roman" w:hAnsi="Times New Roman" w:cs="Times New Roman"/>
          <w:sz w:val="24"/>
          <w:szCs w:val="24"/>
        </w:rPr>
        <w:t xml:space="preserve">motive to avoid a </w:t>
      </w:r>
      <w:r w:rsidR="00E1205C">
        <w:rPr>
          <w:rFonts w:ascii="Times New Roman" w:hAnsi="Times New Roman" w:cs="Times New Roman"/>
          <w:sz w:val="24"/>
          <w:szCs w:val="24"/>
        </w:rPr>
        <w:t>negative outcome</w:t>
      </w:r>
      <w:r w:rsidR="00E1205C" w:rsidRPr="00E1205C">
        <w:rPr>
          <w:rFonts w:ascii="Times New Roman" w:hAnsi="Times New Roman" w:cs="Times New Roman"/>
          <w:sz w:val="24"/>
          <w:szCs w:val="24"/>
        </w:rPr>
        <w:t xml:space="preserve"> </w:t>
      </w:r>
      <w:r w:rsidR="00E1205C">
        <w:rPr>
          <w:rFonts w:ascii="Times New Roman" w:hAnsi="Times New Roman" w:cs="Times New Roman"/>
          <w:sz w:val="24"/>
          <w:szCs w:val="24"/>
        </w:rPr>
        <w:t xml:space="preserve">and shifts their </w:t>
      </w:r>
      <w:r w:rsidR="00E1205C" w:rsidRPr="00345B52">
        <w:rPr>
          <w:rFonts w:ascii="Times New Roman" w:hAnsi="Times New Roman" w:cs="Times New Roman"/>
          <w:sz w:val="24"/>
          <w:szCs w:val="24"/>
        </w:rPr>
        <w:t>attention to</w:t>
      </w:r>
      <w:r w:rsidR="00191E4D">
        <w:rPr>
          <w:rFonts w:ascii="Times New Roman" w:hAnsi="Times New Roman" w:cs="Times New Roman"/>
          <w:sz w:val="24"/>
          <w:szCs w:val="24"/>
        </w:rPr>
        <w:t>wards</w:t>
      </w:r>
      <w:r w:rsidR="00E1205C" w:rsidRPr="00345B52">
        <w:rPr>
          <w:rFonts w:ascii="Times New Roman" w:hAnsi="Times New Roman" w:cs="Times New Roman"/>
          <w:sz w:val="24"/>
          <w:szCs w:val="24"/>
        </w:rPr>
        <w:t xml:space="preserve"> </w:t>
      </w:r>
      <w:r w:rsidR="00E1205C">
        <w:rPr>
          <w:rFonts w:ascii="Times New Roman" w:hAnsi="Times New Roman" w:cs="Times New Roman"/>
          <w:sz w:val="24"/>
          <w:szCs w:val="24"/>
        </w:rPr>
        <w:t xml:space="preserve">potential threats rather than opportunities in the payoff distribution. </w:t>
      </w:r>
      <w:r w:rsidR="00E94088">
        <w:rPr>
          <w:rFonts w:ascii="Times New Roman" w:hAnsi="Times New Roman" w:cs="Times New Roman"/>
          <w:sz w:val="24"/>
          <w:szCs w:val="24"/>
        </w:rPr>
        <w:t>Moreover</w:t>
      </w:r>
      <w:r w:rsidR="00B32C22">
        <w:rPr>
          <w:rFonts w:ascii="Times New Roman" w:hAnsi="Times New Roman" w:cs="Times New Roman"/>
          <w:sz w:val="24"/>
          <w:szCs w:val="24"/>
        </w:rPr>
        <w:t xml:space="preserve">, </w:t>
      </w:r>
      <w:r w:rsidR="00E94088">
        <w:rPr>
          <w:rFonts w:ascii="Times New Roman" w:hAnsi="Times New Roman" w:cs="Times New Roman"/>
          <w:sz w:val="24"/>
          <w:szCs w:val="24"/>
        </w:rPr>
        <w:t xml:space="preserve">we argue that </w:t>
      </w:r>
      <w:r w:rsidR="00B32C22">
        <w:rPr>
          <w:rFonts w:ascii="Times New Roman" w:hAnsi="Times New Roman" w:cs="Times New Roman"/>
          <w:sz w:val="24"/>
          <w:szCs w:val="24"/>
        </w:rPr>
        <w:t>this</w:t>
      </w:r>
      <w:r w:rsidR="00C351CE" w:rsidRPr="00345B52">
        <w:rPr>
          <w:rFonts w:ascii="Times New Roman" w:hAnsi="Times New Roman" w:cs="Times New Roman"/>
          <w:sz w:val="24"/>
          <w:szCs w:val="24"/>
        </w:rPr>
        <w:t xml:space="preserve"> ‘prevention focus’</w:t>
      </w:r>
      <w:r w:rsidR="005414BE" w:rsidRPr="00345B52">
        <w:rPr>
          <w:rFonts w:ascii="Times New Roman" w:hAnsi="Times New Roman" w:cs="Times New Roman"/>
          <w:sz w:val="24"/>
          <w:szCs w:val="24"/>
        </w:rPr>
        <w:t xml:space="preserve"> in individuals’ motivational basis </w:t>
      </w:r>
      <w:r>
        <w:rPr>
          <w:rFonts w:ascii="Times New Roman" w:hAnsi="Times New Roman" w:cs="Times New Roman"/>
          <w:sz w:val="24"/>
          <w:szCs w:val="24"/>
        </w:rPr>
        <w:t xml:space="preserve">will be </w:t>
      </w:r>
      <w:r w:rsidR="00B32C22">
        <w:rPr>
          <w:rFonts w:ascii="Times New Roman" w:hAnsi="Times New Roman" w:cs="Times New Roman"/>
          <w:sz w:val="24"/>
          <w:szCs w:val="24"/>
        </w:rPr>
        <w:t>stronger under negative than under positive selection strategies</w:t>
      </w:r>
      <w:r w:rsidR="00CF235C">
        <w:rPr>
          <w:rFonts w:ascii="Times New Roman" w:hAnsi="Times New Roman" w:cs="Times New Roman"/>
          <w:sz w:val="24"/>
          <w:szCs w:val="24"/>
        </w:rPr>
        <w:t>.</w:t>
      </w:r>
      <w:r w:rsidR="0037562D" w:rsidRPr="0037562D">
        <w:rPr>
          <w:rFonts w:ascii="Times New Roman" w:hAnsi="Times New Roman" w:cs="Times New Roman"/>
          <w:sz w:val="24"/>
          <w:szCs w:val="24"/>
        </w:rPr>
        <w:t xml:space="preserve"> </w:t>
      </w:r>
      <w:r w:rsidR="0037562D">
        <w:rPr>
          <w:rFonts w:ascii="Times New Roman" w:hAnsi="Times New Roman" w:cs="Times New Roman"/>
          <w:sz w:val="24"/>
          <w:szCs w:val="24"/>
        </w:rPr>
        <w:t>An</w:t>
      </w:r>
      <w:r w:rsidR="0037562D" w:rsidRPr="00345B52">
        <w:rPr>
          <w:rFonts w:ascii="Times New Roman" w:hAnsi="Times New Roman" w:cs="Times New Roman"/>
          <w:sz w:val="24"/>
          <w:szCs w:val="24"/>
        </w:rPr>
        <w:t xml:space="preserve"> original survey experiment </w:t>
      </w:r>
      <w:r w:rsidR="0037562D">
        <w:rPr>
          <w:rFonts w:ascii="Times New Roman" w:hAnsi="Times New Roman" w:cs="Times New Roman"/>
          <w:sz w:val="24"/>
          <w:szCs w:val="24"/>
        </w:rPr>
        <w:t>with</w:t>
      </w:r>
      <w:r w:rsidR="0037562D" w:rsidRPr="00345B52">
        <w:rPr>
          <w:rFonts w:ascii="Times New Roman" w:hAnsi="Times New Roman" w:cs="Times New Roman"/>
          <w:sz w:val="24"/>
          <w:szCs w:val="24"/>
        </w:rPr>
        <w:t xml:space="preserve"> civil servants in the European Parliament </w:t>
      </w:r>
      <w:r w:rsidR="0037562D" w:rsidRPr="000B0389">
        <w:rPr>
          <w:rFonts w:ascii="Times New Roman" w:hAnsi="Times New Roman" w:cs="Times New Roman"/>
          <w:sz w:val="24"/>
          <w:szCs w:val="24"/>
        </w:rPr>
        <w:t>find</w:t>
      </w:r>
      <w:r w:rsidR="0037562D">
        <w:rPr>
          <w:rFonts w:ascii="Times New Roman" w:hAnsi="Times New Roman" w:cs="Times New Roman"/>
          <w:sz w:val="24"/>
          <w:szCs w:val="24"/>
        </w:rPr>
        <w:t xml:space="preserve">s </w:t>
      </w:r>
      <w:r w:rsidR="00CF235C" w:rsidRPr="000B0389">
        <w:rPr>
          <w:rFonts w:ascii="Times New Roman" w:hAnsi="Times New Roman" w:cs="Times New Roman"/>
          <w:sz w:val="24"/>
          <w:szCs w:val="24"/>
        </w:rPr>
        <w:t xml:space="preserve">significant evidence </w:t>
      </w:r>
      <w:r>
        <w:rPr>
          <w:rFonts w:ascii="Times New Roman" w:hAnsi="Times New Roman" w:cs="Times New Roman"/>
          <w:sz w:val="24"/>
          <w:szCs w:val="24"/>
        </w:rPr>
        <w:t>supporting</w:t>
      </w:r>
      <w:r w:rsidR="00CF235C">
        <w:rPr>
          <w:rFonts w:ascii="Times New Roman" w:hAnsi="Times New Roman" w:cs="Times New Roman"/>
          <w:sz w:val="24"/>
          <w:szCs w:val="24"/>
        </w:rPr>
        <w:t xml:space="preserve"> </w:t>
      </w:r>
      <w:r w:rsidR="00CF235C" w:rsidRPr="00345B52">
        <w:rPr>
          <w:rFonts w:ascii="Times New Roman" w:hAnsi="Times New Roman" w:cs="Times New Roman"/>
          <w:sz w:val="24"/>
          <w:szCs w:val="24"/>
        </w:rPr>
        <w:t xml:space="preserve">the </w:t>
      </w:r>
      <w:r w:rsidR="00CF235C">
        <w:rPr>
          <w:rFonts w:ascii="Times New Roman" w:hAnsi="Times New Roman" w:cs="Times New Roman"/>
          <w:sz w:val="24"/>
          <w:szCs w:val="24"/>
        </w:rPr>
        <w:t>empiri</w:t>
      </w:r>
      <w:r w:rsidR="0037562D">
        <w:rPr>
          <w:rFonts w:ascii="Times New Roman" w:hAnsi="Times New Roman" w:cs="Times New Roman"/>
          <w:sz w:val="24"/>
          <w:szCs w:val="24"/>
        </w:rPr>
        <w:t>cal implications of our argument</w:t>
      </w:r>
      <w:r w:rsidR="00E91E1D">
        <w:rPr>
          <w:rFonts w:ascii="Times New Roman" w:hAnsi="Times New Roman" w:cs="Times New Roman"/>
          <w:sz w:val="24"/>
          <w:szCs w:val="24"/>
        </w:rPr>
        <w:t>.</w:t>
      </w:r>
    </w:p>
    <w:p w14:paraId="0F5B5AC1" w14:textId="77777777" w:rsidR="00C91DCE" w:rsidRDefault="00C91DCE" w:rsidP="00135886">
      <w:pPr>
        <w:snapToGrid w:val="0"/>
        <w:spacing w:after="0"/>
        <w:jc w:val="both"/>
        <w:rPr>
          <w:rFonts w:ascii="Times New Roman" w:hAnsi="Times New Roman" w:cs="Times New Roman"/>
          <w:sz w:val="24"/>
          <w:szCs w:val="24"/>
        </w:rPr>
      </w:pPr>
    </w:p>
    <w:p w14:paraId="3EB546E0" w14:textId="77777777" w:rsidR="001A7C8A" w:rsidRDefault="001A7C8A" w:rsidP="00C91DCE">
      <w:pPr>
        <w:snapToGrid w:val="0"/>
        <w:spacing w:after="0"/>
        <w:ind w:left="1418" w:hanging="1418"/>
        <w:jc w:val="both"/>
        <w:rPr>
          <w:rFonts w:ascii="Times New Roman" w:hAnsi="Times New Roman" w:cs="Times New Roman"/>
          <w:b/>
          <w:sz w:val="24"/>
          <w:szCs w:val="24"/>
        </w:rPr>
      </w:pPr>
      <w:r>
        <w:rPr>
          <w:rFonts w:ascii="Times New Roman" w:hAnsi="Times New Roman" w:cs="Times New Roman"/>
          <w:b/>
          <w:sz w:val="24"/>
          <w:szCs w:val="24"/>
        </w:rPr>
        <w:t>Keywords</w:t>
      </w:r>
    </w:p>
    <w:p w14:paraId="4B6CD205" w14:textId="79B347BD" w:rsidR="00A64FC2" w:rsidRDefault="00A64FC2" w:rsidP="00A64FC2">
      <w:pPr>
        <w:spacing w:line="240" w:lineRule="auto"/>
        <w:rPr>
          <w:rFonts w:ascii="Times New Roman" w:hAnsi="Times New Roman" w:cs="Times New Roman"/>
          <w:b/>
          <w:sz w:val="24"/>
          <w:szCs w:val="24"/>
        </w:rPr>
      </w:pPr>
      <w:r w:rsidRPr="00345B52">
        <w:rPr>
          <w:rFonts w:ascii="Times New Roman" w:hAnsi="Times New Roman" w:cs="Times New Roman"/>
          <w:sz w:val="24"/>
          <w:szCs w:val="24"/>
        </w:rPr>
        <w:t xml:space="preserve">Organisational identity, </w:t>
      </w:r>
      <w:r>
        <w:rPr>
          <w:rFonts w:ascii="Times New Roman" w:hAnsi="Times New Roman" w:cs="Times New Roman"/>
          <w:sz w:val="24"/>
          <w:szCs w:val="24"/>
        </w:rPr>
        <w:t>Motivation theory,</w:t>
      </w:r>
      <w:r w:rsidRPr="00345B52">
        <w:rPr>
          <w:rFonts w:ascii="Times New Roman" w:hAnsi="Times New Roman" w:cs="Times New Roman"/>
          <w:sz w:val="24"/>
          <w:szCs w:val="24"/>
        </w:rPr>
        <w:t xml:space="preserve"> Public policy, </w:t>
      </w:r>
      <w:r>
        <w:rPr>
          <w:rFonts w:ascii="Times New Roman" w:hAnsi="Times New Roman" w:cs="Times New Roman"/>
          <w:sz w:val="24"/>
          <w:szCs w:val="24"/>
        </w:rPr>
        <w:t>European Parliament</w:t>
      </w:r>
    </w:p>
    <w:p w14:paraId="28C1F112" w14:textId="77777777" w:rsidR="00EC4515" w:rsidRDefault="00EC4515" w:rsidP="00EC4515">
      <w:pPr>
        <w:snapToGrid w:val="0"/>
        <w:spacing w:after="0"/>
        <w:ind w:left="1418" w:hanging="1418"/>
        <w:jc w:val="both"/>
        <w:rPr>
          <w:rFonts w:ascii="Times New Roman" w:hAnsi="Times New Roman" w:cs="Times New Roman"/>
          <w:b/>
          <w:sz w:val="24"/>
          <w:szCs w:val="24"/>
        </w:rPr>
      </w:pPr>
      <w:r>
        <w:rPr>
          <w:rFonts w:ascii="Times New Roman" w:hAnsi="Times New Roman" w:cs="Times New Roman"/>
          <w:b/>
          <w:sz w:val="24"/>
          <w:szCs w:val="24"/>
        </w:rPr>
        <w:t>Word count</w:t>
      </w:r>
    </w:p>
    <w:p w14:paraId="3349FE8E" w14:textId="0B574AA0" w:rsidR="00EC4515" w:rsidRDefault="00EC4515" w:rsidP="00EC451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EF52AF">
        <w:rPr>
          <w:rFonts w:ascii="Times New Roman" w:hAnsi="Times New Roman" w:cs="Times New Roman"/>
          <w:sz w:val="24"/>
          <w:szCs w:val="24"/>
        </w:rPr>
        <w:t>7</w:t>
      </w:r>
      <w:r w:rsidR="000B5C3C">
        <w:rPr>
          <w:rFonts w:ascii="Times New Roman" w:hAnsi="Times New Roman" w:cs="Times New Roman"/>
          <w:sz w:val="24"/>
          <w:szCs w:val="24"/>
        </w:rPr>
        <w:t>769</w:t>
      </w:r>
      <w:r w:rsidR="00EF52AF">
        <w:rPr>
          <w:rFonts w:ascii="Times New Roman" w:hAnsi="Times New Roman" w:cs="Times New Roman"/>
          <w:sz w:val="24"/>
          <w:szCs w:val="24"/>
        </w:rPr>
        <w:t xml:space="preserve"> </w:t>
      </w:r>
      <w:r>
        <w:rPr>
          <w:rFonts w:ascii="Times New Roman" w:hAnsi="Times New Roman" w:cs="Times New Roman"/>
          <w:sz w:val="24"/>
          <w:szCs w:val="24"/>
        </w:rPr>
        <w:t xml:space="preserve">words (incl. </w:t>
      </w:r>
      <w:r w:rsidRPr="00EC4515">
        <w:rPr>
          <w:rFonts w:ascii="Times New Roman" w:hAnsi="Times New Roman" w:cs="Times New Roman"/>
          <w:sz w:val="24"/>
          <w:szCs w:val="24"/>
        </w:rPr>
        <w:t xml:space="preserve">text, notes, </w:t>
      </w:r>
      <w:r>
        <w:rPr>
          <w:rFonts w:ascii="Times New Roman" w:hAnsi="Times New Roman" w:cs="Times New Roman"/>
          <w:sz w:val="24"/>
          <w:szCs w:val="24"/>
        </w:rPr>
        <w:t xml:space="preserve">appendices, </w:t>
      </w:r>
      <w:r w:rsidRPr="00EC4515">
        <w:rPr>
          <w:rFonts w:ascii="Times New Roman" w:hAnsi="Times New Roman" w:cs="Times New Roman"/>
          <w:sz w:val="24"/>
          <w:szCs w:val="24"/>
        </w:rPr>
        <w:t>figures, and tables</w:t>
      </w:r>
      <w:r>
        <w:rPr>
          <w:rFonts w:ascii="Times New Roman" w:hAnsi="Times New Roman" w:cs="Times New Roman"/>
          <w:sz w:val="24"/>
          <w:szCs w:val="24"/>
        </w:rPr>
        <w:t>)</w:t>
      </w:r>
    </w:p>
    <w:p w14:paraId="034E5A35" w14:textId="77777777" w:rsidR="007F6567" w:rsidRDefault="007F6567" w:rsidP="00C01896">
      <w:pPr>
        <w:pStyle w:val="PlainText"/>
        <w:spacing w:line="240" w:lineRule="auto"/>
        <w:jc w:val="center"/>
        <w:rPr>
          <w:rFonts w:ascii="Times New Roman" w:hAnsi="Times New Roman"/>
          <w:b/>
          <w:sz w:val="24"/>
          <w:szCs w:val="24"/>
          <w:lang w:val="en-GB"/>
        </w:rPr>
      </w:pPr>
    </w:p>
    <w:p w14:paraId="7B68519A" w14:textId="77777777" w:rsidR="00E94088" w:rsidRDefault="00E94088">
      <w:pPr>
        <w:rPr>
          <w:rFonts w:ascii="Times New Roman" w:eastAsia="Times New Roman" w:hAnsi="Times New Roman" w:cs="Times New Roman"/>
          <w:b/>
          <w:sz w:val="24"/>
          <w:szCs w:val="24"/>
          <w:lang w:eastAsia="nl-NL"/>
        </w:rPr>
      </w:pPr>
      <w:r>
        <w:rPr>
          <w:rFonts w:ascii="Times New Roman" w:hAnsi="Times New Roman"/>
          <w:b/>
          <w:sz w:val="24"/>
          <w:szCs w:val="24"/>
        </w:rPr>
        <w:br w:type="page"/>
      </w:r>
    </w:p>
    <w:p w14:paraId="64E93C4F" w14:textId="1BB75EEF" w:rsidR="00C01896" w:rsidRDefault="00C01896" w:rsidP="00C01896">
      <w:pPr>
        <w:pStyle w:val="PlainText"/>
        <w:spacing w:line="240" w:lineRule="auto"/>
        <w:jc w:val="center"/>
        <w:rPr>
          <w:rFonts w:ascii="Times New Roman" w:hAnsi="Times New Roman"/>
          <w:b/>
          <w:sz w:val="24"/>
          <w:szCs w:val="24"/>
          <w:lang w:val="en-GB"/>
        </w:rPr>
      </w:pPr>
      <w:r w:rsidRPr="00345B52">
        <w:rPr>
          <w:rFonts w:ascii="Times New Roman" w:hAnsi="Times New Roman"/>
          <w:b/>
          <w:sz w:val="24"/>
          <w:szCs w:val="24"/>
          <w:lang w:val="en-GB"/>
        </w:rPr>
        <w:lastRenderedPageBreak/>
        <w:t xml:space="preserve">Identity, </w:t>
      </w:r>
      <w:r>
        <w:rPr>
          <w:rFonts w:ascii="Times New Roman" w:hAnsi="Times New Roman"/>
          <w:b/>
          <w:sz w:val="24"/>
          <w:szCs w:val="24"/>
          <w:lang w:val="en-GB"/>
        </w:rPr>
        <w:t>threat aversion,</w:t>
      </w:r>
      <w:r w:rsidRPr="00345B52">
        <w:rPr>
          <w:rFonts w:ascii="Times New Roman" w:hAnsi="Times New Roman"/>
          <w:b/>
          <w:sz w:val="24"/>
          <w:szCs w:val="24"/>
          <w:lang w:val="en-GB"/>
        </w:rPr>
        <w:t xml:space="preserve"> and </w:t>
      </w:r>
      <w:r w:rsidR="00E94088">
        <w:rPr>
          <w:rFonts w:ascii="Times New Roman" w:hAnsi="Times New Roman"/>
          <w:b/>
          <w:sz w:val="24"/>
          <w:szCs w:val="24"/>
          <w:lang w:val="en-GB"/>
        </w:rPr>
        <w:t>civil servants’ policy preferences</w:t>
      </w:r>
      <w:r>
        <w:rPr>
          <w:rFonts w:ascii="Times New Roman" w:hAnsi="Times New Roman"/>
          <w:b/>
          <w:sz w:val="24"/>
          <w:szCs w:val="24"/>
          <w:lang w:val="en-GB"/>
        </w:rPr>
        <w:t>:</w:t>
      </w:r>
    </w:p>
    <w:p w14:paraId="62BB975C" w14:textId="739C1C2C" w:rsidR="00C01896" w:rsidRPr="00E91E1D" w:rsidRDefault="00C01896" w:rsidP="00C01896">
      <w:pPr>
        <w:pStyle w:val="PlainText"/>
        <w:spacing w:line="240" w:lineRule="auto"/>
        <w:jc w:val="center"/>
        <w:rPr>
          <w:rFonts w:ascii="Times New Roman" w:hAnsi="Times New Roman"/>
          <w:b/>
          <w:bCs/>
          <w:sz w:val="24"/>
          <w:szCs w:val="24"/>
          <w:lang w:val="en-GB"/>
        </w:rPr>
      </w:pPr>
      <w:r w:rsidRPr="00E91E1D">
        <w:rPr>
          <w:rFonts w:ascii="Times New Roman" w:hAnsi="Times New Roman"/>
          <w:b/>
          <w:bCs/>
          <w:sz w:val="24"/>
          <w:szCs w:val="24"/>
          <w:lang w:val="en-GB"/>
        </w:rPr>
        <w:t xml:space="preserve">Evidence from </w:t>
      </w:r>
      <w:r>
        <w:rPr>
          <w:rFonts w:ascii="Times New Roman" w:hAnsi="Times New Roman"/>
          <w:b/>
          <w:bCs/>
          <w:sz w:val="24"/>
          <w:szCs w:val="24"/>
          <w:lang w:val="en-GB"/>
        </w:rPr>
        <w:t>the European Parliament</w:t>
      </w:r>
    </w:p>
    <w:p w14:paraId="2C45B966" w14:textId="77777777" w:rsidR="00C01896" w:rsidRDefault="00C01896" w:rsidP="00406F1C">
      <w:pPr>
        <w:snapToGrid w:val="0"/>
        <w:spacing w:after="0"/>
        <w:jc w:val="both"/>
        <w:rPr>
          <w:rFonts w:ascii="Times New Roman" w:hAnsi="Times New Roman" w:cs="Times New Roman"/>
          <w:b/>
          <w:sz w:val="24"/>
          <w:szCs w:val="24"/>
        </w:rPr>
      </w:pPr>
    </w:p>
    <w:p w14:paraId="51AA9D81" w14:textId="77777777" w:rsidR="00C01896" w:rsidRDefault="00C01896" w:rsidP="00406F1C">
      <w:pPr>
        <w:snapToGrid w:val="0"/>
        <w:spacing w:after="0"/>
        <w:jc w:val="both"/>
        <w:rPr>
          <w:rFonts w:ascii="Times New Roman" w:hAnsi="Times New Roman" w:cs="Times New Roman"/>
          <w:b/>
          <w:sz w:val="24"/>
          <w:szCs w:val="24"/>
        </w:rPr>
      </w:pPr>
    </w:p>
    <w:p w14:paraId="09E658CC" w14:textId="77777777" w:rsidR="00C01896" w:rsidRDefault="00C01896" w:rsidP="00406F1C">
      <w:pPr>
        <w:snapToGrid w:val="0"/>
        <w:spacing w:after="0"/>
        <w:jc w:val="both"/>
        <w:rPr>
          <w:rFonts w:ascii="Times New Roman" w:hAnsi="Times New Roman" w:cs="Times New Roman"/>
          <w:b/>
          <w:sz w:val="24"/>
          <w:szCs w:val="24"/>
        </w:rPr>
      </w:pPr>
    </w:p>
    <w:p w14:paraId="4677B946" w14:textId="77777777" w:rsidR="00406F1C" w:rsidRPr="00345B52" w:rsidRDefault="00406F1C" w:rsidP="00406F1C">
      <w:pPr>
        <w:snapToGrid w:val="0"/>
        <w:spacing w:after="0"/>
        <w:jc w:val="both"/>
        <w:rPr>
          <w:rFonts w:ascii="Times New Roman" w:hAnsi="Times New Roman" w:cs="Times New Roman"/>
          <w:sz w:val="24"/>
          <w:szCs w:val="24"/>
        </w:rPr>
      </w:pPr>
      <w:r w:rsidRPr="00345B52">
        <w:rPr>
          <w:rFonts w:ascii="Times New Roman" w:hAnsi="Times New Roman" w:cs="Times New Roman"/>
          <w:b/>
          <w:sz w:val="24"/>
          <w:szCs w:val="24"/>
        </w:rPr>
        <w:t xml:space="preserve">Abstract </w:t>
      </w:r>
    </w:p>
    <w:p w14:paraId="61945BBB" w14:textId="77777777" w:rsidR="00E94088" w:rsidRDefault="00E94088" w:rsidP="00E94088">
      <w:pPr>
        <w:snapToGrid w:val="0"/>
        <w:spacing w:after="0"/>
        <w:jc w:val="both"/>
        <w:rPr>
          <w:rFonts w:ascii="Times New Roman" w:hAnsi="Times New Roman" w:cs="Times New Roman"/>
          <w:sz w:val="24"/>
          <w:szCs w:val="24"/>
        </w:rPr>
      </w:pPr>
      <w:r>
        <w:rPr>
          <w:rFonts w:ascii="Times New Roman" w:hAnsi="Times New Roman" w:cs="Times New Roman"/>
          <w:sz w:val="24"/>
          <w:szCs w:val="24"/>
        </w:rPr>
        <w:t>D</w:t>
      </w:r>
      <w:r w:rsidRPr="00345B52">
        <w:rPr>
          <w:rFonts w:ascii="Times New Roman" w:hAnsi="Times New Roman" w:cs="Times New Roman"/>
          <w:sz w:val="24"/>
          <w:szCs w:val="24"/>
        </w:rPr>
        <w:t>istinct policy options are typically characterised by a number of advantages (or ‘opportunities’) an</w:t>
      </w:r>
      <w:r>
        <w:rPr>
          <w:rFonts w:ascii="Times New Roman" w:hAnsi="Times New Roman" w:cs="Times New Roman"/>
          <w:sz w:val="24"/>
          <w:szCs w:val="24"/>
        </w:rPr>
        <w:t xml:space="preserve">d disadvantages (or ‘threats’). The preference for one option over another depends on how individuals within an organisation perceive these opportunities and threats. </w:t>
      </w:r>
      <w:r w:rsidRPr="00345B52">
        <w:rPr>
          <w:rFonts w:ascii="Times New Roman" w:hAnsi="Times New Roman" w:cs="Times New Roman"/>
          <w:sz w:val="24"/>
          <w:szCs w:val="24"/>
        </w:rPr>
        <w:t xml:space="preserve">In this article, we </w:t>
      </w:r>
      <w:r>
        <w:rPr>
          <w:rFonts w:ascii="Times New Roman" w:hAnsi="Times New Roman" w:cs="Times New Roman"/>
          <w:sz w:val="24"/>
          <w:szCs w:val="24"/>
        </w:rPr>
        <w:t>argue</w:t>
      </w:r>
      <w:r w:rsidRPr="00345B52">
        <w:rPr>
          <w:rFonts w:ascii="Times New Roman" w:hAnsi="Times New Roman" w:cs="Times New Roman"/>
          <w:sz w:val="24"/>
          <w:szCs w:val="24"/>
        </w:rPr>
        <w:t xml:space="preserve"> that individuals’ identification </w:t>
      </w:r>
      <w:r>
        <w:rPr>
          <w:rFonts w:ascii="Times New Roman" w:hAnsi="Times New Roman" w:cs="Times New Roman"/>
          <w:sz w:val="24"/>
          <w:szCs w:val="24"/>
        </w:rPr>
        <w:t>with an organisation’s core aims and objectives constitutes a key</w:t>
      </w:r>
      <w:r w:rsidRPr="00C91DCE">
        <w:rPr>
          <w:rFonts w:ascii="Times New Roman" w:hAnsi="Times New Roman" w:cs="Times New Roman"/>
          <w:sz w:val="24"/>
          <w:szCs w:val="24"/>
        </w:rPr>
        <w:t xml:space="preserve"> </w:t>
      </w:r>
      <w:r>
        <w:rPr>
          <w:rFonts w:ascii="Times New Roman" w:hAnsi="Times New Roman" w:cs="Times New Roman"/>
          <w:sz w:val="24"/>
          <w:szCs w:val="24"/>
        </w:rPr>
        <w:t>determinant</w:t>
      </w:r>
      <w:r w:rsidRPr="00345B52">
        <w:rPr>
          <w:rFonts w:ascii="Times New Roman" w:hAnsi="Times New Roman" w:cs="Times New Roman"/>
          <w:sz w:val="24"/>
          <w:szCs w:val="24"/>
        </w:rPr>
        <w:t xml:space="preserve"> of this perception</w:t>
      </w:r>
      <w:r>
        <w:rPr>
          <w:rFonts w:ascii="Times New Roman" w:hAnsi="Times New Roman" w:cs="Times New Roman"/>
          <w:sz w:val="24"/>
          <w:szCs w:val="24"/>
        </w:rPr>
        <w:t>.</w:t>
      </w:r>
      <w:r w:rsidRPr="00345B52">
        <w:rPr>
          <w:rFonts w:ascii="Times New Roman" w:hAnsi="Times New Roman" w:cs="Times New Roman"/>
          <w:sz w:val="24"/>
          <w:szCs w:val="24"/>
        </w:rPr>
        <w:t xml:space="preserve"> </w:t>
      </w:r>
      <w:r>
        <w:rPr>
          <w:rFonts w:ascii="Times New Roman" w:hAnsi="Times New Roman" w:cs="Times New Roman"/>
          <w:sz w:val="24"/>
          <w:szCs w:val="24"/>
        </w:rPr>
        <w:t xml:space="preserve">We propose that </w:t>
      </w:r>
      <w:r w:rsidRPr="00345B52">
        <w:rPr>
          <w:rFonts w:ascii="Times New Roman" w:hAnsi="Times New Roman" w:cs="Times New Roman"/>
          <w:sz w:val="24"/>
          <w:szCs w:val="24"/>
        </w:rPr>
        <w:t xml:space="preserve">stronger </w:t>
      </w:r>
      <w:r>
        <w:rPr>
          <w:rFonts w:ascii="Times New Roman" w:hAnsi="Times New Roman" w:cs="Times New Roman"/>
          <w:sz w:val="24"/>
          <w:szCs w:val="24"/>
        </w:rPr>
        <w:t>identification</w:t>
      </w:r>
      <w:r w:rsidRPr="00345B52">
        <w:rPr>
          <w:rFonts w:ascii="Times New Roman" w:hAnsi="Times New Roman" w:cs="Times New Roman"/>
          <w:sz w:val="24"/>
          <w:szCs w:val="24"/>
        </w:rPr>
        <w:t xml:space="preserve"> </w:t>
      </w:r>
      <w:r>
        <w:rPr>
          <w:rFonts w:ascii="Times New Roman" w:hAnsi="Times New Roman" w:cs="Times New Roman"/>
          <w:sz w:val="24"/>
          <w:szCs w:val="24"/>
        </w:rPr>
        <w:t>strengthens</w:t>
      </w:r>
      <w:r w:rsidRPr="00345B52">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Pr="00345B52">
        <w:rPr>
          <w:rFonts w:ascii="Times New Roman" w:hAnsi="Times New Roman" w:cs="Times New Roman"/>
          <w:sz w:val="24"/>
          <w:szCs w:val="24"/>
        </w:rPr>
        <w:t xml:space="preserve">motive to avoid a </w:t>
      </w:r>
      <w:r>
        <w:rPr>
          <w:rFonts w:ascii="Times New Roman" w:hAnsi="Times New Roman" w:cs="Times New Roman"/>
          <w:sz w:val="24"/>
          <w:szCs w:val="24"/>
        </w:rPr>
        <w:t>negative outcome</w:t>
      </w:r>
      <w:r w:rsidRPr="00E1205C">
        <w:rPr>
          <w:rFonts w:ascii="Times New Roman" w:hAnsi="Times New Roman" w:cs="Times New Roman"/>
          <w:sz w:val="24"/>
          <w:szCs w:val="24"/>
        </w:rPr>
        <w:t xml:space="preserve"> </w:t>
      </w:r>
      <w:r>
        <w:rPr>
          <w:rFonts w:ascii="Times New Roman" w:hAnsi="Times New Roman" w:cs="Times New Roman"/>
          <w:sz w:val="24"/>
          <w:szCs w:val="24"/>
        </w:rPr>
        <w:t xml:space="preserve">and shifts their </w:t>
      </w:r>
      <w:r w:rsidRPr="00345B52">
        <w:rPr>
          <w:rFonts w:ascii="Times New Roman" w:hAnsi="Times New Roman" w:cs="Times New Roman"/>
          <w:sz w:val="24"/>
          <w:szCs w:val="24"/>
        </w:rPr>
        <w:t>attention to</w:t>
      </w:r>
      <w:r>
        <w:rPr>
          <w:rFonts w:ascii="Times New Roman" w:hAnsi="Times New Roman" w:cs="Times New Roman"/>
          <w:sz w:val="24"/>
          <w:szCs w:val="24"/>
        </w:rPr>
        <w:t>wards</w:t>
      </w:r>
      <w:r w:rsidRPr="00345B52">
        <w:rPr>
          <w:rFonts w:ascii="Times New Roman" w:hAnsi="Times New Roman" w:cs="Times New Roman"/>
          <w:sz w:val="24"/>
          <w:szCs w:val="24"/>
        </w:rPr>
        <w:t xml:space="preserve"> </w:t>
      </w:r>
      <w:r>
        <w:rPr>
          <w:rFonts w:ascii="Times New Roman" w:hAnsi="Times New Roman" w:cs="Times New Roman"/>
          <w:sz w:val="24"/>
          <w:szCs w:val="24"/>
        </w:rPr>
        <w:t>potential threats rather than opportunities in the payoff distribution. Moreover, we argue that this</w:t>
      </w:r>
      <w:r w:rsidRPr="00345B52">
        <w:rPr>
          <w:rFonts w:ascii="Times New Roman" w:hAnsi="Times New Roman" w:cs="Times New Roman"/>
          <w:sz w:val="24"/>
          <w:szCs w:val="24"/>
        </w:rPr>
        <w:t xml:space="preserve"> ‘prevention focus’ in individuals’ motivational basis </w:t>
      </w:r>
      <w:r>
        <w:rPr>
          <w:rFonts w:ascii="Times New Roman" w:hAnsi="Times New Roman" w:cs="Times New Roman"/>
          <w:sz w:val="24"/>
          <w:szCs w:val="24"/>
        </w:rPr>
        <w:t>will be stronger under negative than under positive selection strategies.</w:t>
      </w:r>
      <w:r w:rsidRPr="0037562D">
        <w:rPr>
          <w:rFonts w:ascii="Times New Roman" w:hAnsi="Times New Roman" w:cs="Times New Roman"/>
          <w:sz w:val="24"/>
          <w:szCs w:val="24"/>
        </w:rPr>
        <w:t xml:space="preserve"> </w:t>
      </w:r>
      <w:r>
        <w:rPr>
          <w:rFonts w:ascii="Times New Roman" w:hAnsi="Times New Roman" w:cs="Times New Roman"/>
          <w:sz w:val="24"/>
          <w:szCs w:val="24"/>
        </w:rPr>
        <w:t>An</w:t>
      </w:r>
      <w:r w:rsidRPr="00345B52">
        <w:rPr>
          <w:rFonts w:ascii="Times New Roman" w:hAnsi="Times New Roman" w:cs="Times New Roman"/>
          <w:sz w:val="24"/>
          <w:szCs w:val="24"/>
        </w:rPr>
        <w:t xml:space="preserve"> original survey experiment </w:t>
      </w:r>
      <w:r>
        <w:rPr>
          <w:rFonts w:ascii="Times New Roman" w:hAnsi="Times New Roman" w:cs="Times New Roman"/>
          <w:sz w:val="24"/>
          <w:szCs w:val="24"/>
        </w:rPr>
        <w:t>with</w:t>
      </w:r>
      <w:r w:rsidRPr="00345B52">
        <w:rPr>
          <w:rFonts w:ascii="Times New Roman" w:hAnsi="Times New Roman" w:cs="Times New Roman"/>
          <w:sz w:val="24"/>
          <w:szCs w:val="24"/>
        </w:rPr>
        <w:t xml:space="preserve"> civil servants in the European Parliament </w:t>
      </w:r>
      <w:r w:rsidRPr="000B0389">
        <w:rPr>
          <w:rFonts w:ascii="Times New Roman" w:hAnsi="Times New Roman" w:cs="Times New Roman"/>
          <w:sz w:val="24"/>
          <w:szCs w:val="24"/>
        </w:rPr>
        <w:t>find</w:t>
      </w:r>
      <w:r>
        <w:rPr>
          <w:rFonts w:ascii="Times New Roman" w:hAnsi="Times New Roman" w:cs="Times New Roman"/>
          <w:sz w:val="24"/>
          <w:szCs w:val="24"/>
        </w:rPr>
        <w:t xml:space="preserve">s </w:t>
      </w:r>
      <w:r w:rsidRPr="000B0389">
        <w:rPr>
          <w:rFonts w:ascii="Times New Roman" w:hAnsi="Times New Roman" w:cs="Times New Roman"/>
          <w:sz w:val="24"/>
          <w:szCs w:val="24"/>
        </w:rPr>
        <w:t xml:space="preserve">significant evidence </w:t>
      </w:r>
      <w:r>
        <w:rPr>
          <w:rFonts w:ascii="Times New Roman" w:hAnsi="Times New Roman" w:cs="Times New Roman"/>
          <w:sz w:val="24"/>
          <w:szCs w:val="24"/>
        </w:rPr>
        <w:t xml:space="preserve">supporting </w:t>
      </w:r>
      <w:r w:rsidRPr="00345B52">
        <w:rPr>
          <w:rFonts w:ascii="Times New Roman" w:hAnsi="Times New Roman" w:cs="Times New Roman"/>
          <w:sz w:val="24"/>
          <w:szCs w:val="24"/>
        </w:rPr>
        <w:t xml:space="preserve">the </w:t>
      </w:r>
      <w:r>
        <w:rPr>
          <w:rFonts w:ascii="Times New Roman" w:hAnsi="Times New Roman" w:cs="Times New Roman"/>
          <w:sz w:val="24"/>
          <w:szCs w:val="24"/>
        </w:rPr>
        <w:t>empirical implications of our argument.</w:t>
      </w:r>
    </w:p>
    <w:p w14:paraId="539E5EE7" w14:textId="77777777" w:rsidR="00406F1C" w:rsidRDefault="00406F1C" w:rsidP="00406F1C">
      <w:pPr>
        <w:snapToGrid w:val="0"/>
        <w:spacing w:after="0"/>
        <w:jc w:val="both"/>
        <w:rPr>
          <w:rFonts w:ascii="Times New Roman" w:hAnsi="Times New Roman" w:cs="Times New Roman"/>
          <w:sz w:val="24"/>
          <w:szCs w:val="24"/>
        </w:rPr>
      </w:pPr>
    </w:p>
    <w:p w14:paraId="7DABA94B" w14:textId="77777777" w:rsidR="00406F1C" w:rsidRDefault="00406F1C" w:rsidP="00406F1C">
      <w:pPr>
        <w:snapToGrid w:val="0"/>
        <w:spacing w:after="0"/>
        <w:ind w:left="1418" w:hanging="1418"/>
        <w:jc w:val="both"/>
        <w:rPr>
          <w:rFonts w:ascii="Times New Roman" w:hAnsi="Times New Roman" w:cs="Times New Roman"/>
          <w:b/>
          <w:sz w:val="24"/>
          <w:szCs w:val="24"/>
        </w:rPr>
      </w:pPr>
      <w:r>
        <w:rPr>
          <w:rFonts w:ascii="Times New Roman" w:hAnsi="Times New Roman" w:cs="Times New Roman"/>
          <w:b/>
          <w:sz w:val="24"/>
          <w:szCs w:val="24"/>
        </w:rPr>
        <w:t>Keywords</w:t>
      </w:r>
    </w:p>
    <w:p w14:paraId="3D8A993C" w14:textId="372B13AA" w:rsidR="00406F1C" w:rsidRDefault="00406F1C" w:rsidP="00406F1C">
      <w:pPr>
        <w:spacing w:line="240" w:lineRule="auto"/>
        <w:rPr>
          <w:rFonts w:ascii="Times New Roman" w:hAnsi="Times New Roman" w:cs="Times New Roman"/>
          <w:b/>
          <w:sz w:val="24"/>
          <w:szCs w:val="24"/>
        </w:rPr>
      </w:pPr>
      <w:r w:rsidRPr="00345B52">
        <w:rPr>
          <w:rFonts w:ascii="Times New Roman" w:hAnsi="Times New Roman" w:cs="Times New Roman"/>
          <w:sz w:val="24"/>
          <w:szCs w:val="24"/>
        </w:rPr>
        <w:t xml:space="preserve">Organisational identity, </w:t>
      </w:r>
      <w:r>
        <w:rPr>
          <w:rFonts w:ascii="Times New Roman" w:hAnsi="Times New Roman" w:cs="Times New Roman"/>
          <w:sz w:val="24"/>
          <w:szCs w:val="24"/>
        </w:rPr>
        <w:t>Motivation theory,</w:t>
      </w:r>
      <w:r w:rsidRPr="00345B52">
        <w:rPr>
          <w:rFonts w:ascii="Times New Roman" w:hAnsi="Times New Roman" w:cs="Times New Roman"/>
          <w:sz w:val="24"/>
          <w:szCs w:val="24"/>
        </w:rPr>
        <w:t xml:space="preserve"> Public policy, </w:t>
      </w:r>
      <w:r>
        <w:rPr>
          <w:rFonts w:ascii="Times New Roman" w:hAnsi="Times New Roman" w:cs="Times New Roman"/>
          <w:sz w:val="24"/>
          <w:szCs w:val="24"/>
        </w:rPr>
        <w:t>European Parliament</w:t>
      </w:r>
    </w:p>
    <w:p w14:paraId="0925575C" w14:textId="77777777" w:rsidR="00406F1C" w:rsidRDefault="00406F1C" w:rsidP="008F53E6">
      <w:pPr>
        <w:spacing w:line="480" w:lineRule="auto"/>
        <w:rPr>
          <w:rFonts w:ascii="Times New Roman" w:hAnsi="Times New Roman" w:cs="Times New Roman"/>
          <w:b/>
          <w:sz w:val="24"/>
          <w:szCs w:val="24"/>
        </w:rPr>
      </w:pPr>
    </w:p>
    <w:p w14:paraId="7798A2E2" w14:textId="77777777" w:rsidR="00C01896" w:rsidRDefault="00C01896">
      <w:pPr>
        <w:rPr>
          <w:rFonts w:ascii="Times New Roman" w:hAnsi="Times New Roman" w:cs="Times New Roman"/>
          <w:b/>
          <w:sz w:val="24"/>
          <w:szCs w:val="24"/>
        </w:rPr>
      </w:pPr>
      <w:r>
        <w:rPr>
          <w:rFonts w:ascii="Times New Roman" w:hAnsi="Times New Roman" w:cs="Times New Roman"/>
          <w:b/>
          <w:sz w:val="24"/>
          <w:szCs w:val="24"/>
        </w:rPr>
        <w:br w:type="page"/>
      </w:r>
    </w:p>
    <w:p w14:paraId="38B75E36" w14:textId="46F1B8CC" w:rsidR="005C3E6D" w:rsidRPr="003C034F" w:rsidRDefault="00ED4866" w:rsidP="003C034F">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DA6022D" w14:textId="424B4AD8" w:rsidR="002D7DF5" w:rsidRDefault="00B41BF2"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45B52">
        <w:rPr>
          <w:rFonts w:ascii="Times New Roman" w:hAnsi="Times New Roman" w:cs="Times New Roman"/>
          <w:sz w:val="24"/>
          <w:szCs w:val="24"/>
        </w:rPr>
        <w:t>advantages and disadvantages</w:t>
      </w:r>
      <w:r>
        <w:rPr>
          <w:rFonts w:ascii="Times New Roman" w:hAnsi="Times New Roman" w:cs="Times New Roman"/>
          <w:sz w:val="24"/>
          <w:szCs w:val="24"/>
        </w:rPr>
        <w:t xml:space="preserve"> of </w:t>
      </w:r>
      <w:r w:rsidR="001D31A2">
        <w:rPr>
          <w:rFonts w:ascii="Times New Roman" w:hAnsi="Times New Roman" w:cs="Times New Roman"/>
          <w:sz w:val="24"/>
          <w:szCs w:val="24"/>
        </w:rPr>
        <w:t xml:space="preserve">distinct </w:t>
      </w:r>
      <w:r>
        <w:rPr>
          <w:rFonts w:ascii="Times New Roman" w:hAnsi="Times New Roman" w:cs="Times New Roman"/>
          <w:sz w:val="24"/>
          <w:szCs w:val="24"/>
        </w:rPr>
        <w:t xml:space="preserve">policy options generally become the subject of </w:t>
      </w:r>
      <w:r w:rsidRPr="00345B52">
        <w:rPr>
          <w:rFonts w:ascii="Times New Roman" w:hAnsi="Times New Roman" w:cs="Times New Roman"/>
          <w:sz w:val="24"/>
          <w:szCs w:val="24"/>
        </w:rPr>
        <w:t>extensive deliberation and negotiation</w:t>
      </w:r>
      <w:r>
        <w:rPr>
          <w:rFonts w:ascii="Times New Roman" w:hAnsi="Times New Roman" w:cs="Times New Roman"/>
          <w:sz w:val="24"/>
          <w:szCs w:val="24"/>
        </w:rPr>
        <w:t xml:space="preserve"> in </w:t>
      </w:r>
      <w:r w:rsidR="000755E6">
        <w:rPr>
          <w:rFonts w:ascii="Times New Roman" w:hAnsi="Times New Roman" w:cs="Times New Roman"/>
          <w:sz w:val="24"/>
          <w:szCs w:val="24"/>
        </w:rPr>
        <w:t>bot</w:t>
      </w:r>
      <w:r w:rsidR="0036521B">
        <w:rPr>
          <w:rFonts w:ascii="Times New Roman" w:hAnsi="Times New Roman" w:cs="Times New Roman"/>
          <w:sz w:val="24"/>
          <w:szCs w:val="24"/>
        </w:rPr>
        <w:t>h the private and public sector</w:t>
      </w:r>
      <w:r>
        <w:rPr>
          <w:rFonts w:ascii="Times New Roman" w:hAnsi="Times New Roman" w:cs="Times New Roman"/>
          <w:sz w:val="24"/>
          <w:szCs w:val="24"/>
        </w:rPr>
        <w:t>.</w:t>
      </w:r>
      <w:r w:rsidR="00A6433D" w:rsidRPr="00345B52">
        <w:rPr>
          <w:rFonts w:ascii="Times New Roman" w:hAnsi="Times New Roman" w:cs="Times New Roman"/>
          <w:sz w:val="24"/>
          <w:szCs w:val="24"/>
        </w:rPr>
        <w:t xml:space="preserve"> </w:t>
      </w:r>
      <w:r w:rsidR="00E650FB">
        <w:rPr>
          <w:rFonts w:ascii="Times New Roman" w:hAnsi="Times New Roman" w:cs="Times New Roman"/>
          <w:sz w:val="24"/>
          <w:szCs w:val="24"/>
        </w:rPr>
        <w:t>The outcome</w:t>
      </w:r>
      <w:r>
        <w:rPr>
          <w:rFonts w:ascii="Times New Roman" w:hAnsi="Times New Roman" w:cs="Times New Roman"/>
          <w:sz w:val="24"/>
          <w:szCs w:val="24"/>
        </w:rPr>
        <w:t xml:space="preserve"> </w:t>
      </w:r>
      <w:r w:rsidR="008D58D5">
        <w:rPr>
          <w:rFonts w:ascii="Times New Roman" w:hAnsi="Times New Roman" w:cs="Times New Roman"/>
          <w:sz w:val="24"/>
          <w:szCs w:val="24"/>
        </w:rPr>
        <w:t xml:space="preserve">of such negotiations and the implementation of the ensuing decisions </w:t>
      </w:r>
      <w:r>
        <w:rPr>
          <w:rFonts w:ascii="Times New Roman" w:hAnsi="Times New Roman" w:cs="Times New Roman"/>
          <w:sz w:val="24"/>
          <w:szCs w:val="24"/>
        </w:rPr>
        <w:t xml:space="preserve">determine the success or failure of </w:t>
      </w:r>
      <w:r w:rsidR="000755E6">
        <w:rPr>
          <w:rFonts w:ascii="Times New Roman" w:hAnsi="Times New Roman" w:cs="Times New Roman"/>
          <w:sz w:val="24"/>
          <w:szCs w:val="24"/>
        </w:rPr>
        <w:t>an</w:t>
      </w:r>
      <w:r>
        <w:rPr>
          <w:rFonts w:ascii="Times New Roman" w:hAnsi="Times New Roman" w:cs="Times New Roman"/>
          <w:sz w:val="24"/>
          <w:szCs w:val="24"/>
        </w:rPr>
        <w:t xml:space="preserve"> organisation. </w:t>
      </w:r>
      <w:r w:rsidR="00490DCE">
        <w:rPr>
          <w:rFonts w:ascii="Times New Roman" w:hAnsi="Times New Roman" w:cs="Times New Roman"/>
          <w:sz w:val="24"/>
          <w:szCs w:val="24"/>
        </w:rPr>
        <w:t xml:space="preserve">While the </w:t>
      </w:r>
      <w:r w:rsidR="00490DCE" w:rsidRPr="00345B52">
        <w:rPr>
          <w:rFonts w:ascii="Times New Roman" w:hAnsi="Times New Roman" w:cs="Times New Roman"/>
          <w:sz w:val="24"/>
          <w:szCs w:val="24"/>
        </w:rPr>
        <w:t>advantages</w:t>
      </w:r>
      <w:r w:rsidR="00490DCE">
        <w:rPr>
          <w:rFonts w:ascii="Times New Roman" w:hAnsi="Times New Roman" w:cs="Times New Roman"/>
          <w:sz w:val="24"/>
          <w:szCs w:val="24"/>
        </w:rPr>
        <w:t xml:space="preserve"> of a given policy option can be viewed as ‘opportunities’ to reach favourable outcomes</w:t>
      </w:r>
      <w:r w:rsidR="005E6EC9">
        <w:rPr>
          <w:rFonts w:ascii="Times New Roman" w:hAnsi="Times New Roman" w:cs="Times New Roman"/>
          <w:sz w:val="24"/>
          <w:szCs w:val="24"/>
        </w:rPr>
        <w:t xml:space="preserve"> (e.g. high profit in the private sector, </w:t>
      </w:r>
      <w:r w:rsidR="00625FF3">
        <w:rPr>
          <w:rFonts w:ascii="Times New Roman" w:hAnsi="Times New Roman" w:cs="Times New Roman"/>
          <w:sz w:val="24"/>
          <w:szCs w:val="24"/>
        </w:rPr>
        <w:t>attaining</w:t>
      </w:r>
      <w:r w:rsidR="006D29D9">
        <w:rPr>
          <w:rFonts w:ascii="Times New Roman" w:hAnsi="Times New Roman" w:cs="Times New Roman"/>
          <w:sz w:val="24"/>
          <w:szCs w:val="24"/>
        </w:rPr>
        <w:t xml:space="preserve"> educational or social welfare targets</w:t>
      </w:r>
      <w:r w:rsidR="00F774B4">
        <w:rPr>
          <w:rFonts w:ascii="Times New Roman" w:hAnsi="Times New Roman" w:cs="Times New Roman"/>
          <w:sz w:val="24"/>
          <w:szCs w:val="24"/>
        </w:rPr>
        <w:t xml:space="preserve"> </w:t>
      </w:r>
      <w:r w:rsidR="005E6EC9">
        <w:rPr>
          <w:rFonts w:ascii="Times New Roman" w:hAnsi="Times New Roman" w:cs="Times New Roman"/>
          <w:sz w:val="24"/>
          <w:szCs w:val="24"/>
        </w:rPr>
        <w:t xml:space="preserve">in the public </w:t>
      </w:r>
      <w:r w:rsidR="004A3408">
        <w:rPr>
          <w:rFonts w:ascii="Times New Roman" w:hAnsi="Times New Roman" w:cs="Times New Roman"/>
          <w:sz w:val="24"/>
          <w:szCs w:val="24"/>
        </w:rPr>
        <w:t xml:space="preserve">or non-profit </w:t>
      </w:r>
      <w:r w:rsidR="005E6EC9">
        <w:rPr>
          <w:rFonts w:ascii="Times New Roman" w:hAnsi="Times New Roman" w:cs="Times New Roman"/>
          <w:sz w:val="24"/>
          <w:szCs w:val="24"/>
        </w:rPr>
        <w:t>sector</w:t>
      </w:r>
      <w:r w:rsidR="000673E0">
        <w:rPr>
          <w:rFonts w:ascii="Times New Roman" w:hAnsi="Times New Roman" w:cs="Times New Roman"/>
          <w:sz w:val="24"/>
          <w:szCs w:val="24"/>
        </w:rPr>
        <w:t>, …</w:t>
      </w:r>
      <w:r w:rsidR="005E6EC9">
        <w:rPr>
          <w:rFonts w:ascii="Times New Roman" w:hAnsi="Times New Roman" w:cs="Times New Roman"/>
          <w:sz w:val="24"/>
          <w:szCs w:val="24"/>
        </w:rPr>
        <w:t>)</w:t>
      </w:r>
      <w:r w:rsidR="00490DCE">
        <w:rPr>
          <w:rFonts w:ascii="Times New Roman" w:hAnsi="Times New Roman" w:cs="Times New Roman"/>
          <w:sz w:val="24"/>
          <w:szCs w:val="24"/>
        </w:rPr>
        <w:t>, the disadvantages can be perceived as possible ‘threats’ to the organisation and its goals.</w:t>
      </w:r>
      <w:r w:rsidR="008D58D5">
        <w:rPr>
          <w:rFonts w:ascii="Times New Roman" w:hAnsi="Times New Roman" w:cs="Times New Roman"/>
          <w:sz w:val="24"/>
          <w:szCs w:val="24"/>
        </w:rPr>
        <w:t xml:space="preserve"> </w:t>
      </w:r>
      <w:r w:rsidR="00490DCE">
        <w:rPr>
          <w:rFonts w:ascii="Times New Roman" w:hAnsi="Times New Roman" w:cs="Times New Roman"/>
          <w:sz w:val="24"/>
          <w:szCs w:val="24"/>
        </w:rPr>
        <w:t>A</w:t>
      </w:r>
      <w:r w:rsidR="00490DCE" w:rsidRPr="00055DDD">
        <w:rPr>
          <w:rFonts w:ascii="Times New Roman" w:hAnsi="Times New Roman" w:cs="Times New Roman"/>
          <w:sz w:val="24"/>
          <w:szCs w:val="24"/>
        </w:rPr>
        <w:t xml:space="preserve"> large literature has </w:t>
      </w:r>
      <w:r w:rsidR="006D29D9">
        <w:rPr>
          <w:rFonts w:ascii="Times New Roman" w:hAnsi="Times New Roman" w:cs="Times New Roman"/>
          <w:sz w:val="24"/>
          <w:szCs w:val="24"/>
        </w:rPr>
        <w:t>highlighted</w:t>
      </w:r>
      <w:r w:rsidR="00490DCE" w:rsidRPr="00055DDD">
        <w:rPr>
          <w:rFonts w:ascii="Times New Roman" w:hAnsi="Times New Roman" w:cs="Times New Roman"/>
          <w:sz w:val="24"/>
          <w:szCs w:val="24"/>
        </w:rPr>
        <w:t xml:space="preserve"> the role of </w:t>
      </w:r>
      <w:r w:rsidR="00490DCE">
        <w:rPr>
          <w:rFonts w:ascii="Times New Roman" w:hAnsi="Times New Roman" w:cs="Times New Roman"/>
          <w:sz w:val="24"/>
          <w:szCs w:val="24"/>
        </w:rPr>
        <w:t xml:space="preserve">such </w:t>
      </w:r>
      <w:r w:rsidR="00490DCE" w:rsidRPr="00055DDD">
        <w:rPr>
          <w:rFonts w:ascii="Times New Roman" w:hAnsi="Times New Roman" w:cs="Times New Roman"/>
          <w:sz w:val="24"/>
          <w:szCs w:val="24"/>
        </w:rPr>
        <w:t xml:space="preserve">threat and opportunity perceptions </w:t>
      </w:r>
      <w:r w:rsidR="00C57849">
        <w:rPr>
          <w:rFonts w:ascii="Times New Roman" w:hAnsi="Times New Roman" w:cs="Times New Roman"/>
          <w:sz w:val="24"/>
          <w:szCs w:val="24"/>
        </w:rPr>
        <w:t xml:space="preserve">in a variety of contexts </w:t>
      </w:r>
      <w:r w:rsidR="00490DCE" w:rsidRPr="00055DDD">
        <w:rPr>
          <w:rFonts w:ascii="Times New Roman" w:hAnsi="Times New Roman" w:cs="Times New Roman"/>
          <w:sz w:val="24"/>
          <w:szCs w:val="24"/>
        </w:rPr>
        <w:t>(Jackson and Dutton 1988; and references therein</w:t>
      </w:r>
      <w:r w:rsidR="00490DCE">
        <w:rPr>
          <w:rFonts w:ascii="Times New Roman" w:hAnsi="Times New Roman" w:cs="Times New Roman"/>
          <w:sz w:val="24"/>
          <w:szCs w:val="24"/>
        </w:rPr>
        <w:t xml:space="preserve">). Yet, </w:t>
      </w:r>
      <w:r w:rsidR="00433005">
        <w:rPr>
          <w:rFonts w:ascii="Times New Roman" w:hAnsi="Times New Roman" w:cs="Times New Roman"/>
          <w:sz w:val="24"/>
          <w:szCs w:val="24"/>
        </w:rPr>
        <w:t>a</w:t>
      </w:r>
      <w:r w:rsidR="00433005" w:rsidRPr="00055DDD">
        <w:rPr>
          <w:rFonts w:ascii="Times New Roman" w:hAnsi="Times New Roman" w:cs="Times New Roman"/>
          <w:sz w:val="24"/>
          <w:szCs w:val="24"/>
        </w:rPr>
        <w:t xml:space="preserve"> </w:t>
      </w:r>
      <w:r w:rsidR="00490DCE">
        <w:rPr>
          <w:rFonts w:ascii="Times New Roman" w:hAnsi="Times New Roman" w:cs="Times New Roman"/>
          <w:sz w:val="24"/>
          <w:szCs w:val="24"/>
        </w:rPr>
        <w:t xml:space="preserve">critical subsequent </w:t>
      </w:r>
      <w:r w:rsidR="00490DCE" w:rsidRPr="00055DDD">
        <w:rPr>
          <w:rFonts w:ascii="Times New Roman" w:hAnsi="Times New Roman" w:cs="Times New Roman"/>
          <w:sz w:val="24"/>
          <w:szCs w:val="24"/>
        </w:rPr>
        <w:t xml:space="preserve">question </w:t>
      </w:r>
      <w:r w:rsidR="00433005" w:rsidRPr="00055DDD">
        <w:rPr>
          <w:rFonts w:ascii="Times New Roman" w:hAnsi="Times New Roman" w:cs="Times New Roman"/>
          <w:sz w:val="24"/>
          <w:szCs w:val="24"/>
        </w:rPr>
        <w:t>has received</w:t>
      </w:r>
      <w:r w:rsidR="009C418A">
        <w:rPr>
          <w:rFonts w:ascii="Times New Roman" w:hAnsi="Times New Roman" w:cs="Times New Roman"/>
          <w:sz w:val="24"/>
          <w:szCs w:val="24"/>
        </w:rPr>
        <w:t xml:space="preserve"> much</w:t>
      </w:r>
      <w:r w:rsidR="00433005" w:rsidRPr="00055DDD">
        <w:rPr>
          <w:rFonts w:ascii="Times New Roman" w:hAnsi="Times New Roman" w:cs="Times New Roman"/>
          <w:sz w:val="24"/>
          <w:szCs w:val="24"/>
        </w:rPr>
        <w:t xml:space="preserve"> les</w:t>
      </w:r>
      <w:r w:rsidR="00433005">
        <w:rPr>
          <w:rFonts w:ascii="Times New Roman" w:hAnsi="Times New Roman" w:cs="Times New Roman"/>
          <w:sz w:val="24"/>
          <w:szCs w:val="24"/>
        </w:rPr>
        <w:t>s attention</w:t>
      </w:r>
      <w:r w:rsidR="000673E0">
        <w:rPr>
          <w:rFonts w:ascii="Times New Roman" w:hAnsi="Times New Roman" w:cs="Times New Roman"/>
          <w:sz w:val="24"/>
          <w:szCs w:val="24"/>
        </w:rPr>
        <w:t>:</w:t>
      </w:r>
      <w:r w:rsidR="00433005">
        <w:rPr>
          <w:rFonts w:ascii="Times New Roman" w:hAnsi="Times New Roman" w:cs="Times New Roman"/>
          <w:sz w:val="24"/>
          <w:szCs w:val="24"/>
        </w:rPr>
        <w:t xml:space="preserve"> What</w:t>
      </w:r>
      <w:r w:rsidR="00490DCE">
        <w:rPr>
          <w:rFonts w:ascii="Times New Roman" w:hAnsi="Times New Roman" w:cs="Times New Roman"/>
          <w:sz w:val="24"/>
          <w:szCs w:val="24"/>
        </w:rPr>
        <w:t xml:space="preserve"> makes someone more or less likely to </w:t>
      </w:r>
      <w:r w:rsidR="00433005">
        <w:rPr>
          <w:rFonts w:ascii="Times New Roman" w:hAnsi="Times New Roman" w:cs="Times New Roman"/>
          <w:sz w:val="24"/>
          <w:szCs w:val="24"/>
        </w:rPr>
        <w:t>focus on</w:t>
      </w:r>
      <w:r w:rsidR="00433005" w:rsidRPr="00055DDD">
        <w:rPr>
          <w:rFonts w:ascii="Times New Roman" w:hAnsi="Times New Roman" w:cs="Times New Roman"/>
          <w:sz w:val="24"/>
          <w:szCs w:val="24"/>
        </w:rPr>
        <w:t xml:space="preserve"> </w:t>
      </w:r>
      <w:r w:rsidR="00433005">
        <w:rPr>
          <w:rFonts w:ascii="Times New Roman" w:hAnsi="Times New Roman" w:cs="Times New Roman"/>
          <w:sz w:val="24"/>
          <w:szCs w:val="24"/>
        </w:rPr>
        <w:t xml:space="preserve">either </w:t>
      </w:r>
      <w:r w:rsidR="00490DCE" w:rsidRPr="00055DDD">
        <w:rPr>
          <w:rFonts w:ascii="Times New Roman" w:hAnsi="Times New Roman" w:cs="Times New Roman"/>
          <w:sz w:val="24"/>
          <w:szCs w:val="24"/>
        </w:rPr>
        <w:t xml:space="preserve">opportunities or threats </w:t>
      </w:r>
      <w:r w:rsidR="00433005">
        <w:rPr>
          <w:rFonts w:ascii="Times New Roman" w:hAnsi="Times New Roman" w:cs="Times New Roman"/>
          <w:sz w:val="24"/>
          <w:szCs w:val="24"/>
        </w:rPr>
        <w:t xml:space="preserve">in </w:t>
      </w:r>
      <w:r w:rsidR="00E91E1D">
        <w:rPr>
          <w:rFonts w:ascii="Times New Roman" w:hAnsi="Times New Roman" w:cs="Times New Roman"/>
          <w:sz w:val="24"/>
          <w:szCs w:val="24"/>
        </w:rPr>
        <w:t xml:space="preserve">distinct </w:t>
      </w:r>
      <w:r w:rsidR="00E650FB">
        <w:rPr>
          <w:rFonts w:ascii="Times New Roman" w:hAnsi="Times New Roman" w:cs="Times New Roman"/>
          <w:sz w:val="24"/>
          <w:szCs w:val="24"/>
        </w:rPr>
        <w:t xml:space="preserve">policy </w:t>
      </w:r>
      <w:r w:rsidR="00D65875">
        <w:rPr>
          <w:rFonts w:ascii="Times New Roman" w:hAnsi="Times New Roman" w:cs="Times New Roman"/>
          <w:sz w:val="24"/>
          <w:szCs w:val="24"/>
        </w:rPr>
        <w:t>proposals</w:t>
      </w:r>
      <w:r w:rsidR="00433005">
        <w:rPr>
          <w:rFonts w:ascii="Times New Roman" w:hAnsi="Times New Roman" w:cs="Times New Roman"/>
          <w:sz w:val="24"/>
          <w:szCs w:val="24"/>
        </w:rPr>
        <w:t>?</w:t>
      </w:r>
      <w:r w:rsidR="00E650FB">
        <w:rPr>
          <w:rStyle w:val="FootnoteReference"/>
          <w:rFonts w:ascii="Times New Roman" w:hAnsi="Times New Roman" w:cs="Times New Roman"/>
          <w:sz w:val="24"/>
          <w:szCs w:val="24"/>
        </w:rPr>
        <w:footnoteReference w:id="3"/>
      </w:r>
      <w:r w:rsidR="002D7DF5">
        <w:rPr>
          <w:rFonts w:ascii="Times New Roman" w:hAnsi="Times New Roman" w:cs="Times New Roman"/>
          <w:sz w:val="24"/>
          <w:szCs w:val="24"/>
        </w:rPr>
        <w:t xml:space="preserve"> </w:t>
      </w:r>
      <w:r w:rsidR="00AA4212">
        <w:rPr>
          <w:rFonts w:ascii="Times New Roman" w:hAnsi="Times New Roman" w:cs="Times New Roman"/>
          <w:sz w:val="24"/>
          <w:szCs w:val="24"/>
        </w:rPr>
        <w:t>I</w:t>
      </w:r>
      <w:r w:rsidR="002D7DF5">
        <w:rPr>
          <w:rFonts w:ascii="Times New Roman" w:hAnsi="Times New Roman" w:cs="Times New Roman"/>
          <w:sz w:val="24"/>
          <w:szCs w:val="24"/>
        </w:rPr>
        <w:t xml:space="preserve">dentifying the drivers of such opportunity–vs.–threat </w:t>
      </w:r>
      <w:r w:rsidR="002D7DF5" w:rsidRPr="00892121">
        <w:rPr>
          <w:rFonts w:ascii="Times New Roman" w:hAnsi="Times New Roman" w:cs="Times New Roman"/>
          <w:sz w:val="24"/>
          <w:szCs w:val="24"/>
        </w:rPr>
        <w:t>perceptions</w:t>
      </w:r>
      <w:r w:rsidR="002D7DF5">
        <w:rPr>
          <w:rFonts w:ascii="Times New Roman" w:hAnsi="Times New Roman" w:cs="Times New Roman"/>
          <w:sz w:val="24"/>
          <w:szCs w:val="24"/>
        </w:rPr>
        <w:t xml:space="preserve"> is</w:t>
      </w:r>
      <w:r w:rsidR="00735FDA">
        <w:rPr>
          <w:rFonts w:ascii="Times New Roman" w:hAnsi="Times New Roman" w:cs="Times New Roman"/>
          <w:sz w:val="24"/>
          <w:szCs w:val="24"/>
        </w:rPr>
        <w:t xml:space="preserve"> </w:t>
      </w:r>
      <w:r w:rsidR="002D7DF5">
        <w:rPr>
          <w:rFonts w:ascii="Times New Roman" w:hAnsi="Times New Roman" w:cs="Times New Roman"/>
          <w:sz w:val="24"/>
          <w:szCs w:val="24"/>
        </w:rPr>
        <w:t xml:space="preserve">critical to our understanding of </w:t>
      </w:r>
      <w:r w:rsidR="00567B5F">
        <w:rPr>
          <w:rFonts w:ascii="Times New Roman" w:hAnsi="Times New Roman" w:cs="Times New Roman"/>
          <w:sz w:val="24"/>
          <w:szCs w:val="24"/>
        </w:rPr>
        <w:t xml:space="preserve">the </w:t>
      </w:r>
      <w:r w:rsidR="008B44B6">
        <w:rPr>
          <w:rFonts w:ascii="Times New Roman" w:hAnsi="Times New Roman" w:cs="Times New Roman"/>
          <w:sz w:val="24"/>
          <w:szCs w:val="24"/>
        </w:rPr>
        <w:t xml:space="preserve">policy </w:t>
      </w:r>
      <w:r w:rsidR="00567B5F">
        <w:rPr>
          <w:rFonts w:ascii="Times New Roman" w:hAnsi="Times New Roman" w:cs="Times New Roman"/>
          <w:sz w:val="24"/>
          <w:szCs w:val="24"/>
        </w:rPr>
        <w:t>preferences of political actors</w:t>
      </w:r>
      <w:r w:rsidR="00987CEE">
        <w:rPr>
          <w:rFonts w:ascii="Times New Roman" w:hAnsi="Times New Roman" w:cs="Times New Roman"/>
          <w:sz w:val="24"/>
          <w:szCs w:val="24"/>
        </w:rPr>
        <w:t>, and lies at the heart of our analysis</w:t>
      </w:r>
      <w:r w:rsidR="002D7DF5">
        <w:rPr>
          <w:rFonts w:ascii="Times New Roman" w:hAnsi="Times New Roman" w:cs="Times New Roman"/>
          <w:sz w:val="24"/>
          <w:szCs w:val="24"/>
        </w:rPr>
        <w:t>.</w:t>
      </w:r>
    </w:p>
    <w:p w14:paraId="14AE59E8" w14:textId="77777777" w:rsidR="00C24FAB" w:rsidRDefault="00C24FAB" w:rsidP="004865C0">
      <w:pPr>
        <w:spacing w:after="0" w:line="480" w:lineRule="auto"/>
        <w:jc w:val="both"/>
        <w:rPr>
          <w:rFonts w:ascii="Times New Roman" w:hAnsi="Times New Roman" w:cs="Times New Roman"/>
          <w:sz w:val="24"/>
          <w:szCs w:val="24"/>
        </w:rPr>
      </w:pPr>
    </w:p>
    <w:p w14:paraId="7FBBDFEF" w14:textId="6236E243" w:rsidR="00707075" w:rsidRDefault="00987CEE"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specifically focus on the role of </w:t>
      </w:r>
      <w:r w:rsidR="009673D1">
        <w:rPr>
          <w:rFonts w:ascii="Times New Roman" w:hAnsi="Times New Roman" w:cs="Times New Roman"/>
          <w:sz w:val="24"/>
          <w:szCs w:val="24"/>
        </w:rPr>
        <w:t xml:space="preserve">individuals’ </w:t>
      </w:r>
      <w:r w:rsidR="009673D1" w:rsidRPr="00345B52">
        <w:rPr>
          <w:rFonts w:ascii="Times New Roman" w:hAnsi="Times New Roman" w:cs="Times New Roman"/>
          <w:sz w:val="24"/>
          <w:szCs w:val="24"/>
        </w:rPr>
        <w:t xml:space="preserve">identification </w:t>
      </w:r>
      <w:r w:rsidR="009673D1">
        <w:rPr>
          <w:rFonts w:ascii="Times New Roman" w:hAnsi="Times New Roman" w:cs="Times New Roman"/>
          <w:sz w:val="24"/>
          <w:szCs w:val="24"/>
        </w:rPr>
        <w:t xml:space="preserve">with, and dedication to, an organisations’ core aims and objectives – which constitutes a central element of organisational identification (Hall et al. 1970; </w:t>
      </w:r>
      <w:r w:rsidR="009673D1" w:rsidRPr="007A3322">
        <w:rPr>
          <w:rFonts w:ascii="Times New Roman" w:hAnsi="Times New Roman" w:cs="Times New Roman"/>
          <w:sz w:val="24"/>
          <w:szCs w:val="24"/>
        </w:rPr>
        <w:t>Ashforth</w:t>
      </w:r>
      <w:r w:rsidR="009673D1">
        <w:rPr>
          <w:rFonts w:ascii="Times New Roman" w:hAnsi="Times New Roman" w:cs="Times New Roman"/>
          <w:sz w:val="24"/>
          <w:szCs w:val="24"/>
        </w:rPr>
        <w:t xml:space="preserve"> and</w:t>
      </w:r>
      <w:r w:rsidR="009673D1" w:rsidRPr="007A3322">
        <w:rPr>
          <w:rFonts w:ascii="Times New Roman" w:hAnsi="Times New Roman" w:cs="Times New Roman"/>
          <w:sz w:val="24"/>
          <w:szCs w:val="24"/>
        </w:rPr>
        <w:t xml:space="preserve"> Mael 1989; </w:t>
      </w:r>
      <w:r w:rsidR="009673D1">
        <w:rPr>
          <w:rFonts w:ascii="Times New Roman" w:hAnsi="Times New Roman" w:cs="Times New Roman"/>
          <w:sz w:val="24"/>
          <w:szCs w:val="24"/>
        </w:rPr>
        <w:t>Scott and Lane 2000)</w:t>
      </w:r>
      <w:r w:rsidR="00AE73ED">
        <w:rPr>
          <w:rFonts w:ascii="Times New Roman" w:hAnsi="Times New Roman" w:cs="Times New Roman"/>
          <w:sz w:val="24"/>
          <w:szCs w:val="24"/>
        </w:rPr>
        <w:t xml:space="preserve">. </w:t>
      </w:r>
      <w:r>
        <w:rPr>
          <w:rFonts w:ascii="Times New Roman" w:hAnsi="Times New Roman" w:cs="Times New Roman"/>
          <w:sz w:val="24"/>
          <w:szCs w:val="24"/>
        </w:rPr>
        <w:t>I</w:t>
      </w:r>
      <w:r w:rsidR="00E60850">
        <w:rPr>
          <w:rFonts w:ascii="Times New Roman" w:hAnsi="Times New Roman" w:cs="Times New Roman"/>
          <w:sz w:val="24"/>
          <w:szCs w:val="24"/>
        </w:rPr>
        <w:t xml:space="preserve">ndividuals’ </w:t>
      </w:r>
      <w:r w:rsidR="00C620A7">
        <w:rPr>
          <w:rFonts w:ascii="Times New Roman" w:hAnsi="Times New Roman" w:cs="Times New Roman"/>
          <w:sz w:val="24"/>
          <w:szCs w:val="24"/>
        </w:rPr>
        <w:t>organis</w:t>
      </w:r>
      <w:r w:rsidR="006B25F2">
        <w:rPr>
          <w:rFonts w:ascii="Times New Roman" w:hAnsi="Times New Roman" w:cs="Times New Roman"/>
          <w:sz w:val="24"/>
          <w:szCs w:val="24"/>
        </w:rPr>
        <w:t>ational identification</w:t>
      </w:r>
      <w:r w:rsidR="00E60850" w:rsidRPr="009C418A">
        <w:rPr>
          <w:rFonts w:ascii="Times New Roman" w:hAnsi="Times New Roman" w:cs="Times New Roman"/>
          <w:sz w:val="24"/>
          <w:szCs w:val="24"/>
        </w:rPr>
        <w:t xml:space="preserve"> </w:t>
      </w:r>
      <w:r>
        <w:rPr>
          <w:rFonts w:ascii="Times New Roman" w:hAnsi="Times New Roman" w:cs="Times New Roman"/>
          <w:sz w:val="24"/>
          <w:szCs w:val="24"/>
        </w:rPr>
        <w:t xml:space="preserve">has been linked </w:t>
      </w:r>
      <w:r w:rsidR="00E60850">
        <w:rPr>
          <w:rFonts w:ascii="Times New Roman" w:hAnsi="Times New Roman" w:cs="Times New Roman"/>
          <w:sz w:val="24"/>
          <w:szCs w:val="24"/>
        </w:rPr>
        <w:t xml:space="preserve">to outcomes including </w:t>
      </w:r>
      <w:r w:rsidR="00E60850" w:rsidRPr="009C418A">
        <w:rPr>
          <w:rFonts w:ascii="Times New Roman" w:hAnsi="Times New Roman" w:cs="Times New Roman"/>
          <w:sz w:val="24"/>
          <w:szCs w:val="24"/>
        </w:rPr>
        <w:t>job satisfaction, individual well-being, and risk preferences</w:t>
      </w:r>
      <w:r w:rsidR="00E60850">
        <w:rPr>
          <w:rFonts w:ascii="Times New Roman" w:hAnsi="Times New Roman" w:cs="Times New Roman"/>
          <w:sz w:val="24"/>
          <w:szCs w:val="24"/>
        </w:rPr>
        <w:t xml:space="preserve">. </w:t>
      </w:r>
      <w:r w:rsidR="00E650FB">
        <w:rPr>
          <w:rFonts w:ascii="Times New Roman" w:hAnsi="Times New Roman" w:cs="Times New Roman"/>
          <w:sz w:val="24"/>
          <w:szCs w:val="24"/>
        </w:rPr>
        <w:t>B</w:t>
      </w:r>
      <w:r w:rsidR="00DA2DB9">
        <w:rPr>
          <w:rFonts w:ascii="Times New Roman" w:hAnsi="Times New Roman" w:cs="Times New Roman"/>
          <w:sz w:val="24"/>
          <w:szCs w:val="24"/>
        </w:rPr>
        <w:t>uilding on motivation theory (Atkinson 1957; Atkinson et al. 1960;</w:t>
      </w:r>
      <w:r w:rsidR="00DA2DB9">
        <w:t xml:space="preserve"> </w:t>
      </w:r>
      <w:r w:rsidR="00DA2DB9">
        <w:rPr>
          <w:rFonts w:ascii="Times New Roman" w:hAnsi="Times New Roman" w:cs="Times New Roman"/>
          <w:sz w:val="24"/>
          <w:szCs w:val="24"/>
        </w:rPr>
        <w:t xml:space="preserve">Lopes </w:t>
      </w:r>
      <w:r w:rsidR="00DA2DB9" w:rsidRPr="00490DCE">
        <w:rPr>
          <w:rFonts w:ascii="Times New Roman" w:hAnsi="Times New Roman" w:cs="Times New Roman"/>
          <w:sz w:val="24"/>
          <w:szCs w:val="24"/>
        </w:rPr>
        <w:t>1984, 1987</w:t>
      </w:r>
      <w:r w:rsidR="00DA2DB9">
        <w:rPr>
          <w:rFonts w:ascii="Times New Roman" w:hAnsi="Times New Roman" w:cs="Times New Roman"/>
          <w:sz w:val="24"/>
          <w:szCs w:val="24"/>
        </w:rPr>
        <w:t xml:space="preserve">) and prospect theory (Kahneman and Tversky 1979), we </w:t>
      </w:r>
      <w:r w:rsidR="00C47DF2">
        <w:rPr>
          <w:rFonts w:ascii="Times New Roman" w:hAnsi="Times New Roman" w:cs="Times New Roman"/>
          <w:sz w:val="24"/>
          <w:szCs w:val="24"/>
        </w:rPr>
        <w:t>argue</w:t>
      </w:r>
      <w:r w:rsidR="00DA2DB9">
        <w:rPr>
          <w:rFonts w:ascii="Times New Roman" w:hAnsi="Times New Roman" w:cs="Times New Roman"/>
          <w:sz w:val="24"/>
          <w:szCs w:val="24"/>
        </w:rPr>
        <w:t xml:space="preserve"> that a</w:t>
      </w:r>
      <w:r w:rsidR="00DA2DB9" w:rsidRPr="00345B52">
        <w:rPr>
          <w:rFonts w:ascii="Times New Roman" w:hAnsi="Times New Roman" w:cs="Times New Roman"/>
          <w:sz w:val="24"/>
          <w:szCs w:val="24"/>
        </w:rPr>
        <w:t xml:space="preserve"> stronger </w:t>
      </w:r>
      <w:r w:rsidR="00913601">
        <w:rPr>
          <w:rFonts w:ascii="Times New Roman" w:hAnsi="Times New Roman" w:cs="Times New Roman"/>
          <w:sz w:val="24"/>
          <w:szCs w:val="24"/>
        </w:rPr>
        <w:t>identification</w:t>
      </w:r>
      <w:r w:rsidR="00DA2DB9" w:rsidRPr="00345B52">
        <w:rPr>
          <w:rFonts w:ascii="Times New Roman" w:hAnsi="Times New Roman" w:cs="Times New Roman"/>
          <w:sz w:val="24"/>
          <w:szCs w:val="24"/>
        </w:rPr>
        <w:t xml:space="preserve"> </w:t>
      </w:r>
      <w:r w:rsidR="00913601">
        <w:rPr>
          <w:rFonts w:ascii="Times New Roman" w:hAnsi="Times New Roman" w:cs="Times New Roman"/>
          <w:sz w:val="24"/>
          <w:szCs w:val="24"/>
        </w:rPr>
        <w:t xml:space="preserve">of individuals with their organisation’s goals </w:t>
      </w:r>
      <w:r w:rsidR="00E60850">
        <w:rPr>
          <w:rFonts w:ascii="Times New Roman" w:hAnsi="Times New Roman" w:cs="Times New Roman"/>
          <w:sz w:val="24"/>
          <w:szCs w:val="24"/>
        </w:rPr>
        <w:t xml:space="preserve">also </w:t>
      </w:r>
      <w:r w:rsidR="00DA2DB9">
        <w:rPr>
          <w:rFonts w:ascii="Times New Roman" w:hAnsi="Times New Roman" w:cs="Times New Roman"/>
          <w:sz w:val="24"/>
          <w:szCs w:val="24"/>
        </w:rPr>
        <w:t>strengthens</w:t>
      </w:r>
      <w:r w:rsidR="00DA2DB9" w:rsidRPr="00345B52">
        <w:rPr>
          <w:rFonts w:ascii="Times New Roman" w:hAnsi="Times New Roman" w:cs="Times New Roman"/>
          <w:sz w:val="24"/>
          <w:szCs w:val="24"/>
        </w:rPr>
        <w:t xml:space="preserve"> </w:t>
      </w:r>
      <w:r w:rsidR="00913601">
        <w:rPr>
          <w:rFonts w:ascii="Times New Roman" w:hAnsi="Times New Roman" w:cs="Times New Roman"/>
          <w:sz w:val="24"/>
          <w:szCs w:val="24"/>
        </w:rPr>
        <w:t xml:space="preserve">their </w:t>
      </w:r>
      <w:r w:rsidR="00451E85" w:rsidRPr="00345B52">
        <w:rPr>
          <w:rFonts w:ascii="Times New Roman" w:hAnsi="Times New Roman" w:cs="Times New Roman"/>
          <w:sz w:val="24"/>
          <w:szCs w:val="24"/>
        </w:rPr>
        <w:t>motiv</w:t>
      </w:r>
      <w:r w:rsidR="00451E85">
        <w:rPr>
          <w:rFonts w:ascii="Times New Roman" w:hAnsi="Times New Roman" w:cs="Times New Roman"/>
          <w:sz w:val="24"/>
          <w:szCs w:val="24"/>
        </w:rPr>
        <w:t>ation</w:t>
      </w:r>
      <w:r w:rsidR="00451E85" w:rsidRPr="00345B52">
        <w:rPr>
          <w:rFonts w:ascii="Times New Roman" w:hAnsi="Times New Roman" w:cs="Times New Roman"/>
          <w:sz w:val="24"/>
          <w:szCs w:val="24"/>
        </w:rPr>
        <w:t xml:space="preserve"> </w:t>
      </w:r>
      <w:r w:rsidR="00DA2DB9" w:rsidRPr="00345B52">
        <w:rPr>
          <w:rFonts w:ascii="Times New Roman" w:hAnsi="Times New Roman" w:cs="Times New Roman"/>
          <w:sz w:val="24"/>
          <w:szCs w:val="24"/>
        </w:rPr>
        <w:t xml:space="preserve">to avoid a </w:t>
      </w:r>
      <w:r w:rsidR="00913601">
        <w:rPr>
          <w:rFonts w:ascii="Times New Roman" w:hAnsi="Times New Roman" w:cs="Times New Roman"/>
          <w:sz w:val="24"/>
          <w:szCs w:val="24"/>
        </w:rPr>
        <w:t xml:space="preserve">policy </w:t>
      </w:r>
      <w:r w:rsidR="00DA2DB9" w:rsidRPr="00345B52">
        <w:rPr>
          <w:rFonts w:ascii="Times New Roman" w:hAnsi="Times New Roman" w:cs="Times New Roman"/>
          <w:sz w:val="24"/>
          <w:szCs w:val="24"/>
        </w:rPr>
        <w:t>failure</w:t>
      </w:r>
      <w:r w:rsidR="004D7BB5">
        <w:rPr>
          <w:rFonts w:ascii="Times New Roman" w:hAnsi="Times New Roman" w:cs="Times New Roman"/>
          <w:sz w:val="24"/>
          <w:szCs w:val="24"/>
        </w:rPr>
        <w:t xml:space="preserve">. </w:t>
      </w:r>
      <w:r w:rsidR="0006781B">
        <w:rPr>
          <w:rFonts w:ascii="Times New Roman" w:hAnsi="Times New Roman" w:cs="Times New Roman"/>
          <w:sz w:val="24"/>
          <w:szCs w:val="24"/>
        </w:rPr>
        <w:t>It</w:t>
      </w:r>
      <w:r w:rsidR="004D7BB5">
        <w:rPr>
          <w:rFonts w:ascii="Times New Roman" w:hAnsi="Times New Roman" w:cs="Times New Roman"/>
          <w:sz w:val="24"/>
          <w:szCs w:val="24"/>
        </w:rPr>
        <w:t xml:space="preserve"> </w:t>
      </w:r>
      <w:r w:rsidR="00D874D1">
        <w:rPr>
          <w:rFonts w:ascii="Times New Roman" w:hAnsi="Times New Roman" w:cs="Times New Roman"/>
          <w:sz w:val="24"/>
          <w:szCs w:val="24"/>
        </w:rPr>
        <w:t xml:space="preserve">particularly </w:t>
      </w:r>
      <w:r w:rsidR="0006781B" w:rsidRPr="00345B52">
        <w:rPr>
          <w:rFonts w:ascii="Times New Roman" w:hAnsi="Times New Roman" w:cs="Times New Roman"/>
          <w:sz w:val="24"/>
          <w:szCs w:val="24"/>
        </w:rPr>
        <w:t>generat</w:t>
      </w:r>
      <w:r w:rsidR="0006781B">
        <w:rPr>
          <w:rFonts w:ascii="Times New Roman" w:hAnsi="Times New Roman" w:cs="Times New Roman"/>
          <w:sz w:val="24"/>
          <w:szCs w:val="24"/>
        </w:rPr>
        <w:t>es</w:t>
      </w:r>
      <w:r w:rsidR="0006781B" w:rsidRPr="00345B52">
        <w:rPr>
          <w:rFonts w:ascii="Times New Roman" w:hAnsi="Times New Roman" w:cs="Times New Roman"/>
          <w:sz w:val="24"/>
          <w:szCs w:val="24"/>
        </w:rPr>
        <w:t xml:space="preserve"> </w:t>
      </w:r>
      <w:r w:rsidR="00DA2DB9" w:rsidRPr="00345B52">
        <w:rPr>
          <w:rFonts w:ascii="Times New Roman" w:hAnsi="Times New Roman" w:cs="Times New Roman"/>
          <w:sz w:val="24"/>
          <w:szCs w:val="24"/>
        </w:rPr>
        <w:t>a ‘prevention focus’</w:t>
      </w:r>
      <w:r w:rsidR="00451E85">
        <w:rPr>
          <w:rFonts w:ascii="Times New Roman" w:hAnsi="Times New Roman" w:cs="Times New Roman"/>
          <w:sz w:val="24"/>
          <w:szCs w:val="24"/>
        </w:rPr>
        <w:t>,</w:t>
      </w:r>
      <w:r w:rsidR="00DA2DB9" w:rsidRPr="00345B52">
        <w:rPr>
          <w:rFonts w:ascii="Times New Roman" w:hAnsi="Times New Roman" w:cs="Times New Roman"/>
          <w:sz w:val="24"/>
          <w:szCs w:val="24"/>
        </w:rPr>
        <w:t xml:space="preserve"> </w:t>
      </w:r>
      <w:r w:rsidR="0006781B">
        <w:rPr>
          <w:rFonts w:ascii="Times New Roman" w:hAnsi="Times New Roman" w:cs="Times New Roman"/>
          <w:sz w:val="24"/>
          <w:szCs w:val="24"/>
        </w:rPr>
        <w:t>and</w:t>
      </w:r>
      <w:r w:rsidR="00DA2DB9">
        <w:rPr>
          <w:rFonts w:ascii="Times New Roman" w:hAnsi="Times New Roman" w:cs="Times New Roman"/>
          <w:sz w:val="24"/>
          <w:szCs w:val="24"/>
        </w:rPr>
        <w:t xml:space="preserve"> shifts </w:t>
      </w:r>
      <w:r w:rsidR="009673D1">
        <w:rPr>
          <w:rFonts w:ascii="Times New Roman" w:hAnsi="Times New Roman" w:cs="Times New Roman"/>
          <w:sz w:val="24"/>
          <w:szCs w:val="24"/>
        </w:rPr>
        <w:t xml:space="preserve">individuals’ </w:t>
      </w:r>
      <w:r w:rsidR="00DA2DB9" w:rsidRPr="00345B52">
        <w:rPr>
          <w:rFonts w:ascii="Times New Roman" w:hAnsi="Times New Roman" w:cs="Times New Roman"/>
          <w:sz w:val="24"/>
          <w:szCs w:val="24"/>
        </w:rPr>
        <w:t>relative attention to</w:t>
      </w:r>
      <w:r w:rsidR="00BE2D34">
        <w:rPr>
          <w:rFonts w:ascii="Times New Roman" w:hAnsi="Times New Roman" w:cs="Times New Roman"/>
          <w:sz w:val="24"/>
          <w:szCs w:val="24"/>
        </w:rPr>
        <w:t>wards</w:t>
      </w:r>
      <w:r w:rsidR="00DA2DB9" w:rsidRPr="00345B52">
        <w:rPr>
          <w:rFonts w:ascii="Times New Roman" w:hAnsi="Times New Roman" w:cs="Times New Roman"/>
          <w:sz w:val="24"/>
          <w:szCs w:val="24"/>
        </w:rPr>
        <w:t xml:space="preserve"> </w:t>
      </w:r>
      <w:r w:rsidR="00DA2DB9">
        <w:rPr>
          <w:rFonts w:ascii="Times New Roman" w:hAnsi="Times New Roman" w:cs="Times New Roman"/>
          <w:sz w:val="24"/>
          <w:szCs w:val="24"/>
        </w:rPr>
        <w:t xml:space="preserve">potential </w:t>
      </w:r>
      <w:r w:rsidR="00D874D1">
        <w:rPr>
          <w:rFonts w:ascii="Times New Roman" w:hAnsi="Times New Roman" w:cs="Times New Roman"/>
          <w:sz w:val="24"/>
          <w:szCs w:val="24"/>
        </w:rPr>
        <w:t>threats</w:t>
      </w:r>
      <w:r w:rsidR="00DA2DB9">
        <w:rPr>
          <w:rFonts w:ascii="Times New Roman" w:hAnsi="Times New Roman" w:cs="Times New Roman"/>
          <w:sz w:val="24"/>
          <w:szCs w:val="24"/>
        </w:rPr>
        <w:t xml:space="preserve"> rat</w:t>
      </w:r>
      <w:r w:rsidR="00D874D1">
        <w:rPr>
          <w:rFonts w:ascii="Times New Roman" w:hAnsi="Times New Roman" w:cs="Times New Roman"/>
          <w:sz w:val="24"/>
          <w:szCs w:val="24"/>
        </w:rPr>
        <w:t>her than opportunities</w:t>
      </w:r>
      <w:r w:rsidR="00DA2DB9">
        <w:rPr>
          <w:rFonts w:ascii="Times New Roman" w:hAnsi="Times New Roman" w:cs="Times New Roman"/>
          <w:sz w:val="24"/>
          <w:szCs w:val="24"/>
        </w:rPr>
        <w:t xml:space="preserve"> in the payoff </w:t>
      </w:r>
      <w:r w:rsidR="00DA2DB9">
        <w:rPr>
          <w:rFonts w:ascii="Times New Roman" w:hAnsi="Times New Roman" w:cs="Times New Roman"/>
          <w:sz w:val="24"/>
          <w:szCs w:val="24"/>
        </w:rPr>
        <w:lastRenderedPageBreak/>
        <w:t>distribution</w:t>
      </w:r>
      <w:r w:rsidR="00266C34">
        <w:rPr>
          <w:rFonts w:ascii="Times New Roman" w:hAnsi="Times New Roman" w:cs="Times New Roman"/>
          <w:sz w:val="24"/>
          <w:szCs w:val="24"/>
        </w:rPr>
        <w:t xml:space="preserve">. As such, it </w:t>
      </w:r>
      <w:r w:rsidR="00857C72">
        <w:rPr>
          <w:rFonts w:ascii="Times New Roman" w:hAnsi="Times New Roman" w:cs="Times New Roman"/>
          <w:sz w:val="24"/>
          <w:szCs w:val="24"/>
        </w:rPr>
        <w:t>shifts preferences towards</w:t>
      </w:r>
      <w:r w:rsidR="00955E35">
        <w:rPr>
          <w:rFonts w:ascii="Times New Roman" w:hAnsi="Times New Roman" w:cs="Times New Roman"/>
          <w:sz w:val="24"/>
          <w:szCs w:val="24"/>
        </w:rPr>
        <w:t xml:space="preserve"> options </w:t>
      </w:r>
      <w:r w:rsidR="00DA2DB9" w:rsidRPr="00DA2DB9">
        <w:rPr>
          <w:rFonts w:ascii="Times New Roman" w:hAnsi="Times New Roman" w:cs="Times New Roman"/>
          <w:sz w:val="24"/>
          <w:szCs w:val="24"/>
        </w:rPr>
        <w:t>avoiding negative outcomes</w:t>
      </w:r>
      <w:r w:rsidR="00BE2D34">
        <w:rPr>
          <w:rFonts w:ascii="Times New Roman" w:hAnsi="Times New Roman" w:cs="Times New Roman"/>
          <w:sz w:val="24"/>
          <w:szCs w:val="24"/>
        </w:rPr>
        <w:t xml:space="preserve"> during policy decisions.</w:t>
      </w:r>
      <w:r w:rsidR="00C57849" w:rsidRPr="00C57849">
        <w:rPr>
          <w:rFonts w:ascii="Times New Roman" w:hAnsi="Times New Roman" w:cs="Times New Roman"/>
          <w:sz w:val="24"/>
          <w:szCs w:val="24"/>
        </w:rPr>
        <w:t xml:space="preserve"> </w:t>
      </w:r>
      <w:r w:rsidR="00C57849">
        <w:rPr>
          <w:rFonts w:ascii="Times New Roman" w:hAnsi="Times New Roman" w:cs="Times New Roman"/>
          <w:sz w:val="24"/>
          <w:szCs w:val="24"/>
        </w:rPr>
        <w:t>This has, to the best of our knowledge, not previously been tested, and constitutes the first central novelty of our article.</w:t>
      </w:r>
    </w:p>
    <w:p w14:paraId="658ADF0A" w14:textId="77777777" w:rsidR="009C418A" w:rsidRDefault="009C418A" w:rsidP="004865C0">
      <w:pPr>
        <w:spacing w:after="0" w:line="480" w:lineRule="auto"/>
        <w:jc w:val="both"/>
        <w:rPr>
          <w:rFonts w:ascii="Times New Roman" w:hAnsi="Times New Roman" w:cs="Times New Roman"/>
          <w:sz w:val="24"/>
          <w:szCs w:val="24"/>
        </w:rPr>
      </w:pPr>
    </w:p>
    <w:p w14:paraId="1B9B6F5B" w14:textId="66C37766" w:rsidR="00463EBA" w:rsidRDefault="005F549D" w:rsidP="00C620A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second</w:t>
      </w:r>
      <w:r w:rsidR="0036521B">
        <w:rPr>
          <w:rFonts w:ascii="Times New Roman" w:hAnsi="Times New Roman" w:cs="Times New Roman"/>
          <w:sz w:val="24"/>
          <w:szCs w:val="24"/>
        </w:rPr>
        <w:t xml:space="preserve"> </w:t>
      </w:r>
      <w:r w:rsidR="00874FCC">
        <w:rPr>
          <w:rFonts w:ascii="Times New Roman" w:hAnsi="Times New Roman" w:cs="Times New Roman"/>
          <w:sz w:val="24"/>
          <w:szCs w:val="24"/>
        </w:rPr>
        <w:t>contribution</w:t>
      </w:r>
      <w:r w:rsidR="0036521B">
        <w:rPr>
          <w:rFonts w:ascii="Times New Roman" w:hAnsi="Times New Roman" w:cs="Times New Roman"/>
          <w:sz w:val="24"/>
          <w:szCs w:val="24"/>
        </w:rPr>
        <w:t xml:space="preserve"> of our article lies in</w:t>
      </w:r>
      <w:r w:rsidR="000C3F65">
        <w:rPr>
          <w:rFonts w:ascii="Times New Roman" w:hAnsi="Times New Roman" w:cs="Times New Roman"/>
          <w:sz w:val="24"/>
          <w:szCs w:val="24"/>
        </w:rPr>
        <w:t xml:space="preserve"> assessing </w:t>
      </w:r>
      <w:r w:rsidR="0036521B">
        <w:rPr>
          <w:rFonts w:ascii="Times New Roman" w:hAnsi="Times New Roman" w:cs="Times New Roman"/>
          <w:sz w:val="24"/>
          <w:szCs w:val="24"/>
        </w:rPr>
        <w:t>the role of the choice framework as a potential moderator</w:t>
      </w:r>
      <w:r w:rsidR="00C25DD4">
        <w:rPr>
          <w:rFonts w:ascii="Times New Roman" w:hAnsi="Times New Roman" w:cs="Times New Roman"/>
          <w:sz w:val="24"/>
          <w:szCs w:val="24"/>
        </w:rPr>
        <w:t xml:space="preserve"> of this shift</w:t>
      </w:r>
      <w:r w:rsidR="000C3F65">
        <w:rPr>
          <w:rFonts w:ascii="Times New Roman" w:hAnsi="Times New Roman" w:cs="Times New Roman"/>
          <w:sz w:val="24"/>
          <w:szCs w:val="24"/>
        </w:rPr>
        <w:t xml:space="preserve">. </w:t>
      </w:r>
      <w:r w:rsidR="00C620A7">
        <w:rPr>
          <w:rFonts w:ascii="Times New Roman" w:hAnsi="Times New Roman" w:cs="Times New Roman"/>
          <w:sz w:val="24"/>
          <w:szCs w:val="24"/>
        </w:rPr>
        <w:t>That is, we maintain that a</w:t>
      </w:r>
      <w:r>
        <w:rPr>
          <w:rFonts w:ascii="Times New Roman" w:hAnsi="Times New Roman" w:cs="Times New Roman"/>
          <w:sz w:val="24"/>
          <w:szCs w:val="24"/>
        </w:rPr>
        <w:t>n identification</w:t>
      </w:r>
      <w:r w:rsidR="00874FCC">
        <w:rPr>
          <w:rFonts w:ascii="Times New Roman" w:hAnsi="Times New Roman" w:cs="Times New Roman"/>
          <w:sz w:val="24"/>
          <w:szCs w:val="24"/>
        </w:rPr>
        <w:t>-</w:t>
      </w:r>
      <w:r>
        <w:rPr>
          <w:rFonts w:ascii="Times New Roman" w:hAnsi="Times New Roman" w:cs="Times New Roman"/>
          <w:sz w:val="24"/>
          <w:szCs w:val="24"/>
        </w:rPr>
        <w:t>driven</w:t>
      </w:r>
      <w:r w:rsidR="00A71B35">
        <w:rPr>
          <w:rFonts w:ascii="Times New Roman" w:hAnsi="Times New Roman" w:cs="Times New Roman"/>
          <w:sz w:val="24"/>
          <w:szCs w:val="24"/>
        </w:rPr>
        <w:t xml:space="preserve"> </w:t>
      </w:r>
      <w:r w:rsidR="00DA2DB9">
        <w:rPr>
          <w:rFonts w:ascii="Times New Roman" w:hAnsi="Times New Roman" w:cs="Times New Roman"/>
          <w:sz w:val="24"/>
          <w:szCs w:val="24"/>
        </w:rPr>
        <w:t>shift in focal point</w:t>
      </w:r>
      <w:r w:rsidR="006D29D9">
        <w:rPr>
          <w:rFonts w:ascii="Times New Roman" w:hAnsi="Times New Roman" w:cs="Times New Roman"/>
          <w:sz w:val="24"/>
          <w:szCs w:val="24"/>
        </w:rPr>
        <w:t xml:space="preserve"> </w:t>
      </w:r>
      <w:r w:rsidR="003F2F3B">
        <w:rPr>
          <w:rFonts w:ascii="Times New Roman" w:hAnsi="Times New Roman" w:cs="Times New Roman"/>
          <w:sz w:val="24"/>
          <w:szCs w:val="24"/>
        </w:rPr>
        <w:t xml:space="preserve">towards threat avoidance </w:t>
      </w:r>
      <w:r w:rsidR="006D29D9">
        <w:rPr>
          <w:rFonts w:ascii="Times New Roman" w:hAnsi="Times New Roman" w:cs="Times New Roman"/>
          <w:sz w:val="24"/>
          <w:szCs w:val="24"/>
        </w:rPr>
        <w:t>is likely to</w:t>
      </w:r>
      <w:r w:rsidR="00DA2DB9">
        <w:rPr>
          <w:rFonts w:ascii="Times New Roman" w:hAnsi="Times New Roman" w:cs="Times New Roman"/>
          <w:sz w:val="24"/>
          <w:szCs w:val="24"/>
        </w:rPr>
        <w:t xml:space="preserve"> arise predominantly for individuals whose </w:t>
      </w:r>
      <w:r w:rsidR="00531FC3">
        <w:rPr>
          <w:rFonts w:ascii="Times New Roman" w:hAnsi="Times New Roman" w:cs="Times New Roman"/>
          <w:sz w:val="24"/>
          <w:szCs w:val="24"/>
        </w:rPr>
        <w:t xml:space="preserve">(externally imposed) </w:t>
      </w:r>
      <w:r w:rsidR="004D7BB5">
        <w:rPr>
          <w:rFonts w:ascii="Times New Roman" w:hAnsi="Times New Roman" w:cs="Times New Roman"/>
          <w:sz w:val="24"/>
          <w:szCs w:val="24"/>
        </w:rPr>
        <w:t xml:space="preserve">selection </w:t>
      </w:r>
      <w:r w:rsidR="00DA2DB9">
        <w:rPr>
          <w:rFonts w:ascii="Times New Roman" w:hAnsi="Times New Roman" w:cs="Times New Roman"/>
          <w:sz w:val="24"/>
          <w:szCs w:val="24"/>
        </w:rPr>
        <w:t xml:space="preserve">strategy consists of </w:t>
      </w:r>
      <w:r w:rsidR="00DA2DB9" w:rsidRPr="003815BA">
        <w:rPr>
          <w:rFonts w:ascii="Times New Roman" w:hAnsi="Times New Roman" w:cs="Times New Roman"/>
          <w:i/>
          <w:sz w:val="24"/>
          <w:szCs w:val="24"/>
        </w:rPr>
        <w:t>rejecting</w:t>
      </w:r>
      <w:r w:rsidR="00DA2DB9" w:rsidRPr="00345B52">
        <w:rPr>
          <w:rFonts w:ascii="Times New Roman" w:hAnsi="Times New Roman" w:cs="Times New Roman"/>
          <w:sz w:val="24"/>
          <w:szCs w:val="24"/>
        </w:rPr>
        <w:t xml:space="preserve"> </w:t>
      </w:r>
      <w:r w:rsidR="00DA2DB9">
        <w:rPr>
          <w:rFonts w:ascii="Times New Roman" w:hAnsi="Times New Roman" w:cs="Times New Roman"/>
          <w:sz w:val="24"/>
          <w:szCs w:val="24"/>
        </w:rPr>
        <w:t xml:space="preserve">a </w:t>
      </w:r>
      <w:r w:rsidR="00191E4D">
        <w:rPr>
          <w:rFonts w:ascii="Times New Roman" w:hAnsi="Times New Roman" w:cs="Times New Roman"/>
          <w:sz w:val="24"/>
          <w:szCs w:val="24"/>
        </w:rPr>
        <w:t>least</w:t>
      </w:r>
      <w:r w:rsidR="00DA2DB9">
        <w:rPr>
          <w:rFonts w:ascii="Times New Roman" w:hAnsi="Times New Roman" w:cs="Times New Roman"/>
          <w:sz w:val="24"/>
          <w:szCs w:val="24"/>
        </w:rPr>
        <w:t xml:space="preserve"> preferred option rather than </w:t>
      </w:r>
      <w:r w:rsidR="004D7BB5">
        <w:rPr>
          <w:rFonts w:ascii="Times New Roman" w:hAnsi="Times New Roman" w:cs="Times New Roman"/>
          <w:i/>
          <w:sz w:val="24"/>
          <w:szCs w:val="24"/>
        </w:rPr>
        <w:t>choosing</w:t>
      </w:r>
      <w:r w:rsidR="004D7BB5" w:rsidRPr="00345B52">
        <w:rPr>
          <w:rFonts w:ascii="Times New Roman" w:hAnsi="Times New Roman" w:cs="Times New Roman"/>
          <w:sz w:val="24"/>
          <w:szCs w:val="24"/>
        </w:rPr>
        <w:t xml:space="preserve"> </w:t>
      </w:r>
      <w:r w:rsidR="00DA2DB9" w:rsidRPr="00345B52">
        <w:rPr>
          <w:rFonts w:ascii="Times New Roman" w:hAnsi="Times New Roman" w:cs="Times New Roman"/>
          <w:sz w:val="24"/>
          <w:szCs w:val="24"/>
        </w:rPr>
        <w:t>a preferred option</w:t>
      </w:r>
      <w:r w:rsidR="00DA2DB9">
        <w:rPr>
          <w:rFonts w:ascii="Times New Roman" w:hAnsi="Times New Roman" w:cs="Times New Roman"/>
          <w:sz w:val="24"/>
          <w:szCs w:val="24"/>
        </w:rPr>
        <w:t xml:space="preserve">. </w:t>
      </w:r>
      <w:r w:rsidR="00A71B35">
        <w:rPr>
          <w:rFonts w:ascii="Times New Roman" w:hAnsi="Times New Roman" w:cs="Times New Roman"/>
          <w:sz w:val="24"/>
          <w:szCs w:val="24"/>
        </w:rPr>
        <w:t>Evidence shows that a decision-maker’s commitment to a selected option is at least partially dependent on the characteristics of the selection strategy used</w:t>
      </w:r>
      <w:r w:rsidR="00DF5F78">
        <w:rPr>
          <w:rFonts w:ascii="Times New Roman" w:hAnsi="Times New Roman" w:cs="Times New Roman"/>
          <w:sz w:val="24"/>
          <w:szCs w:val="24"/>
        </w:rPr>
        <w:t>;</w:t>
      </w:r>
      <w:r w:rsidR="00A71B35">
        <w:rPr>
          <w:rFonts w:ascii="Times New Roman" w:hAnsi="Times New Roman" w:cs="Times New Roman"/>
          <w:sz w:val="24"/>
          <w:szCs w:val="24"/>
        </w:rPr>
        <w:t xml:space="preserve"> i.e. on </w:t>
      </w:r>
      <w:r w:rsidR="00A71B35">
        <w:rPr>
          <w:rFonts w:ascii="Times New Roman" w:hAnsi="Times New Roman" w:cs="Times New Roman"/>
          <w:i/>
          <w:sz w:val="24"/>
          <w:szCs w:val="24"/>
        </w:rPr>
        <w:t>choosing</w:t>
      </w:r>
      <w:r w:rsidR="00A71B35">
        <w:rPr>
          <w:rFonts w:ascii="Times New Roman" w:hAnsi="Times New Roman" w:cs="Times New Roman"/>
          <w:sz w:val="24"/>
          <w:szCs w:val="24"/>
        </w:rPr>
        <w:t xml:space="preserve"> or </w:t>
      </w:r>
      <w:r w:rsidR="00A71B35">
        <w:rPr>
          <w:rFonts w:ascii="Times New Roman" w:hAnsi="Times New Roman" w:cs="Times New Roman"/>
          <w:i/>
          <w:sz w:val="24"/>
          <w:szCs w:val="24"/>
        </w:rPr>
        <w:t>rejecting</w:t>
      </w:r>
      <w:r w:rsidR="00913601">
        <w:rPr>
          <w:rFonts w:ascii="Times New Roman" w:hAnsi="Times New Roman" w:cs="Times New Roman"/>
          <w:sz w:val="24"/>
          <w:szCs w:val="24"/>
        </w:rPr>
        <w:t xml:space="preserve"> options (</w:t>
      </w:r>
      <w:r w:rsidR="00A71B35">
        <w:rPr>
          <w:rFonts w:ascii="Times New Roman" w:hAnsi="Times New Roman" w:cs="Times New Roman"/>
          <w:sz w:val="24"/>
          <w:szCs w:val="24"/>
        </w:rPr>
        <w:t xml:space="preserve">Shafir 1993; Ganzach 1995; Melloy and Russo 2004). </w:t>
      </w:r>
      <w:r w:rsidR="00E506F8">
        <w:rPr>
          <w:rFonts w:ascii="Times New Roman" w:hAnsi="Times New Roman" w:cs="Times New Roman"/>
          <w:sz w:val="24"/>
          <w:szCs w:val="24"/>
        </w:rPr>
        <w:t>Positive</w:t>
      </w:r>
      <w:r w:rsidR="00874FCC">
        <w:rPr>
          <w:rFonts w:ascii="Times New Roman" w:hAnsi="Times New Roman" w:cs="Times New Roman"/>
          <w:sz w:val="24"/>
          <w:szCs w:val="24"/>
        </w:rPr>
        <w:t xml:space="preserve"> selection strategies require an individual </w:t>
      </w:r>
      <w:r w:rsidR="00E506F8">
        <w:rPr>
          <w:rFonts w:ascii="Times New Roman" w:hAnsi="Times New Roman" w:cs="Times New Roman"/>
          <w:sz w:val="24"/>
          <w:szCs w:val="24"/>
        </w:rPr>
        <w:t xml:space="preserve">to make a </w:t>
      </w:r>
      <w:r w:rsidR="000B785D">
        <w:rPr>
          <w:rFonts w:ascii="Times New Roman" w:hAnsi="Times New Roman" w:cs="Times New Roman"/>
          <w:sz w:val="24"/>
          <w:szCs w:val="24"/>
        </w:rPr>
        <w:t xml:space="preserve">firm </w:t>
      </w:r>
      <w:r w:rsidR="00E506F8">
        <w:rPr>
          <w:rFonts w:ascii="Times New Roman" w:hAnsi="Times New Roman" w:cs="Times New Roman"/>
          <w:sz w:val="24"/>
          <w:szCs w:val="24"/>
        </w:rPr>
        <w:t>commitment</w:t>
      </w:r>
      <w:r w:rsidR="000B785D">
        <w:rPr>
          <w:rFonts w:ascii="Times New Roman" w:hAnsi="Times New Roman" w:cs="Times New Roman"/>
          <w:sz w:val="24"/>
          <w:szCs w:val="24"/>
        </w:rPr>
        <w:t xml:space="preserve"> to one option</w:t>
      </w:r>
      <w:r w:rsidR="00505802">
        <w:rPr>
          <w:rFonts w:ascii="Times New Roman" w:hAnsi="Times New Roman" w:cs="Times New Roman"/>
          <w:sz w:val="24"/>
          <w:szCs w:val="24"/>
        </w:rPr>
        <w:t>, whereas n</w:t>
      </w:r>
      <w:r w:rsidR="00E506F8">
        <w:rPr>
          <w:rFonts w:ascii="Times New Roman" w:hAnsi="Times New Roman" w:cs="Times New Roman"/>
          <w:sz w:val="24"/>
          <w:szCs w:val="24"/>
        </w:rPr>
        <w:t xml:space="preserve">egative strategies </w:t>
      </w:r>
      <w:r w:rsidR="000B785D">
        <w:rPr>
          <w:rFonts w:ascii="Times New Roman" w:hAnsi="Times New Roman" w:cs="Times New Roman"/>
          <w:sz w:val="24"/>
          <w:szCs w:val="24"/>
        </w:rPr>
        <w:t xml:space="preserve">merely invite </w:t>
      </w:r>
      <w:r w:rsidR="00E506F8">
        <w:rPr>
          <w:rFonts w:ascii="Times New Roman" w:hAnsi="Times New Roman" w:cs="Times New Roman"/>
          <w:sz w:val="24"/>
          <w:szCs w:val="24"/>
        </w:rPr>
        <w:t>the acceptance of the least-bad option</w:t>
      </w:r>
      <w:r w:rsidR="00505802">
        <w:rPr>
          <w:rFonts w:ascii="Times New Roman" w:hAnsi="Times New Roman" w:cs="Times New Roman"/>
          <w:sz w:val="24"/>
          <w:szCs w:val="24"/>
        </w:rPr>
        <w:t xml:space="preserve"> (Ganzach 1995)</w:t>
      </w:r>
      <w:r w:rsidR="00E506F8">
        <w:rPr>
          <w:rFonts w:ascii="Times New Roman" w:hAnsi="Times New Roman" w:cs="Times New Roman"/>
          <w:sz w:val="24"/>
          <w:szCs w:val="24"/>
        </w:rPr>
        <w:t xml:space="preserve">. </w:t>
      </w:r>
      <w:r w:rsidR="006B25F2">
        <w:rPr>
          <w:rFonts w:ascii="Times New Roman" w:hAnsi="Times New Roman" w:cs="Times New Roman"/>
          <w:sz w:val="24"/>
          <w:szCs w:val="24"/>
        </w:rPr>
        <w:t xml:space="preserve">When </w:t>
      </w:r>
      <w:r w:rsidR="006247E1">
        <w:rPr>
          <w:rFonts w:ascii="Times New Roman" w:hAnsi="Times New Roman" w:cs="Times New Roman"/>
          <w:sz w:val="24"/>
          <w:szCs w:val="24"/>
        </w:rPr>
        <w:t>faced with</w:t>
      </w:r>
      <w:r w:rsidR="006B25F2">
        <w:rPr>
          <w:rFonts w:ascii="Times New Roman" w:hAnsi="Times New Roman" w:cs="Times New Roman"/>
          <w:sz w:val="24"/>
          <w:szCs w:val="24"/>
        </w:rPr>
        <w:t xml:space="preserve"> distinct policy options</w:t>
      </w:r>
      <w:r w:rsidR="00A71B35">
        <w:rPr>
          <w:rFonts w:ascii="Times New Roman" w:hAnsi="Times New Roman" w:cs="Times New Roman"/>
          <w:sz w:val="24"/>
          <w:szCs w:val="24"/>
        </w:rPr>
        <w:t xml:space="preserve">, we argue that </w:t>
      </w:r>
      <w:r w:rsidR="001F51C6">
        <w:rPr>
          <w:rFonts w:ascii="Times New Roman" w:hAnsi="Times New Roman" w:cs="Times New Roman"/>
          <w:sz w:val="24"/>
          <w:szCs w:val="24"/>
        </w:rPr>
        <w:t>any</w:t>
      </w:r>
      <w:r w:rsidR="00A71B35">
        <w:rPr>
          <w:rFonts w:ascii="Times New Roman" w:hAnsi="Times New Roman" w:cs="Times New Roman"/>
          <w:sz w:val="24"/>
          <w:szCs w:val="24"/>
        </w:rPr>
        <w:t xml:space="preserve"> inherent lack of commitment within different selection strategies can be compensated at least in part by the </w:t>
      </w:r>
      <w:r w:rsidR="00874FCC">
        <w:rPr>
          <w:rFonts w:ascii="Times New Roman" w:hAnsi="Times New Roman" w:cs="Times New Roman"/>
          <w:sz w:val="24"/>
          <w:szCs w:val="24"/>
        </w:rPr>
        <w:t xml:space="preserve">individuals’ </w:t>
      </w:r>
      <w:r w:rsidR="00A71B35">
        <w:rPr>
          <w:rFonts w:ascii="Times New Roman" w:hAnsi="Times New Roman" w:cs="Times New Roman"/>
          <w:sz w:val="24"/>
          <w:szCs w:val="24"/>
        </w:rPr>
        <w:t xml:space="preserve">identification </w:t>
      </w:r>
      <w:r w:rsidR="00913601">
        <w:rPr>
          <w:rFonts w:ascii="Times New Roman" w:hAnsi="Times New Roman" w:cs="Times New Roman"/>
          <w:sz w:val="24"/>
          <w:szCs w:val="24"/>
        </w:rPr>
        <w:t>with an organisation’s core aims and objectives</w:t>
      </w:r>
      <w:r w:rsidR="00A71B35">
        <w:rPr>
          <w:rFonts w:ascii="Times New Roman" w:hAnsi="Times New Roman" w:cs="Times New Roman"/>
          <w:sz w:val="24"/>
          <w:szCs w:val="24"/>
        </w:rPr>
        <w:t>.</w:t>
      </w:r>
      <w:r w:rsidR="00A402B3">
        <w:rPr>
          <w:rFonts w:ascii="Times New Roman" w:hAnsi="Times New Roman" w:cs="Times New Roman"/>
          <w:sz w:val="24"/>
          <w:szCs w:val="24"/>
        </w:rPr>
        <w:t xml:space="preserve"> </w:t>
      </w:r>
      <w:r w:rsidR="00505802">
        <w:rPr>
          <w:rFonts w:ascii="Times New Roman" w:hAnsi="Times New Roman" w:cs="Times New Roman"/>
          <w:sz w:val="24"/>
          <w:szCs w:val="24"/>
        </w:rPr>
        <w:t>The</w:t>
      </w:r>
      <w:r w:rsidR="00A402B3">
        <w:rPr>
          <w:rFonts w:ascii="Times New Roman" w:hAnsi="Times New Roman" w:cs="Times New Roman"/>
          <w:sz w:val="24"/>
          <w:szCs w:val="24"/>
        </w:rPr>
        <w:t xml:space="preserve"> additional ‘prevention focus’ </w:t>
      </w:r>
      <w:r w:rsidR="00505802">
        <w:rPr>
          <w:rFonts w:ascii="Times New Roman" w:hAnsi="Times New Roman" w:cs="Times New Roman"/>
          <w:sz w:val="24"/>
          <w:szCs w:val="24"/>
        </w:rPr>
        <w:t>that a stronger identification generates</w:t>
      </w:r>
      <w:r w:rsidR="00A402B3">
        <w:rPr>
          <w:rFonts w:ascii="Times New Roman" w:hAnsi="Times New Roman" w:cs="Times New Roman"/>
          <w:sz w:val="24"/>
          <w:szCs w:val="24"/>
        </w:rPr>
        <w:t xml:space="preserve"> </w:t>
      </w:r>
      <w:r w:rsidR="00E506F8">
        <w:rPr>
          <w:rFonts w:ascii="Times New Roman" w:hAnsi="Times New Roman" w:cs="Times New Roman"/>
          <w:sz w:val="24"/>
          <w:szCs w:val="24"/>
        </w:rPr>
        <w:t xml:space="preserve">thus </w:t>
      </w:r>
      <w:r w:rsidR="00463EBA">
        <w:rPr>
          <w:rFonts w:ascii="Times New Roman" w:hAnsi="Times New Roman" w:cs="Times New Roman"/>
          <w:sz w:val="24"/>
          <w:szCs w:val="24"/>
        </w:rPr>
        <w:t>is likely to matter</w:t>
      </w:r>
      <w:r w:rsidR="00A402B3">
        <w:rPr>
          <w:rFonts w:ascii="Times New Roman" w:hAnsi="Times New Roman" w:cs="Times New Roman"/>
          <w:sz w:val="24"/>
          <w:szCs w:val="24"/>
        </w:rPr>
        <w:t xml:space="preserve"> most </w:t>
      </w:r>
      <w:r w:rsidR="00505802">
        <w:rPr>
          <w:rFonts w:ascii="Times New Roman" w:hAnsi="Times New Roman" w:cs="Times New Roman"/>
          <w:sz w:val="24"/>
          <w:szCs w:val="24"/>
        </w:rPr>
        <w:t xml:space="preserve">under negative selection strategies, </w:t>
      </w:r>
      <w:r w:rsidR="00C70670">
        <w:rPr>
          <w:rFonts w:ascii="Times New Roman" w:hAnsi="Times New Roman" w:cs="Times New Roman"/>
          <w:sz w:val="24"/>
          <w:szCs w:val="24"/>
        </w:rPr>
        <w:t>where</w:t>
      </w:r>
      <w:r w:rsidR="00A402B3">
        <w:rPr>
          <w:rFonts w:ascii="Times New Roman" w:hAnsi="Times New Roman" w:cs="Times New Roman"/>
          <w:sz w:val="24"/>
          <w:szCs w:val="24"/>
        </w:rPr>
        <w:t xml:space="preserve"> </w:t>
      </w:r>
      <w:r w:rsidR="00505802">
        <w:rPr>
          <w:rFonts w:ascii="Times New Roman" w:hAnsi="Times New Roman" w:cs="Times New Roman"/>
          <w:sz w:val="24"/>
          <w:szCs w:val="24"/>
        </w:rPr>
        <w:t>individuals</w:t>
      </w:r>
      <w:r w:rsidR="00463EBA">
        <w:rPr>
          <w:rFonts w:ascii="Times New Roman" w:hAnsi="Times New Roman" w:cs="Times New Roman"/>
          <w:sz w:val="24"/>
          <w:szCs w:val="24"/>
        </w:rPr>
        <w:t>’ commitment to the</w:t>
      </w:r>
      <w:r w:rsidR="006247E1">
        <w:rPr>
          <w:rFonts w:ascii="Times New Roman" w:hAnsi="Times New Roman" w:cs="Times New Roman"/>
          <w:sz w:val="24"/>
          <w:szCs w:val="24"/>
        </w:rPr>
        <w:t>ir preferred</w:t>
      </w:r>
      <w:r w:rsidR="00463EBA">
        <w:rPr>
          <w:rFonts w:ascii="Times New Roman" w:hAnsi="Times New Roman" w:cs="Times New Roman"/>
          <w:sz w:val="24"/>
          <w:szCs w:val="24"/>
        </w:rPr>
        <w:t xml:space="preserve"> alternative </w:t>
      </w:r>
      <w:r w:rsidR="00913601">
        <w:rPr>
          <w:rFonts w:ascii="Times New Roman" w:hAnsi="Times New Roman" w:cs="Times New Roman"/>
          <w:sz w:val="24"/>
          <w:szCs w:val="24"/>
        </w:rPr>
        <w:t>is</w:t>
      </w:r>
      <w:r w:rsidR="00463EBA">
        <w:rPr>
          <w:rFonts w:ascii="Times New Roman" w:hAnsi="Times New Roman" w:cs="Times New Roman"/>
          <w:sz w:val="24"/>
          <w:szCs w:val="24"/>
        </w:rPr>
        <w:t xml:space="preserve"> lower.</w:t>
      </w:r>
    </w:p>
    <w:p w14:paraId="350BBF0A" w14:textId="77777777" w:rsidR="0096495B" w:rsidRDefault="0096495B" w:rsidP="004865C0">
      <w:pPr>
        <w:spacing w:after="0" w:line="480" w:lineRule="auto"/>
        <w:jc w:val="both"/>
        <w:rPr>
          <w:rFonts w:ascii="Times New Roman" w:hAnsi="Times New Roman" w:cs="Times New Roman"/>
          <w:sz w:val="24"/>
          <w:szCs w:val="24"/>
        </w:rPr>
      </w:pPr>
    </w:p>
    <w:p w14:paraId="1EACB954" w14:textId="00D760CB" w:rsidR="00191E4D" w:rsidRDefault="002419D3" w:rsidP="004865C0">
      <w:pPr>
        <w:autoSpaceDE w:val="0"/>
        <w:autoSpaceDN w:val="0"/>
        <w:adjustRightInd w:val="0"/>
        <w:spacing w:after="0" w:line="480" w:lineRule="auto"/>
        <w:jc w:val="both"/>
        <w:rPr>
          <w:rFonts w:ascii="Times New Roman" w:hAnsi="Times New Roman" w:cs="Times New Roman"/>
          <w:sz w:val="24"/>
          <w:szCs w:val="24"/>
        </w:rPr>
      </w:pPr>
      <w:r w:rsidRPr="00345B52">
        <w:rPr>
          <w:rFonts w:ascii="Times New Roman" w:hAnsi="Times New Roman" w:cs="Times New Roman"/>
          <w:sz w:val="24"/>
          <w:szCs w:val="24"/>
        </w:rPr>
        <w:t xml:space="preserve">Our empirical analysis </w:t>
      </w:r>
      <w:r w:rsidR="00831FEE">
        <w:rPr>
          <w:rFonts w:ascii="Times New Roman" w:hAnsi="Times New Roman" w:cs="Times New Roman"/>
          <w:sz w:val="24"/>
          <w:szCs w:val="24"/>
        </w:rPr>
        <w:t xml:space="preserve">of these theoretical propositions </w:t>
      </w:r>
      <w:r w:rsidRPr="00345B52">
        <w:rPr>
          <w:rFonts w:ascii="Times New Roman" w:hAnsi="Times New Roman" w:cs="Times New Roman"/>
          <w:sz w:val="24"/>
          <w:szCs w:val="24"/>
        </w:rPr>
        <w:t>is based on a</w:t>
      </w:r>
      <w:r w:rsidR="006247E1">
        <w:rPr>
          <w:rFonts w:ascii="Times New Roman" w:hAnsi="Times New Roman" w:cs="Times New Roman"/>
          <w:sz w:val="24"/>
          <w:szCs w:val="24"/>
        </w:rPr>
        <w:t>n online survey-experiment</w:t>
      </w:r>
      <w:r w:rsidRPr="00345B52">
        <w:rPr>
          <w:rFonts w:ascii="Times New Roman" w:hAnsi="Times New Roman" w:cs="Times New Roman"/>
          <w:sz w:val="24"/>
          <w:szCs w:val="24"/>
        </w:rPr>
        <w:t xml:space="preserve">  among </w:t>
      </w:r>
      <w:r w:rsidR="006379FC" w:rsidRPr="00F2350D">
        <w:rPr>
          <w:rFonts w:ascii="Times New Roman" w:hAnsi="Times New Roman" w:cs="Times New Roman"/>
          <w:sz w:val="24"/>
          <w:szCs w:val="24"/>
        </w:rPr>
        <w:t>civil servants within the European Parliament (i.e. ‘Administrators’ responsible for information preparation and dissemination</w:t>
      </w:r>
      <w:r w:rsidR="00E650FB">
        <w:rPr>
          <w:rFonts w:ascii="Times New Roman" w:hAnsi="Times New Roman" w:cs="Times New Roman"/>
          <w:sz w:val="24"/>
          <w:szCs w:val="24"/>
        </w:rPr>
        <w:t>; N=</w:t>
      </w:r>
      <w:r w:rsidR="002F265F">
        <w:rPr>
          <w:rFonts w:ascii="Times New Roman" w:hAnsi="Times New Roman" w:cs="Times New Roman"/>
          <w:sz w:val="24"/>
          <w:szCs w:val="24"/>
        </w:rPr>
        <w:t>69</w:t>
      </w:r>
      <w:r w:rsidR="006379FC">
        <w:rPr>
          <w:rFonts w:ascii="Times New Roman" w:hAnsi="Times New Roman" w:cs="Times New Roman"/>
          <w:sz w:val="24"/>
          <w:szCs w:val="24"/>
        </w:rPr>
        <w:t>)</w:t>
      </w:r>
      <w:r w:rsidRPr="00345B52">
        <w:rPr>
          <w:rFonts w:ascii="Times New Roman" w:hAnsi="Times New Roman" w:cs="Times New Roman"/>
          <w:sz w:val="24"/>
          <w:szCs w:val="24"/>
        </w:rPr>
        <w:t xml:space="preserve">. </w:t>
      </w:r>
      <w:r w:rsidR="00FF30BA">
        <w:rPr>
          <w:rFonts w:ascii="Times New Roman" w:hAnsi="Times New Roman" w:cs="Times New Roman"/>
          <w:sz w:val="24"/>
          <w:szCs w:val="24"/>
        </w:rPr>
        <w:t>Such</w:t>
      </w:r>
      <w:r w:rsidR="00B55573">
        <w:rPr>
          <w:rFonts w:ascii="Times New Roman" w:hAnsi="Times New Roman" w:cs="Times New Roman"/>
          <w:sz w:val="24"/>
          <w:szCs w:val="24"/>
        </w:rPr>
        <w:t xml:space="preserve"> </w:t>
      </w:r>
      <w:r w:rsidR="00B55573" w:rsidRPr="004E1CAB">
        <w:rPr>
          <w:rFonts w:ascii="Times New Roman" w:hAnsi="Times New Roman" w:cs="Times New Roman"/>
          <w:sz w:val="24"/>
          <w:szCs w:val="24"/>
        </w:rPr>
        <w:t>data obtained from public officials rather than students</w:t>
      </w:r>
      <w:r w:rsidR="00B55573" w:rsidRPr="00B55573">
        <w:rPr>
          <w:rFonts w:ascii="Times New Roman" w:hAnsi="Times New Roman" w:cs="Times New Roman"/>
          <w:sz w:val="24"/>
          <w:szCs w:val="24"/>
        </w:rPr>
        <w:t xml:space="preserve"> </w:t>
      </w:r>
      <w:r w:rsidR="008B5929">
        <w:rPr>
          <w:rFonts w:ascii="Times New Roman" w:hAnsi="Times New Roman" w:cs="Times New Roman"/>
          <w:sz w:val="24"/>
          <w:szCs w:val="24"/>
        </w:rPr>
        <w:t>substantially benefit</w:t>
      </w:r>
      <w:r w:rsidR="00451E85">
        <w:rPr>
          <w:rFonts w:ascii="Times New Roman" w:hAnsi="Times New Roman" w:cs="Times New Roman"/>
          <w:sz w:val="24"/>
          <w:szCs w:val="24"/>
        </w:rPr>
        <w:t xml:space="preserve"> </w:t>
      </w:r>
      <w:r w:rsidR="00B55573" w:rsidRPr="004E1CAB">
        <w:rPr>
          <w:rFonts w:ascii="Times New Roman" w:hAnsi="Times New Roman" w:cs="Times New Roman"/>
          <w:sz w:val="24"/>
          <w:szCs w:val="24"/>
        </w:rPr>
        <w:t>the exte</w:t>
      </w:r>
      <w:r w:rsidR="00B55573">
        <w:rPr>
          <w:rFonts w:ascii="Times New Roman" w:hAnsi="Times New Roman" w:cs="Times New Roman"/>
          <w:sz w:val="24"/>
          <w:szCs w:val="24"/>
        </w:rPr>
        <w:t>rnal validity of our study (</w:t>
      </w:r>
      <w:r w:rsidR="008B5929">
        <w:rPr>
          <w:rFonts w:ascii="Times New Roman" w:hAnsi="Times New Roman" w:cs="Times New Roman"/>
          <w:sz w:val="24"/>
          <w:szCs w:val="24"/>
        </w:rPr>
        <w:t>Druckman and Kam 20</w:t>
      </w:r>
      <w:r w:rsidR="00C774EB">
        <w:rPr>
          <w:rFonts w:ascii="Times New Roman" w:hAnsi="Times New Roman" w:cs="Times New Roman"/>
          <w:sz w:val="24"/>
          <w:szCs w:val="24"/>
        </w:rPr>
        <w:t>1</w:t>
      </w:r>
      <w:r w:rsidR="008B5929">
        <w:rPr>
          <w:rFonts w:ascii="Times New Roman" w:hAnsi="Times New Roman" w:cs="Times New Roman"/>
          <w:sz w:val="24"/>
          <w:szCs w:val="24"/>
        </w:rPr>
        <w:t xml:space="preserve">1; </w:t>
      </w:r>
      <w:r w:rsidR="00B55573">
        <w:rPr>
          <w:rFonts w:ascii="Times New Roman" w:hAnsi="Times New Roman" w:cs="Times New Roman"/>
          <w:sz w:val="24"/>
          <w:szCs w:val="24"/>
        </w:rPr>
        <w:t>Cappelen et al. 2015</w:t>
      </w:r>
      <w:r w:rsidR="002D7DF5">
        <w:rPr>
          <w:rFonts w:ascii="Times New Roman" w:hAnsi="Times New Roman" w:cs="Times New Roman"/>
          <w:sz w:val="24"/>
          <w:szCs w:val="24"/>
        </w:rPr>
        <w:t xml:space="preserve">; </w:t>
      </w:r>
      <w:r w:rsidR="002D7DF5" w:rsidRPr="00230782">
        <w:rPr>
          <w:rFonts w:ascii="Times New Roman" w:eastAsia="Times New Roman" w:hAnsi="Times New Roman" w:cs="Times New Roman"/>
          <w:sz w:val="24"/>
          <w:szCs w:val="24"/>
          <w:lang w:val="en-US" w:eastAsia="nb-NO"/>
        </w:rPr>
        <w:t>Grimmelikhuijsen</w:t>
      </w:r>
      <w:r w:rsidR="002D7DF5">
        <w:rPr>
          <w:rFonts w:ascii="Times New Roman" w:eastAsia="Times New Roman" w:hAnsi="Times New Roman" w:cs="Times New Roman"/>
          <w:sz w:val="24"/>
          <w:szCs w:val="24"/>
          <w:lang w:val="en-US" w:eastAsia="nb-NO"/>
        </w:rPr>
        <w:t xml:space="preserve"> et al. 201</w:t>
      </w:r>
      <w:r w:rsidR="006D4F18">
        <w:rPr>
          <w:rFonts w:ascii="Times New Roman" w:eastAsia="Times New Roman" w:hAnsi="Times New Roman" w:cs="Times New Roman"/>
          <w:sz w:val="24"/>
          <w:szCs w:val="24"/>
          <w:lang w:val="en-US" w:eastAsia="nb-NO"/>
        </w:rPr>
        <w:t>6</w:t>
      </w:r>
      <w:r w:rsidR="00B55573">
        <w:rPr>
          <w:rFonts w:ascii="Times New Roman" w:hAnsi="Times New Roman" w:cs="Times New Roman"/>
          <w:sz w:val="24"/>
          <w:szCs w:val="24"/>
        </w:rPr>
        <w:t>)</w:t>
      </w:r>
      <w:r w:rsidR="00FF30BA">
        <w:rPr>
          <w:rFonts w:ascii="Times New Roman" w:hAnsi="Times New Roman" w:cs="Times New Roman"/>
          <w:sz w:val="24"/>
          <w:szCs w:val="24"/>
        </w:rPr>
        <w:t xml:space="preserve">. </w:t>
      </w:r>
      <w:r w:rsidR="00E81ECE">
        <w:rPr>
          <w:rFonts w:ascii="Times New Roman" w:hAnsi="Times New Roman" w:cs="Times New Roman"/>
          <w:sz w:val="24"/>
          <w:szCs w:val="24"/>
        </w:rPr>
        <w:t>Furthermore</w:t>
      </w:r>
      <w:r w:rsidR="00B55573">
        <w:rPr>
          <w:rFonts w:ascii="Times New Roman" w:hAnsi="Times New Roman" w:cs="Times New Roman"/>
          <w:sz w:val="24"/>
          <w:szCs w:val="24"/>
        </w:rPr>
        <w:t xml:space="preserve">, </w:t>
      </w:r>
      <w:r w:rsidR="008B5929">
        <w:rPr>
          <w:rFonts w:ascii="Times New Roman" w:hAnsi="Times New Roman" w:cs="Times New Roman"/>
          <w:sz w:val="24"/>
          <w:szCs w:val="24"/>
        </w:rPr>
        <w:t xml:space="preserve">the </w:t>
      </w:r>
      <w:r w:rsidR="008B5929" w:rsidRPr="00524DCE">
        <w:rPr>
          <w:rFonts w:ascii="Times New Roman" w:hAnsi="Times New Roman" w:cs="Times New Roman"/>
          <w:sz w:val="24"/>
          <w:szCs w:val="24"/>
        </w:rPr>
        <w:t>European Parliament</w:t>
      </w:r>
      <w:r w:rsidR="008B5929">
        <w:rPr>
          <w:rFonts w:ascii="Times New Roman" w:hAnsi="Times New Roman" w:cs="Times New Roman"/>
          <w:sz w:val="24"/>
          <w:szCs w:val="24"/>
        </w:rPr>
        <w:t xml:space="preserve">’s </w:t>
      </w:r>
      <w:r w:rsidR="00E81ECE">
        <w:rPr>
          <w:rFonts w:ascii="Times New Roman" w:hAnsi="Times New Roman" w:cs="Times New Roman"/>
          <w:sz w:val="24"/>
          <w:szCs w:val="24"/>
        </w:rPr>
        <w:t>a</w:t>
      </w:r>
      <w:r w:rsidR="008B5929">
        <w:rPr>
          <w:rFonts w:ascii="Times New Roman" w:hAnsi="Times New Roman" w:cs="Times New Roman"/>
          <w:sz w:val="24"/>
          <w:szCs w:val="24"/>
        </w:rPr>
        <w:t>dministrat</w:t>
      </w:r>
      <w:r w:rsidR="0022679F">
        <w:rPr>
          <w:rFonts w:ascii="Times New Roman" w:hAnsi="Times New Roman" w:cs="Times New Roman"/>
          <w:sz w:val="24"/>
          <w:szCs w:val="24"/>
        </w:rPr>
        <w:t>ion</w:t>
      </w:r>
      <w:r w:rsidR="008B5929">
        <w:rPr>
          <w:rFonts w:ascii="Times New Roman" w:hAnsi="Times New Roman" w:cs="Times New Roman"/>
          <w:sz w:val="24"/>
          <w:szCs w:val="24"/>
        </w:rPr>
        <w:t xml:space="preserve"> constitute</w:t>
      </w:r>
      <w:r w:rsidR="0022679F">
        <w:rPr>
          <w:rFonts w:ascii="Times New Roman" w:hAnsi="Times New Roman" w:cs="Times New Roman"/>
          <w:sz w:val="24"/>
          <w:szCs w:val="24"/>
        </w:rPr>
        <w:t>s</w:t>
      </w:r>
      <w:r w:rsidR="008B5929">
        <w:rPr>
          <w:rFonts w:ascii="Times New Roman" w:hAnsi="Times New Roman" w:cs="Times New Roman"/>
          <w:sz w:val="24"/>
          <w:szCs w:val="24"/>
        </w:rPr>
        <w:t xml:space="preserve"> a particularly interesting </w:t>
      </w:r>
      <w:r w:rsidR="000C3F65">
        <w:rPr>
          <w:rFonts w:ascii="Times New Roman" w:hAnsi="Times New Roman" w:cs="Times New Roman"/>
          <w:sz w:val="24"/>
          <w:szCs w:val="24"/>
        </w:rPr>
        <w:t>setting</w:t>
      </w:r>
      <w:r w:rsidR="00E81ECE">
        <w:rPr>
          <w:rFonts w:ascii="Times New Roman" w:hAnsi="Times New Roman" w:cs="Times New Roman"/>
          <w:sz w:val="24"/>
          <w:szCs w:val="24"/>
        </w:rPr>
        <w:t xml:space="preserve"> for two reasons. First, </w:t>
      </w:r>
      <w:r w:rsidR="00E81ECE">
        <w:rPr>
          <w:rFonts w:ascii="Times New Roman" w:hAnsi="Times New Roman" w:cs="Times New Roman"/>
          <w:sz w:val="24"/>
          <w:szCs w:val="24"/>
        </w:rPr>
        <w:lastRenderedPageBreak/>
        <w:t>t</w:t>
      </w:r>
      <w:r w:rsidR="008B5929">
        <w:rPr>
          <w:rFonts w:ascii="Times New Roman" w:hAnsi="Times New Roman" w:cs="Times New Roman"/>
          <w:sz w:val="24"/>
          <w:szCs w:val="24"/>
        </w:rPr>
        <w:t xml:space="preserve">hese officials </w:t>
      </w:r>
      <w:r w:rsidR="00A52294">
        <w:rPr>
          <w:rFonts w:ascii="Times New Roman" w:hAnsi="Times New Roman" w:cs="Times New Roman"/>
          <w:sz w:val="24"/>
          <w:szCs w:val="24"/>
        </w:rPr>
        <w:t>play an important role</w:t>
      </w:r>
      <w:r w:rsidR="008B5929">
        <w:rPr>
          <w:rFonts w:ascii="Times New Roman" w:hAnsi="Times New Roman" w:cs="Times New Roman"/>
          <w:sz w:val="24"/>
          <w:szCs w:val="24"/>
        </w:rPr>
        <w:t xml:space="preserve"> </w:t>
      </w:r>
      <w:r w:rsidR="00A52294">
        <w:rPr>
          <w:rFonts w:ascii="Times New Roman" w:hAnsi="Times New Roman" w:cs="Times New Roman"/>
          <w:sz w:val="24"/>
          <w:szCs w:val="24"/>
        </w:rPr>
        <w:t>i</w:t>
      </w:r>
      <w:r w:rsidR="008B5929">
        <w:rPr>
          <w:rFonts w:ascii="Times New Roman" w:hAnsi="Times New Roman" w:cs="Times New Roman"/>
          <w:sz w:val="24"/>
          <w:szCs w:val="24"/>
        </w:rPr>
        <w:t xml:space="preserve">n </w:t>
      </w:r>
      <w:r w:rsidR="00191E4D">
        <w:rPr>
          <w:rFonts w:ascii="Times New Roman" w:hAnsi="Times New Roman" w:cs="Times New Roman"/>
          <w:sz w:val="24"/>
          <w:szCs w:val="24"/>
        </w:rPr>
        <w:t xml:space="preserve">the </w:t>
      </w:r>
      <w:r w:rsidR="00A52294">
        <w:rPr>
          <w:rFonts w:ascii="Times New Roman" w:hAnsi="Times New Roman" w:cs="Times New Roman"/>
          <w:sz w:val="24"/>
          <w:szCs w:val="24"/>
        </w:rPr>
        <w:t xml:space="preserve">internal decision-making </w:t>
      </w:r>
      <w:r w:rsidR="00191E4D">
        <w:rPr>
          <w:rFonts w:ascii="Times New Roman" w:hAnsi="Times New Roman" w:cs="Times New Roman"/>
          <w:sz w:val="24"/>
          <w:szCs w:val="24"/>
        </w:rPr>
        <w:t xml:space="preserve">process </w:t>
      </w:r>
      <w:r w:rsidR="00A52294">
        <w:rPr>
          <w:rFonts w:ascii="Times New Roman" w:hAnsi="Times New Roman" w:cs="Times New Roman"/>
          <w:sz w:val="24"/>
          <w:szCs w:val="24"/>
        </w:rPr>
        <w:t xml:space="preserve">within the European Parliament </w:t>
      </w:r>
      <w:r w:rsidR="00191E4D">
        <w:rPr>
          <w:rFonts w:ascii="Times New Roman" w:hAnsi="Times New Roman" w:cs="Times New Roman"/>
          <w:sz w:val="24"/>
          <w:szCs w:val="24"/>
        </w:rPr>
        <w:t>(Neunreither 2002; Neuhold and Radulova 2006; Winzen 2</w:t>
      </w:r>
      <w:r w:rsidR="00C774EB">
        <w:rPr>
          <w:rFonts w:ascii="Times New Roman" w:hAnsi="Times New Roman" w:cs="Times New Roman"/>
          <w:sz w:val="24"/>
          <w:szCs w:val="24"/>
        </w:rPr>
        <w:t>011; Neuhold and Dobbels 2015)</w:t>
      </w:r>
      <w:r w:rsidR="00C45CC3">
        <w:rPr>
          <w:rFonts w:ascii="Times New Roman" w:hAnsi="Times New Roman" w:cs="Times New Roman"/>
          <w:sz w:val="24"/>
          <w:szCs w:val="24"/>
        </w:rPr>
        <w:t>.</w:t>
      </w:r>
      <w:r w:rsidR="00E81ECE">
        <w:rPr>
          <w:rFonts w:ascii="Times New Roman" w:hAnsi="Times New Roman" w:cs="Times New Roman"/>
          <w:sz w:val="24"/>
          <w:szCs w:val="24"/>
        </w:rPr>
        <w:t xml:space="preserve"> Much like Administrators in</w:t>
      </w:r>
      <w:r w:rsidR="00DE38E7">
        <w:rPr>
          <w:rFonts w:ascii="Times New Roman" w:hAnsi="Times New Roman" w:cs="Times New Roman"/>
          <w:sz w:val="24"/>
          <w:szCs w:val="24"/>
        </w:rPr>
        <w:t xml:space="preserve"> the European Commission, they </w:t>
      </w:r>
      <w:r w:rsidR="00E81ECE">
        <w:rPr>
          <w:rFonts w:ascii="Times New Roman" w:hAnsi="Times New Roman" w:cs="Times New Roman"/>
          <w:sz w:val="24"/>
          <w:szCs w:val="24"/>
        </w:rPr>
        <w:t xml:space="preserve">have the ability to influence policy </w:t>
      </w:r>
      <w:r w:rsidR="00913601">
        <w:rPr>
          <w:rFonts w:ascii="Times New Roman" w:hAnsi="Times New Roman" w:cs="Times New Roman"/>
          <w:sz w:val="24"/>
          <w:szCs w:val="24"/>
        </w:rPr>
        <w:t>decisions</w:t>
      </w:r>
      <w:r w:rsidR="00E81ECE">
        <w:rPr>
          <w:rFonts w:ascii="Times New Roman" w:hAnsi="Times New Roman" w:cs="Times New Roman"/>
          <w:sz w:val="24"/>
          <w:szCs w:val="24"/>
        </w:rPr>
        <w:t xml:space="preserve"> through the exploitation of bureaucratic discretion (Pollack 2003; Olsen 2006; Schafer 2014)</w:t>
      </w:r>
      <w:r w:rsidR="000C3F65">
        <w:rPr>
          <w:rFonts w:ascii="Times New Roman" w:hAnsi="Times New Roman" w:cs="Times New Roman"/>
          <w:sz w:val="24"/>
          <w:szCs w:val="24"/>
        </w:rPr>
        <w:t xml:space="preserve"> and by providing </w:t>
      </w:r>
      <w:r w:rsidR="000C3F65" w:rsidRPr="00524DCE">
        <w:rPr>
          <w:rFonts w:ascii="Times New Roman" w:hAnsi="Times New Roman" w:cs="Times New Roman"/>
          <w:sz w:val="24"/>
          <w:szCs w:val="24"/>
        </w:rPr>
        <w:t xml:space="preserve">substantive guidance </w:t>
      </w:r>
      <w:r w:rsidR="000C3F65">
        <w:rPr>
          <w:rFonts w:ascii="Times New Roman" w:hAnsi="Times New Roman" w:cs="Times New Roman"/>
          <w:sz w:val="24"/>
          <w:szCs w:val="24"/>
        </w:rPr>
        <w:t xml:space="preserve">and support to </w:t>
      </w:r>
      <w:r w:rsidR="000C3F65" w:rsidRPr="00524DCE">
        <w:rPr>
          <w:rFonts w:ascii="Times New Roman" w:hAnsi="Times New Roman" w:cs="Times New Roman"/>
          <w:sz w:val="24"/>
          <w:szCs w:val="24"/>
        </w:rPr>
        <w:t xml:space="preserve">Members of the European Parliament </w:t>
      </w:r>
      <w:r w:rsidR="00F44E6E">
        <w:rPr>
          <w:rFonts w:ascii="Times New Roman" w:hAnsi="Times New Roman" w:cs="Times New Roman"/>
          <w:sz w:val="24"/>
          <w:szCs w:val="24"/>
        </w:rPr>
        <w:t xml:space="preserve">(MEPs) </w:t>
      </w:r>
      <w:r w:rsidR="000C3F65" w:rsidRPr="00524DCE">
        <w:rPr>
          <w:rFonts w:ascii="Times New Roman" w:hAnsi="Times New Roman" w:cs="Times New Roman"/>
          <w:sz w:val="24"/>
          <w:szCs w:val="24"/>
        </w:rPr>
        <w:t>and other stakeholders</w:t>
      </w:r>
      <w:r w:rsidR="000C3F65">
        <w:rPr>
          <w:rFonts w:ascii="Times New Roman" w:hAnsi="Times New Roman" w:cs="Times New Roman"/>
          <w:sz w:val="24"/>
          <w:szCs w:val="24"/>
        </w:rPr>
        <w:t xml:space="preserve"> (Egeberg et al. 2013)</w:t>
      </w:r>
      <w:r w:rsidR="00E81ECE">
        <w:rPr>
          <w:rFonts w:ascii="Times New Roman" w:hAnsi="Times New Roman" w:cs="Times New Roman"/>
          <w:sz w:val="24"/>
          <w:szCs w:val="24"/>
        </w:rPr>
        <w:t xml:space="preserve">. </w:t>
      </w:r>
      <w:r w:rsidR="00C45CC3">
        <w:rPr>
          <w:rFonts w:ascii="Times New Roman" w:hAnsi="Times New Roman" w:cs="Times New Roman"/>
          <w:sz w:val="24"/>
          <w:szCs w:val="24"/>
        </w:rPr>
        <w:t xml:space="preserve">This </w:t>
      </w:r>
      <w:r w:rsidR="00C774EB">
        <w:rPr>
          <w:rFonts w:ascii="Times New Roman" w:hAnsi="Times New Roman" w:cs="Times New Roman"/>
          <w:sz w:val="24"/>
          <w:szCs w:val="24"/>
        </w:rPr>
        <w:t xml:space="preserve">makes them of central relevance to our </w:t>
      </w:r>
      <w:r w:rsidR="00E85A72">
        <w:rPr>
          <w:rFonts w:ascii="Times New Roman" w:hAnsi="Times New Roman" w:cs="Times New Roman"/>
          <w:sz w:val="24"/>
          <w:szCs w:val="24"/>
        </w:rPr>
        <w:t>study</w:t>
      </w:r>
      <w:r w:rsidR="00C774EB">
        <w:rPr>
          <w:rFonts w:ascii="Times New Roman" w:hAnsi="Times New Roman" w:cs="Times New Roman"/>
          <w:sz w:val="24"/>
          <w:szCs w:val="24"/>
        </w:rPr>
        <w:t xml:space="preserve">. </w:t>
      </w:r>
      <w:r w:rsidR="00E81ECE">
        <w:rPr>
          <w:rFonts w:ascii="Times New Roman" w:hAnsi="Times New Roman" w:cs="Times New Roman"/>
          <w:sz w:val="24"/>
          <w:szCs w:val="24"/>
        </w:rPr>
        <w:t>Second</w:t>
      </w:r>
      <w:r w:rsidR="00C774EB">
        <w:rPr>
          <w:rFonts w:ascii="Times New Roman" w:hAnsi="Times New Roman" w:cs="Times New Roman"/>
          <w:sz w:val="24"/>
          <w:szCs w:val="24"/>
        </w:rPr>
        <w:t xml:space="preserve">, </w:t>
      </w:r>
      <w:r w:rsidR="00A050B7">
        <w:rPr>
          <w:rFonts w:ascii="Times New Roman" w:hAnsi="Times New Roman" w:cs="Times New Roman"/>
          <w:sz w:val="24"/>
          <w:szCs w:val="24"/>
        </w:rPr>
        <w:t xml:space="preserve">the </w:t>
      </w:r>
      <w:r w:rsidR="00C45CC3">
        <w:rPr>
          <w:rFonts w:ascii="Times New Roman" w:hAnsi="Times New Roman" w:cs="Times New Roman"/>
          <w:sz w:val="24"/>
          <w:szCs w:val="24"/>
        </w:rPr>
        <w:t xml:space="preserve">European Parliament’s staff is </w:t>
      </w:r>
      <w:r w:rsidR="008B5929">
        <w:rPr>
          <w:rFonts w:ascii="Times New Roman" w:hAnsi="Times New Roman" w:cs="Times New Roman"/>
          <w:sz w:val="24"/>
          <w:szCs w:val="24"/>
        </w:rPr>
        <w:t xml:space="preserve">subject to a </w:t>
      </w:r>
      <w:r w:rsidR="00C774EB">
        <w:rPr>
          <w:rFonts w:ascii="Times New Roman" w:hAnsi="Times New Roman" w:cs="Times New Roman"/>
          <w:sz w:val="24"/>
          <w:szCs w:val="24"/>
        </w:rPr>
        <w:t xml:space="preserve">regular </w:t>
      </w:r>
      <w:r w:rsidR="008B5929">
        <w:rPr>
          <w:rFonts w:ascii="Times New Roman" w:hAnsi="Times New Roman" w:cs="Times New Roman"/>
          <w:sz w:val="24"/>
          <w:szCs w:val="24"/>
        </w:rPr>
        <w:t>rotational system</w:t>
      </w:r>
      <w:r w:rsidR="00C45CC3">
        <w:rPr>
          <w:rFonts w:ascii="Times New Roman" w:hAnsi="Times New Roman" w:cs="Times New Roman"/>
          <w:sz w:val="24"/>
          <w:szCs w:val="24"/>
        </w:rPr>
        <w:t xml:space="preserve">, which </w:t>
      </w:r>
      <w:r w:rsidR="00191E4D">
        <w:rPr>
          <w:rFonts w:ascii="Times New Roman" w:hAnsi="Times New Roman" w:cs="Times New Roman"/>
          <w:sz w:val="24"/>
          <w:szCs w:val="24"/>
        </w:rPr>
        <w:t>make</w:t>
      </w:r>
      <w:r w:rsidR="00C45CC3">
        <w:rPr>
          <w:rFonts w:ascii="Times New Roman" w:hAnsi="Times New Roman" w:cs="Times New Roman"/>
          <w:sz w:val="24"/>
          <w:szCs w:val="24"/>
        </w:rPr>
        <w:t>s</w:t>
      </w:r>
      <w:r w:rsidR="00191E4D">
        <w:rPr>
          <w:rFonts w:ascii="Times New Roman" w:hAnsi="Times New Roman" w:cs="Times New Roman"/>
          <w:sz w:val="24"/>
          <w:szCs w:val="24"/>
        </w:rPr>
        <w:t xml:space="preserve"> it difficult for </w:t>
      </w:r>
      <w:r w:rsidR="004A3408">
        <w:rPr>
          <w:rFonts w:ascii="Times New Roman" w:hAnsi="Times New Roman" w:cs="Times New Roman"/>
          <w:sz w:val="24"/>
          <w:szCs w:val="24"/>
        </w:rPr>
        <w:t>them</w:t>
      </w:r>
      <w:r w:rsidR="00191E4D">
        <w:rPr>
          <w:rFonts w:ascii="Times New Roman" w:hAnsi="Times New Roman" w:cs="Times New Roman"/>
          <w:sz w:val="24"/>
          <w:szCs w:val="24"/>
        </w:rPr>
        <w:t xml:space="preserve"> to develop vested interests in certain policy areas or strong (and potentially problematic) personal ties with the stak</w:t>
      </w:r>
      <w:r w:rsidR="004A3408">
        <w:rPr>
          <w:rFonts w:ascii="Times New Roman" w:hAnsi="Times New Roman" w:cs="Times New Roman"/>
          <w:sz w:val="24"/>
          <w:szCs w:val="24"/>
        </w:rPr>
        <w:t>eholders involved</w:t>
      </w:r>
      <w:r w:rsidR="00191E4D">
        <w:rPr>
          <w:rFonts w:ascii="Times New Roman" w:hAnsi="Times New Roman" w:cs="Times New Roman"/>
          <w:sz w:val="24"/>
          <w:szCs w:val="24"/>
        </w:rPr>
        <w:t xml:space="preserve">. </w:t>
      </w:r>
      <w:r w:rsidR="00987CEE">
        <w:rPr>
          <w:rFonts w:ascii="Times New Roman" w:hAnsi="Times New Roman" w:cs="Times New Roman"/>
          <w:sz w:val="24"/>
          <w:szCs w:val="24"/>
        </w:rPr>
        <w:t>Any</w:t>
      </w:r>
      <w:r w:rsidR="00E81ECE">
        <w:rPr>
          <w:rFonts w:ascii="Times New Roman" w:hAnsi="Times New Roman" w:cs="Times New Roman"/>
          <w:sz w:val="24"/>
          <w:szCs w:val="24"/>
        </w:rPr>
        <w:t xml:space="preserve"> </w:t>
      </w:r>
      <w:r w:rsidR="00C45CC3">
        <w:rPr>
          <w:rFonts w:ascii="Times New Roman" w:hAnsi="Times New Roman" w:cs="Times New Roman"/>
          <w:sz w:val="24"/>
          <w:szCs w:val="24"/>
        </w:rPr>
        <w:t>political bias</w:t>
      </w:r>
      <w:r w:rsidR="00E81ECE">
        <w:rPr>
          <w:rFonts w:ascii="Times New Roman" w:hAnsi="Times New Roman" w:cs="Times New Roman"/>
          <w:sz w:val="24"/>
          <w:szCs w:val="24"/>
        </w:rPr>
        <w:t xml:space="preserve"> that</w:t>
      </w:r>
      <w:r w:rsidR="00C45CC3">
        <w:rPr>
          <w:rFonts w:ascii="Times New Roman" w:hAnsi="Times New Roman" w:cs="Times New Roman"/>
          <w:sz w:val="24"/>
          <w:szCs w:val="24"/>
        </w:rPr>
        <w:t xml:space="preserve"> could be expected from</w:t>
      </w:r>
      <w:r w:rsidR="00987CEE">
        <w:rPr>
          <w:rFonts w:ascii="Times New Roman" w:hAnsi="Times New Roman" w:cs="Times New Roman"/>
          <w:sz w:val="24"/>
          <w:szCs w:val="24"/>
        </w:rPr>
        <w:t>, for instance,</w:t>
      </w:r>
      <w:r w:rsidR="00C45CC3">
        <w:rPr>
          <w:rFonts w:ascii="Times New Roman" w:hAnsi="Times New Roman" w:cs="Times New Roman"/>
          <w:sz w:val="24"/>
          <w:szCs w:val="24"/>
        </w:rPr>
        <w:t xml:space="preserve"> politicians </w:t>
      </w:r>
      <w:r w:rsidR="00874FCC">
        <w:rPr>
          <w:rFonts w:ascii="Times New Roman" w:hAnsi="Times New Roman" w:cs="Times New Roman"/>
          <w:sz w:val="24"/>
          <w:szCs w:val="24"/>
        </w:rPr>
        <w:t xml:space="preserve">(such as </w:t>
      </w:r>
      <w:r w:rsidR="00840D8F">
        <w:rPr>
          <w:rFonts w:ascii="Times New Roman" w:hAnsi="Times New Roman" w:cs="Times New Roman"/>
          <w:sz w:val="24"/>
          <w:szCs w:val="24"/>
        </w:rPr>
        <w:t>MEPs</w:t>
      </w:r>
      <w:r w:rsidR="00874FCC">
        <w:rPr>
          <w:rFonts w:ascii="Times New Roman" w:hAnsi="Times New Roman" w:cs="Times New Roman"/>
          <w:sz w:val="24"/>
          <w:szCs w:val="24"/>
        </w:rPr>
        <w:t xml:space="preserve">) </w:t>
      </w:r>
      <w:r w:rsidR="00C45CC3">
        <w:rPr>
          <w:rFonts w:ascii="Times New Roman" w:hAnsi="Times New Roman" w:cs="Times New Roman"/>
          <w:sz w:val="24"/>
          <w:szCs w:val="24"/>
        </w:rPr>
        <w:t xml:space="preserve">is </w:t>
      </w:r>
      <w:r w:rsidR="006247E1">
        <w:rPr>
          <w:rFonts w:ascii="Times New Roman" w:hAnsi="Times New Roman" w:cs="Times New Roman"/>
          <w:sz w:val="24"/>
          <w:szCs w:val="24"/>
        </w:rPr>
        <w:t xml:space="preserve">thus </w:t>
      </w:r>
      <w:r w:rsidR="00C45CC3">
        <w:rPr>
          <w:rFonts w:ascii="Times New Roman" w:hAnsi="Times New Roman" w:cs="Times New Roman"/>
          <w:sz w:val="24"/>
          <w:szCs w:val="24"/>
        </w:rPr>
        <w:t>likely to be largely absent among our respondents</w:t>
      </w:r>
      <w:r w:rsidR="00191E4D">
        <w:rPr>
          <w:rFonts w:ascii="Times New Roman" w:hAnsi="Times New Roman" w:cs="Times New Roman"/>
          <w:sz w:val="24"/>
          <w:szCs w:val="24"/>
        </w:rPr>
        <w:t xml:space="preserve">. </w:t>
      </w:r>
    </w:p>
    <w:p w14:paraId="634E850F" w14:textId="77777777" w:rsidR="00A041B1" w:rsidRDefault="00A041B1" w:rsidP="004865C0">
      <w:pPr>
        <w:spacing w:after="0" w:line="480" w:lineRule="auto"/>
        <w:jc w:val="both"/>
        <w:rPr>
          <w:rFonts w:ascii="Times New Roman" w:hAnsi="Times New Roman" w:cs="Times New Roman"/>
          <w:sz w:val="24"/>
          <w:szCs w:val="24"/>
        </w:rPr>
      </w:pPr>
    </w:p>
    <w:p w14:paraId="56537D78" w14:textId="353D06AA" w:rsidR="004376F3" w:rsidRDefault="00C774EB"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present our r</w:t>
      </w:r>
      <w:r w:rsidR="00707075">
        <w:rPr>
          <w:rFonts w:ascii="Times New Roman" w:hAnsi="Times New Roman" w:cs="Times New Roman"/>
          <w:sz w:val="24"/>
          <w:szCs w:val="24"/>
        </w:rPr>
        <w:t>espondents</w:t>
      </w:r>
      <w:r w:rsidR="004376F3">
        <w:rPr>
          <w:rFonts w:ascii="Times New Roman" w:hAnsi="Times New Roman" w:cs="Times New Roman"/>
          <w:sz w:val="24"/>
          <w:szCs w:val="24"/>
        </w:rPr>
        <w:t xml:space="preserve"> with </w:t>
      </w:r>
      <w:r w:rsidR="00707075">
        <w:rPr>
          <w:rFonts w:ascii="Times New Roman" w:hAnsi="Times New Roman" w:cs="Times New Roman"/>
          <w:sz w:val="24"/>
          <w:szCs w:val="24"/>
        </w:rPr>
        <w:t>hypothetical, but realistic</w:t>
      </w:r>
      <w:r w:rsidR="004F37C3">
        <w:rPr>
          <w:rFonts w:ascii="Times New Roman" w:hAnsi="Times New Roman" w:cs="Times New Roman"/>
          <w:sz w:val="24"/>
          <w:szCs w:val="24"/>
        </w:rPr>
        <w:t>,</w:t>
      </w:r>
      <w:r w:rsidR="00707075">
        <w:rPr>
          <w:rFonts w:ascii="Times New Roman" w:hAnsi="Times New Roman" w:cs="Times New Roman"/>
          <w:sz w:val="24"/>
          <w:szCs w:val="24"/>
        </w:rPr>
        <w:t xml:space="preserve"> </w:t>
      </w:r>
      <w:r w:rsidR="004376F3">
        <w:rPr>
          <w:rFonts w:ascii="Times New Roman" w:hAnsi="Times New Roman" w:cs="Times New Roman"/>
          <w:sz w:val="24"/>
          <w:szCs w:val="24"/>
        </w:rPr>
        <w:t>policy scenarios</w:t>
      </w:r>
      <w:r w:rsidR="00707075">
        <w:rPr>
          <w:rFonts w:ascii="Times New Roman" w:hAnsi="Times New Roman" w:cs="Times New Roman"/>
          <w:sz w:val="24"/>
          <w:szCs w:val="24"/>
        </w:rPr>
        <w:t>,</w:t>
      </w:r>
      <w:r w:rsidR="004376F3">
        <w:rPr>
          <w:rFonts w:ascii="Times New Roman" w:hAnsi="Times New Roman" w:cs="Times New Roman"/>
          <w:sz w:val="24"/>
          <w:szCs w:val="24"/>
        </w:rPr>
        <w:t xml:space="preserve"> and </w:t>
      </w:r>
      <w:r>
        <w:rPr>
          <w:rFonts w:ascii="Times New Roman" w:hAnsi="Times New Roman" w:cs="Times New Roman"/>
          <w:sz w:val="24"/>
          <w:szCs w:val="24"/>
        </w:rPr>
        <w:t>provide</w:t>
      </w:r>
      <w:r w:rsidR="00707075">
        <w:rPr>
          <w:rFonts w:ascii="Times New Roman" w:hAnsi="Times New Roman" w:cs="Times New Roman"/>
          <w:sz w:val="24"/>
          <w:szCs w:val="24"/>
        </w:rPr>
        <w:t xml:space="preserve"> </w:t>
      </w:r>
      <w:r w:rsidR="004376F3">
        <w:rPr>
          <w:rFonts w:ascii="Times New Roman" w:hAnsi="Times New Roman" w:cs="Times New Roman"/>
          <w:sz w:val="24"/>
          <w:szCs w:val="24"/>
        </w:rPr>
        <w:t xml:space="preserve">two possible </w:t>
      </w:r>
      <w:r w:rsidR="00707075">
        <w:rPr>
          <w:rFonts w:ascii="Times New Roman" w:hAnsi="Times New Roman" w:cs="Times New Roman"/>
          <w:sz w:val="24"/>
          <w:szCs w:val="24"/>
        </w:rPr>
        <w:t xml:space="preserve">policy </w:t>
      </w:r>
      <w:r w:rsidR="004376F3">
        <w:rPr>
          <w:rFonts w:ascii="Times New Roman" w:hAnsi="Times New Roman" w:cs="Times New Roman"/>
          <w:sz w:val="24"/>
          <w:szCs w:val="24"/>
        </w:rPr>
        <w:t xml:space="preserve">options </w:t>
      </w:r>
      <w:r w:rsidR="00183EE5">
        <w:rPr>
          <w:rFonts w:ascii="Times New Roman" w:hAnsi="Times New Roman" w:cs="Times New Roman"/>
          <w:sz w:val="24"/>
          <w:szCs w:val="24"/>
        </w:rPr>
        <w:t>under each scenario</w:t>
      </w:r>
      <w:r w:rsidR="004376F3">
        <w:rPr>
          <w:rFonts w:ascii="Times New Roman" w:hAnsi="Times New Roman" w:cs="Times New Roman"/>
          <w:sz w:val="24"/>
          <w:szCs w:val="24"/>
        </w:rPr>
        <w:t>. The options are manipulated to reflect different valences, whereby one option presents simultaneously more threats and opportunities than the other (for a similar approach,</w:t>
      </w:r>
      <w:r w:rsidR="00913601">
        <w:rPr>
          <w:rFonts w:ascii="Times New Roman" w:hAnsi="Times New Roman" w:cs="Times New Roman"/>
          <w:sz w:val="24"/>
          <w:szCs w:val="24"/>
        </w:rPr>
        <w:t xml:space="preserve"> see, </w:t>
      </w:r>
      <w:r w:rsidR="004376F3" w:rsidRPr="008251FB">
        <w:rPr>
          <w:rFonts w:ascii="Times New Roman" w:hAnsi="Times New Roman" w:cs="Times New Roman"/>
          <w:sz w:val="24"/>
          <w:szCs w:val="24"/>
        </w:rPr>
        <w:t>Sha</w:t>
      </w:r>
      <w:r w:rsidR="004376F3">
        <w:rPr>
          <w:rFonts w:ascii="Times New Roman" w:hAnsi="Times New Roman" w:cs="Times New Roman"/>
          <w:sz w:val="24"/>
          <w:szCs w:val="24"/>
        </w:rPr>
        <w:t>fi</w:t>
      </w:r>
      <w:r w:rsidR="004376F3" w:rsidRPr="008251FB">
        <w:rPr>
          <w:rFonts w:ascii="Times New Roman" w:hAnsi="Times New Roman" w:cs="Times New Roman"/>
          <w:sz w:val="24"/>
          <w:szCs w:val="24"/>
        </w:rPr>
        <w:t xml:space="preserve">r 1993; Ganzach 1995; Meloy </w:t>
      </w:r>
      <w:r w:rsidR="004376F3">
        <w:rPr>
          <w:rFonts w:ascii="Times New Roman" w:hAnsi="Times New Roman" w:cs="Times New Roman"/>
          <w:sz w:val="24"/>
          <w:szCs w:val="24"/>
        </w:rPr>
        <w:t xml:space="preserve">and Russo 2004). Participants </w:t>
      </w:r>
      <w:r w:rsidR="006247E1">
        <w:rPr>
          <w:rFonts w:ascii="Times New Roman" w:hAnsi="Times New Roman" w:cs="Times New Roman"/>
          <w:sz w:val="24"/>
          <w:szCs w:val="24"/>
        </w:rPr>
        <w:t>express their preferences for one option in</w:t>
      </w:r>
      <w:r w:rsidR="004376F3">
        <w:rPr>
          <w:rFonts w:ascii="Times New Roman" w:hAnsi="Times New Roman" w:cs="Times New Roman"/>
          <w:sz w:val="24"/>
          <w:szCs w:val="24"/>
        </w:rPr>
        <w:t xml:space="preserve"> each scenario either under a </w:t>
      </w:r>
      <w:r w:rsidR="00183EE5">
        <w:rPr>
          <w:rFonts w:ascii="Times New Roman" w:hAnsi="Times New Roman" w:cs="Times New Roman"/>
          <w:sz w:val="24"/>
          <w:szCs w:val="24"/>
        </w:rPr>
        <w:t xml:space="preserve">positive or </w:t>
      </w:r>
      <w:r w:rsidR="006D4415">
        <w:rPr>
          <w:rFonts w:ascii="Times New Roman" w:hAnsi="Times New Roman" w:cs="Times New Roman"/>
          <w:sz w:val="24"/>
          <w:szCs w:val="24"/>
        </w:rPr>
        <w:t xml:space="preserve">a </w:t>
      </w:r>
      <w:r w:rsidR="00183EE5">
        <w:rPr>
          <w:rFonts w:ascii="Times New Roman" w:hAnsi="Times New Roman" w:cs="Times New Roman"/>
          <w:sz w:val="24"/>
          <w:szCs w:val="24"/>
        </w:rPr>
        <w:t xml:space="preserve">negative selection </w:t>
      </w:r>
      <w:r w:rsidR="004376F3">
        <w:rPr>
          <w:rFonts w:ascii="Times New Roman" w:hAnsi="Times New Roman" w:cs="Times New Roman"/>
          <w:sz w:val="24"/>
          <w:szCs w:val="24"/>
        </w:rPr>
        <w:t>frame</w:t>
      </w:r>
      <w:r w:rsidR="00183EE5">
        <w:rPr>
          <w:rFonts w:ascii="Times New Roman" w:hAnsi="Times New Roman" w:cs="Times New Roman"/>
          <w:sz w:val="24"/>
          <w:szCs w:val="24"/>
        </w:rPr>
        <w:t>work</w:t>
      </w:r>
      <w:r w:rsidR="004376F3">
        <w:rPr>
          <w:rFonts w:ascii="Times New Roman" w:hAnsi="Times New Roman" w:cs="Times New Roman"/>
          <w:sz w:val="24"/>
          <w:szCs w:val="24"/>
        </w:rPr>
        <w:t xml:space="preserve">. In the </w:t>
      </w:r>
      <w:r w:rsidR="00183EE5">
        <w:rPr>
          <w:rFonts w:ascii="Times New Roman" w:hAnsi="Times New Roman" w:cs="Times New Roman"/>
          <w:sz w:val="24"/>
          <w:szCs w:val="24"/>
        </w:rPr>
        <w:t>former</w:t>
      </w:r>
      <w:r w:rsidR="004376F3">
        <w:rPr>
          <w:rFonts w:ascii="Times New Roman" w:hAnsi="Times New Roman" w:cs="Times New Roman"/>
          <w:sz w:val="24"/>
          <w:szCs w:val="24"/>
        </w:rPr>
        <w:t xml:space="preserve">, they </w:t>
      </w:r>
      <w:r w:rsidR="00831FEE">
        <w:rPr>
          <w:rFonts w:ascii="Times New Roman" w:hAnsi="Times New Roman" w:cs="Times New Roman"/>
          <w:sz w:val="24"/>
          <w:szCs w:val="24"/>
        </w:rPr>
        <w:t>choose</w:t>
      </w:r>
      <w:r w:rsidR="004376F3">
        <w:rPr>
          <w:rFonts w:ascii="Times New Roman" w:hAnsi="Times New Roman" w:cs="Times New Roman"/>
          <w:sz w:val="24"/>
          <w:szCs w:val="24"/>
        </w:rPr>
        <w:t xml:space="preserve"> their preferred option</w:t>
      </w:r>
      <w:r w:rsidR="00183EE5">
        <w:rPr>
          <w:rFonts w:ascii="Times New Roman" w:hAnsi="Times New Roman" w:cs="Times New Roman"/>
          <w:sz w:val="24"/>
          <w:szCs w:val="24"/>
        </w:rPr>
        <w:t xml:space="preserve"> (henceforth ‘choice frame’)</w:t>
      </w:r>
      <w:r w:rsidR="004376F3">
        <w:rPr>
          <w:rFonts w:ascii="Times New Roman" w:hAnsi="Times New Roman" w:cs="Times New Roman"/>
          <w:sz w:val="24"/>
          <w:szCs w:val="24"/>
        </w:rPr>
        <w:t xml:space="preserve">, whereas they reject their least favourite option in the </w:t>
      </w:r>
      <w:r w:rsidR="00183EE5">
        <w:rPr>
          <w:rFonts w:ascii="Times New Roman" w:hAnsi="Times New Roman" w:cs="Times New Roman"/>
          <w:sz w:val="24"/>
          <w:szCs w:val="24"/>
        </w:rPr>
        <w:t>negative framework (henceforth ‘reject</w:t>
      </w:r>
      <w:r w:rsidR="004376F3">
        <w:rPr>
          <w:rFonts w:ascii="Times New Roman" w:hAnsi="Times New Roman" w:cs="Times New Roman"/>
          <w:sz w:val="24"/>
          <w:szCs w:val="24"/>
        </w:rPr>
        <w:t xml:space="preserve"> frame</w:t>
      </w:r>
      <w:r w:rsidR="00183EE5">
        <w:rPr>
          <w:rFonts w:ascii="Times New Roman" w:hAnsi="Times New Roman" w:cs="Times New Roman"/>
          <w:sz w:val="24"/>
          <w:szCs w:val="24"/>
        </w:rPr>
        <w:t>’)</w:t>
      </w:r>
      <w:r w:rsidR="004376F3">
        <w:rPr>
          <w:rFonts w:ascii="Times New Roman" w:hAnsi="Times New Roman" w:cs="Times New Roman"/>
          <w:sz w:val="24"/>
          <w:szCs w:val="24"/>
        </w:rPr>
        <w:t xml:space="preserve">. </w:t>
      </w:r>
      <w:r w:rsidR="007121D1" w:rsidRPr="007121D1">
        <w:rPr>
          <w:rFonts w:ascii="Times New Roman" w:hAnsi="Times New Roman" w:cs="Times New Roman"/>
          <w:sz w:val="24"/>
          <w:szCs w:val="24"/>
        </w:rPr>
        <w:t xml:space="preserve">We analyse how </w:t>
      </w:r>
      <w:r w:rsidR="006247E1" w:rsidRPr="007121D1">
        <w:rPr>
          <w:rFonts w:ascii="Times New Roman" w:hAnsi="Times New Roman" w:cs="Times New Roman"/>
          <w:sz w:val="24"/>
          <w:szCs w:val="24"/>
        </w:rPr>
        <w:t>the</w:t>
      </w:r>
      <w:r w:rsidR="006247E1">
        <w:rPr>
          <w:rFonts w:ascii="Times New Roman" w:hAnsi="Times New Roman" w:cs="Times New Roman"/>
          <w:sz w:val="24"/>
          <w:szCs w:val="24"/>
        </w:rPr>
        <w:t>ir</w:t>
      </w:r>
      <w:r w:rsidR="006247E1" w:rsidRPr="007121D1">
        <w:rPr>
          <w:rFonts w:ascii="Times New Roman" w:hAnsi="Times New Roman" w:cs="Times New Roman"/>
          <w:sz w:val="24"/>
          <w:szCs w:val="24"/>
        </w:rPr>
        <w:t xml:space="preserve"> </w:t>
      </w:r>
      <w:r w:rsidR="007121D1" w:rsidRPr="007121D1">
        <w:rPr>
          <w:rFonts w:ascii="Times New Roman" w:hAnsi="Times New Roman" w:cs="Times New Roman"/>
          <w:sz w:val="24"/>
          <w:szCs w:val="24"/>
        </w:rPr>
        <w:t>selections depend on respondents’ level of identification</w:t>
      </w:r>
      <w:r w:rsidR="00913601">
        <w:rPr>
          <w:rFonts w:ascii="Times New Roman" w:hAnsi="Times New Roman" w:cs="Times New Roman"/>
          <w:sz w:val="24"/>
          <w:szCs w:val="24"/>
        </w:rPr>
        <w:t xml:space="preserve"> with organisational goals</w:t>
      </w:r>
      <w:r w:rsidR="00F66237">
        <w:rPr>
          <w:rFonts w:ascii="Times New Roman" w:hAnsi="Times New Roman" w:cs="Times New Roman"/>
          <w:sz w:val="24"/>
          <w:szCs w:val="24"/>
        </w:rPr>
        <w:t>.</w:t>
      </w:r>
    </w:p>
    <w:p w14:paraId="13012144" w14:textId="77777777" w:rsidR="003224AC" w:rsidRDefault="003224AC" w:rsidP="004865C0">
      <w:pPr>
        <w:spacing w:after="0" w:line="480" w:lineRule="auto"/>
        <w:jc w:val="both"/>
        <w:rPr>
          <w:rFonts w:ascii="Times New Roman" w:hAnsi="Times New Roman" w:cs="Times New Roman"/>
          <w:sz w:val="24"/>
          <w:szCs w:val="24"/>
        </w:rPr>
      </w:pPr>
    </w:p>
    <w:p w14:paraId="386B86FC" w14:textId="2C9DCAFD" w:rsidR="001F0FBB" w:rsidRDefault="00005CAC" w:rsidP="004865C0">
      <w:pPr>
        <w:spacing w:after="0" w:line="480" w:lineRule="auto"/>
        <w:jc w:val="both"/>
        <w:rPr>
          <w:rFonts w:ascii="Times New Roman" w:hAnsi="Times New Roman" w:cs="Times New Roman"/>
          <w:sz w:val="24"/>
          <w:szCs w:val="24"/>
        </w:rPr>
      </w:pPr>
      <w:r w:rsidRPr="00345B52">
        <w:rPr>
          <w:rFonts w:ascii="Times New Roman" w:hAnsi="Times New Roman" w:cs="Times New Roman"/>
          <w:sz w:val="24"/>
          <w:szCs w:val="24"/>
        </w:rPr>
        <w:t xml:space="preserve">Our </w:t>
      </w:r>
      <w:r w:rsidR="000E0C7E">
        <w:rPr>
          <w:rFonts w:ascii="Times New Roman" w:hAnsi="Times New Roman" w:cs="Times New Roman"/>
          <w:sz w:val="24"/>
          <w:szCs w:val="24"/>
        </w:rPr>
        <w:t>main findings</w:t>
      </w:r>
      <w:r w:rsidR="00055DDD">
        <w:rPr>
          <w:rFonts w:ascii="Times New Roman" w:hAnsi="Times New Roman" w:cs="Times New Roman"/>
          <w:sz w:val="24"/>
          <w:szCs w:val="24"/>
        </w:rPr>
        <w:t xml:space="preserve"> </w:t>
      </w:r>
      <w:r w:rsidR="00987CEE">
        <w:rPr>
          <w:rFonts w:ascii="Times New Roman" w:hAnsi="Times New Roman" w:cs="Times New Roman"/>
          <w:sz w:val="24"/>
          <w:szCs w:val="24"/>
        </w:rPr>
        <w:t>indicate that</w:t>
      </w:r>
      <w:r w:rsidR="000E0C7E">
        <w:rPr>
          <w:rFonts w:ascii="Times New Roman" w:hAnsi="Times New Roman" w:cs="Times New Roman"/>
          <w:sz w:val="24"/>
          <w:szCs w:val="24"/>
        </w:rPr>
        <w:t xml:space="preserve"> stronger </w:t>
      </w:r>
      <w:r w:rsidR="006F1DB9">
        <w:rPr>
          <w:rFonts w:ascii="Times New Roman" w:hAnsi="Times New Roman" w:cs="Times New Roman"/>
          <w:sz w:val="24"/>
          <w:szCs w:val="24"/>
        </w:rPr>
        <w:t xml:space="preserve">identification </w:t>
      </w:r>
      <w:r w:rsidR="00913601">
        <w:rPr>
          <w:rFonts w:ascii="Times New Roman" w:hAnsi="Times New Roman" w:cs="Times New Roman"/>
          <w:sz w:val="24"/>
          <w:szCs w:val="24"/>
        </w:rPr>
        <w:t xml:space="preserve">with organisational goals is associated with </w:t>
      </w:r>
      <w:r w:rsidR="000E0C7E">
        <w:rPr>
          <w:rFonts w:ascii="Times New Roman" w:hAnsi="Times New Roman" w:cs="Times New Roman"/>
          <w:sz w:val="24"/>
          <w:szCs w:val="24"/>
        </w:rPr>
        <w:t xml:space="preserve">higher levels of </w:t>
      </w:r>
      <w:r w:rsidR="003664EA">
        <w:rPr>
          <w:rFonts w:ascii="Times New Roman" w:hAnsi="Times New Roman" w:cs="Times New Roman"/>
          <w:sz w:val="24"/>
          <w:szCs w:val="24"/>
        </w:rPr>
        <w:t xml:space="preserve">threat </w:t>
      </w:r>
      <w:r w:rsidR="000E0C7E">
        <w:rPr>
          <w:rFonts w:ascii="Times New Roman" w:hAnsi="Times New Roman" w:cs="Times New Roman"/>
          <w:sz w:val="24"/>
          <w:szCs w:val="24"/>
        </w:rPr>
        <w:t xml:space="preserve">aversion in </w:t>
      </w:r>
      <w:r w:rsidR="00913601">
        <w:rPr>
          <w:rFonts w:ascii="Times New Roman" w:hAnsi="Times New Roman" w:cs="Times New Roman"/>
          <w:sz w:val="24"/>
          <w:szCs w:val="24"/>
        </w:rPr>
        <w:t>individuals’</w:t>
      </w:r>
      <w:r w:rsidR="000E0C7E">
        <w:rPr>
          <w:rFonts w:ascii="Times New Roman" w:hAnsi="Times New Roman" w:cs="Times New Roman"/>
          <w:sz w:val="24"/>
          <w:szCs w:val="24"/>
        </w:rPr>
        <w:t xml:space="preserve"> policy </w:t>
      </w:r>
      <w:r w:rsidR="002A7706">
        <w:rPr>
          <w:rFonts w:ascii="Times New Roman" w:hAnsi="Times New Roman" w:cs="Times New Roman"/>
          <w:sz w:val="24"/>
          <w:szCs w:val="24"/>
        </w:rPr>
        <w:t>preferences</w:t>
      </w:r>
      <w:r w:rsidR="000E0C7E">
        <w:rPr>
          <w:rFonts w:ascii="Times New Roman" w:hAnsi="Times New Roman" w:cs="Times New Roman"/>
          <w:sz w:val="24"/>
          <w:szCs w:val="24"/>
        </w:rPr>
        <w:t xml:space="preserve">. This is consistent with the idea that </w:t>
      </w:r>
      <w:r w:rsidR="00913601">
        <w:rPr>
          <w:rFonts w:ascii="Times New Roman" w:hAnsi="Times New Roman" w:cs="Times New Roman"/>
          <w:sz w:val="24"/>
          <w:szCs w:val="24"/>
        </w:rPr>
        <w:t>such</w:t>
      </w:r>
      <w:r w:rsidR="000E0C7E">
        <w:rPr>
          <w:rFonts w:ascii="Times New Roman" w:hAnsi="Times New Roman" w:cs="Times New Roman"/>
          <w:sz w:val="24"/>
          <w:szCs w:val="24"/>
        </w:rPr>
        <w:t xml:space="preserve"> identification induces a </w:t>
      </w:r>
      <w:r w:rsidR="000E0C7E" w:rsidRPr="00345B52">
        <w:rPr>
          <w:rFonts w:ascii="Times New Roman" w:hAnsi="Times New Roman" w:cs="Times New Roman"/>
          <w:sz w:val="24"/>
          <w:szCs w:val="24"/>
        </w:rPr>
        <w:t>‘prevention focus’</w:t>
      </w:r>
      <w:r w:rsidR="000E0C7E">
        <w:rPr>
          <w:rFonts w:ascii="Times New Roman" w:hAnsi="Times New Roman" w:cs="Times New Roman"/>
          <w:sz w:val="24"/>
          <w:szCs w:val="24"/>
        </w:rPr>
        <w:t xml:space="preserve">, and shifts </w:t>
      </w:r>
      <w:r w:rsidR="00E650FB">
        <w:rPr>
          <w:rFonts w:ascii="Times New Roman" w:hAnsi="Times New Roman" w:cs="Times New Roman"/>
          <w:sz w:val="24"/>
          <w:szCs w:val="24"/>
        </w:rPr>
        <w:t>people</w:t>
      </w:r>
      <w:r w:rsidR="000E0C7E">
        <w:rPr>
          <w:rFonts w:ascii="Times New Roman" w:hAnsi="Times New Roman" w:cs="Times New Roman"/>
          <w:sz w:val="24"/>
          <w:szCs w:val="24"/>
        </w:rPr>
        <w:t xml:space="preserve"> towards </w:t>
      </w:r>
      <w:r w:rsidR="000D49FE">
        <w:rPr>
          <w:rFonts w:ascii="Times New Roman" w:hAnsi="Times New Roman" w:cs="Times New Roman"/>
          <w:sz w:val="24"/>
          <w:szCs w:val="24"/>
        </w:rPr>
        <w:t xml:space="preserve">avoiding </w:t>
      </w:r>
      <w:r w:rsidR="00831FEE">
        <w:rPr>
          <w:rFonts w:ascii="Times New Roman" w:hAnsi="Times New Roman" w:cs="Times New Roman"/>
          <w:sz w:val="24"/>
          <w:szCs w:val="24"/>
        </w:rPr>
        <w:lastRenderedPageBreak/>
        <w:t>policy features</w:t>
      </w:r>
      <w:r w:rsidR="000D49FE">
        <w:rPr>
          <w:rFonts w:ascii="Times New Roman" w:hAnsi="Times New Roman" w:cs="Times New Roman"/>
          <w:sz w:val="24"/>
          <w:szCs w:val="24"/>
        </w:rPr>
        <w:t xml:space="preserve"> that may endanger</w:t>
      </w:r>
      <w:r w:rsidR="00055DDD">
        <w:rPr>
          <w:rFonts w:ascii="Times New Roman" w:hAnsi="Times New Roman" w:cs="Times New Roman"/>
          <w:sz w:val="24"/>
          <w:szCs w:val="24"/>
        </w:rPr>
        <w:t xml:space="preserve"> the organisations’ success</w:t>
      </w:r>
      <w:r w:rsidR="000E0C7E">
        <w:rPr>
          <w:rFonts w:ascii="Times New Roman" w:hAnsi="Times New Roman" w:cs="Times New Roman"/>
          <w:sz w:val="24"/>
          <w:szCs w:val="24"/>
        </w:rPr>
        <w:t xml:space="preserve">. </w:t>
      </w:r>
      <w:r w:rsidR="00987CEE">
        <w:rPr>
          <w:rFonts w:ascii="Times New Roman" w:hAnsi="Times New Roman" w:cs="Times New Roman"/>
          <w:sz w:val="24"/>
          <w:szCs w:val="24"/>
        </w:rPr>
        <w:t>Furthermore</w:t>
      </w:r>
      <w:r w:rsidR="000E0C7E">
        <w:rPr>
          <w:rFonts w:ascii="Times New Roman" w:hAnsi="Times New Roman" w:cs="Times New Roman"/>
          <w:sz w:val="24"/>
          <w:szCs w:val="24"/>
        </w:rPr>
        <w:t xml:space="preserve">, </w:t>
      </w:r>
      <w:r w:rsidR="00B418E0">
        <w:rPr>
          <w:rFonts w:ascii="Times New Roman" w:hAnsi="Times New Roman" w:cs="Times New Roman"/>
          <w:sz w:val="24"/>
          <w:szCs w:val="24"/>
        </w:rPr>
        <w:t>the effect of stronger</w:t>
      </w:r>
      <w:r w:rsidR="000E0C7E">
        <w:rPr>
          <w:rFonts w:ascii="Times New Roman" w:hAnsi="Times New Roman" w:cs="Times New Roman"/>
          <w:sz w:val="24"/>
          <w:szCs w:val="24"/>
        </w:rPr>
        <w:t xml:space="preserve"> identifi</w:t>
      </w:r>
      <w:r w:rsidR="00E342F1">
        <w:rPr>
          <w:rFonts w:ascii="Times New Roman" w:hAnsi="Times New Roman" w:cs="Times New Roman"/>
          <w:sz w:val="24"/>
          <w:szCs w:val="24"/>
        </w:rPr>
        <w:t xml:space="preserve">cation is particularly relevant in a setting where respondents </w:t>
      </w:r>
      <w:r w:rsidR="00E342F1" w:rsidRPr="00183EE5">
        <w:rPr>
          <w:rFonts w:ascii="Times New Roman" w:hAnsi="Times New Roman" w:cs="Times New Roman"/>
          <w:i/>
          <w:sz w:val="24"/>
          <w:szCs w:val="24"/>
        </w:rPr>
        <w:t>reject</w:t>
      </w:r>
      <w:r w:rsidR="00E342F1" w:rsidRPr="00345B52">
        <w:rPr>
          <w:rFonts w:ascii="Times New Roman" w:hAnsi="Times New Roman" w:cs="Times New Roman"/>
          <w:sz w:val="24"/>
          <w:szCs w:val="24"/>
        </w:rPr>
        <w:t xml:space="preserve"> </w:t>
      </w:r>
      <w:r w:rsidR="00E342F1">
        <w:rPr>
          <w:rFonts w:ascii="Times New Roman" w:hAnsi="Times New Roman" w:cs="Times New Roman"/>
          <w:sz w:val="24"/>
          <w:szCs w:val="24"/>
        </w:rPr>
        <w:t xml:space="preserve">a </w:t>
      </w:r>
      <w:r w:rsidR="00191E4D">
        <w:rPr>
          <w:rFonts w:ascii="Times New Roman" w:hAnsi="Times New Roman" w:cs="Times New Roman"/>
          <w:sz w:val="24"/>
          <w:szCs w:val="24"/>
        </w:rPr>
        <w:t>least</w:t>
      </w:r>
      <w:r w:rsidR="00E342F1">
        <w:rPr>
          <w:rFonts w:ascii="Times New Roman" w:hAnsi="Times New Roman" w:cs="Times New Roman"/>
          <w:sz w:val="24"/>
          <w:szCs w:val="24"/>
        </w:rPr>
        <w:t xml:space="preserve"> preferred option </w:t>
      </w:r>
      <w:r w:rsidR="001F0FBB">
        <w:rPr>
          <w:rFonts w:ascii="Times New Roman" w:hAnsi="Times New Roman" w:cs="Times New Roman"/>
          <w:sz w:val="24"/>
          <w:szCs w:val="24"/>
        </w:rPr>
        <w:t>(</w:t>
      </w:r>
      <w:r w:rsidR="00E342F1">
        <w:rPr>
          <w:rFonts w:ascii="Times New Roman" w:hAnsi="Times New Roman" w:cs="Times New Roman"/>
          <w:sz w:val="24"/>
          <w:szCs w:val="24"/>
        </w:rPr>
        <w:t xml:space="preserve">rather than </w:t>
      </w:r>
      <w:r w:rsidR="003664EA" w:rsidRPr="00183EE5">
        <w:rPr>
          <w:rFonts w:ascii="Times New Roman" w:hAnsi="Times New Roman" w:cs="Times New Roman"/>
          <w:i/>
          <w:sz w:val="24"/>
          <w:szCs w:val="24"/>
        </w:rPr>
        <w:t>choose</w:t>
      </w:r>
      <w:r w:rsidR="003664EA" w:rsidRPr="00345B52">
        <w:rPr>
          <w:rFonts w:ascii="Times New Roman" w:hAnsi="Times New Roman" w:cs="Times New Roman"/>
          <w:sz w:val="24"/>
          <w:szCs w:val="24"/>
        </w:rPr>
        <w:t xml:space="preserve"> </w:t>
      </w:r>
      <w:r w:rsidR="00E342F1" w:rsidRPr="00345B52">
        <w:rPr>
          <w:rFonts w:ascii="Times New Roman" w:hAnsi="Times New Roman" w:cs="Times New Roman"/>
          <w:sz w:val="24"/>
          <w:szCs w:val="24"/>
        </w:rPr>
        <w:t>a preferred option</w:t>
      </w:r>
      <w:r w:rsidR="001F0FBB">
        <w:rPr>
          <w:rFonts w:ascii="Times New Roman" w:hAnsi="Times New Roman" w:cs="Times New Roman"/>
          <w:sz w:val="24"/>
          <w:szCs w:val="24"/>
        </w:rPr>
        <w:t>)</w:t>
      </w:r>
      <w:r w:rsidR="00E342F1">
        <w:rPr>
          <w:rFonts w:ascii="Times New Roman" w:hAnsi="Times New Roman" w:cs="Times New Roman"/>
          <w:sz w:val="24"/>
          <w:szCs w:val="24"/>
        </w:rPr>
        <w:t xml:space="preserve">. This </w:t>
      </w:r>
      <w:r w:rsidR="001E0101">
        <w:rPr>
          <w:rFonts w:ascii="Times New Roman" w:hAnsi="Times New Roman" w:cs="Times New Roman"/>
          <w:sz w:val="24"/>
          <w:szCs w:val="24"/>
        </w:rPr>
        <w:t xml:space="preserve">corroborates </w:t>
      </w:r>
      <w:r w:rsidR="004F37C3">
        <w:rPr>
          <w:rFonts w:ascii="Times New Roman" w:hAnsi="Times New Roman" w:cs="Times New Roman"/>
          <w:sz w:val="24"/>
          <w:szCs w:val="24"/>
        </w:rPr>
        <w:t xml:space="preserve">the idea </w:t>
      </w:r>
      <w:r w:rsidR="00E342F1">
        <w:rPr>
          <w:rFonts w:ascii="Times New Roman" w:hAnsi="Times New Roman" w:cs="Times New Roman"/>
          <w:sz w:val="24"/>
          <w:szCs w:val="24"/>
        </w:rPr>
        <w:t xml:space="preserve">that </w:t>
      </w:r>
      <w:r w:rsidR="00B418E0">
        <w:rPr>
          <w:rFonts w:ascii="Times New Roman" w:hAnsi="Times New Roman" w:cs="Times New Roman"/>
          <w:sz w:val="24"/>
          <w:szCs w:val="24"/>
        </w:rPr>
        <w:t xml:space="preserve">individuals’ stronger </w:t>
      </w:r>
      <w:r w:rsidR="006F1DB9">
        <w:rPr>
          <w:rFonts w:ascii="Times New Roman" w:hAnsi="Times New Roman" w:cs="Times New Roman"/>
          <w:sz w:val="24"/>
          <w:szCs w:val="24"/>
        </w:rPr>
        <w:t xml:space="preserve">identification </w:t>
      </w:r>
      <w:r w:rsidR="00B418E0">
        <w:rPr>
          <w:rFonts w:ascii="Times New Roman" w:hAnsi="Times New Roman" w:cs="Times New Roman"/>
          <w:sz w:val="24"/>
          <w:szCs w:val="24"/>
        </w:rPr>
        <w:t xml:space="preserve">with organisational goals </w:t>
      </w:r>
      <w:r w:rsidR="00E342F1">
        <w:rPr>
          <w:rFonts w:ascii="Times New Roman" w:hAnsi="Times New Roman" w:cs="Times New Roman"/>
          <w:sz w:val="24"/>
          <w:szCs w:val="24"/>
        </w:rPr>
        <w:t xml:space="preserve">can compensate for lower feelings of </w:t>
      </w:r>
      <w:r w:rsidR="001F0FBB">
        <w:rPr>
          <w:rFonts w:ascii="Times New Roman" w:hAnsi="Times New Roman" w:cs="Times New Roman"/>
          <w:sz w:val="24"/>
          <w:szCs w:val="24"/>
        </w:rPr>
        <w:t xml:space="preserve">commitment or </w:t>
      </w:r>
      <w:r w:rsidR="00E342F1">
        <w:rPr>
          <w:rFonts w:ascii="Times New Roman" w:hAnsi="Times New Roman" w:cs="Times New Roman"/>
          <w:sz w:val="24"/>
          <w:szCs w:val="24"/>
        </w:rPr>
        <w:t xml:space="preserve">responsibility for the final </w:t>
      </w:r>
      <w:r w:rsidR="00183EE5">
        <w:rPr>
          <w:rFonts w:ascii="Times New Roman" w:hAnsi="Times New Roman" w:cs="Times New Roman"/>
          <w:sz w:val="24"/>
          <w:szCs w:val="24"/>
        </w:rPr>
        <w:t>selection</w:t>
      </w:r>
      <w:r w:rsidR="00E342F1">
        <w:rPr>
          <w:rFonts w:ascii="Times New Roman" w:hAnsi="Times New Roman" w:cs="Times New Roman"/>
          <w:sz w:val="24"/>
          <w:szCs w:val="24"/>
        </w:rPr>
        <w:t xml:space="preserve"> when rejecting one of two options (which need not imply a strong commitment </w:t>
      </w:r>
      <w:r w:rsidR="00E342F1" w:rsidRPr="00E342F1">
        <w:rPr>
          <w:rFonts w:ascii="Times New Roman" w:hAnsi="Times New Roman" w:cs="Times New Roman"/>
          <w:i/>
          <w:sz w:val="24"/>
          <w:szCs w:val="24"/>
        </w:rPr>
        <w:t>for</w:t>
      </w:r>
      <w:r w:rsidR="00E342F1">
        <w:rPr>
          <w:rFonts w:ascii="Times New Roman" w:hAnsi="Times New Roman" w:cs="Times New Roman"/>
          <w:sz w:val="24"/>
          <w:szCs w:val="24"/>
        </w:rPr>
        <w:t xml:space="preserve"> the remaining option).</w:t>
      </w:r>
      <w:r w:rsidR="00055DDD">
        <w:rPr>
          <w:rFonts w:ascii="Times New Roman" w:hAnsi="Times New Roman" w:cs="Times New Roman"/>
          <w:sz w:val="24"/>
          <w:szCs w:val="24"/>
        </w:rPr>
        <w:t xml:space="preserve"> </w:t>
      </w:r>
      <w:r w:rsidR="00F37224">
        <w:rPr>
          <w:rFonts w:ascii="Times New Roman" w:hAnsi="Times New Roman" w:cs="Times New Roman"/>
          <w:sz w:val="24"/>
          <w:szCs w:val="24"/>
        </w:rPr>
        <w:t>B</w:t>
      </w:r>
      <w:r w:rsidR="00055DDD">
        <w:rPr>
          <w:rFonts w:ascii="Times New Roman" w:hAnsi="Times New Roman" w:cs="Times New Roman"/>
          <w:sz w:val="24"/>
          <w:szCs w:val="24"/>
        </w:rPr>
        <w:t xml:space="preserve">oth findings </w:t>
      </w:r>
      <w:r w:rsidR="00F37224">
        <w:rPr>
          <w:rFonts w:ascii="Times New Roman" w:hAnsi="Times New Roman" w:cs="Times New Roman"/>
          <w:sz w:val="24"/>
          <w:szCs w:val="24"/>
        </w:rPr>
        <w:t xml:space="preserve">are robust to the exact </w:t>
      </w:r>
      <w:r w:rsidR="00DF5F78">
        <w:rPr>
          <w:rFonts w:ascii="Times New Roman" w:hAnsi="Times New Roman" w:cs="Times New Roman"/>
          <w:sz w:val="24"/>
          <w:szCs w:val="24"/>
        </w:rPr>
        <w:t>operationalisation</w:t>
      </w:r>
      <w:r w:rsidR="00F37224">
        <w:rPr>
          <w:rFonts w:ascii="Times New Roman" w:hAnsi="Times New Roman" w:cs="Times New Roman"/>
          <w:sz w:val="24"/>
          <w:szCs w:val="24"/>
        </w:rPr>
        <w:t xml:space="preserve"> of individuals’ </w:t>
      </w:r>
      <w:r w:rsidR="00B418E0">
        <w:rPr>
          <w:rFonts w:ascii="Times New Roman" w:hAnsi="Times New Roman" w:cs="Times New Roman"/>
          <w:sz w:val="24"/>
          <w:szCs w:val="24"/>
        </w:rPr>
        <w:t>identification with organisational goals</w:t>
      </w:r>
      <w:r w:rsidR="00F37224">
        <w:rPr>
          <w:rFonts w:ascii="Times New Roman" w:hAnsi="Times New Roman" w:cs="Times New Roman"/>
          <w:sz w:val="24"/>
          <w:szCs w:val="24"/>
        </w:rPr>
        <w:t xml:space="preserve">. </w:t>
      </w:r>
    </w:p>
    <w:p w14:paraId="45B53893" w14:textId="77777777" w:rsidR="00406F1C" w:rsidRDefault="00406F1C" w:rsidP="008F53E6">
      <w:pPr>
        <w:spacing w:after="0" w:line="480" w:lineRule="auto"/>
        <w:rPr>
          <w:rFonts w:ascii="Times New Roman" w:hAnsi="Times New Roman" w:cs="Times New Roman"/>
          <w:b/>
          <w:sz w:val="24"/>
          <w:szCs w:val="24"/>
        </w:rPr>
      </w:pPr>
    </w:p>
    <w:p w14:paraId="29493994" w14:textId="013577A3" w:rsidR="00345B52" w:rsidRDefault="00ED4866" w:rsidP="008F53E6">
      <w:pPr>
        <w:spacing w:after="0" w:line="480" w:lineRule="auto"/>
        <w:rPr>
          <w:rFonts w:ascii="Times New Roman" w:hAnsi="Times New Roman" w:cs="Times New Roman"/>
          <w:b/>
          <w:sz w:val="24"/>
          <w:szCs w:val="24"/>
        </w:rPr>
      </w:pPr>
      <w:r>
        <w:rPr>
          <w:rFonts w:ascii="Times New Roman" w:hAnsi="Times New Roman" w:cs="Times New Roman"/>
          <w:b/>
          <w:sz w:val="24"/>
          <w:szCs w:val="24"/>
        </w:rPr>
        <w:t>THEORETICAL BACKGROUND AND HYPOTHESES</w:t>
      </w:r>
    </w:p>
    <w:p w14:paraId="79329B8F" w14:textId="6762B292" w:rsidR="000D7AF2" w:rsidRDefault="007C5CF9"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w:t>
      </w:r>
      <w:r w:rsidR="000B0389">
        <w:rPr>
          <w:rFonts w:ascii="Times New Roman" w:hAnsi="Times New Roman" w:cs="Times New Roman"/>
          <w:sz w:val="24"/>
          <w:szCs w:val="24"/>
        </w:rPr>
        <w:t xml:space="preserve"> </w:t>
      </w:r>
      <w:r w:rsidR="000B0389" w:rsidRPr="00625FF3">
        <w:rPr>
          <w:rFonts w:ascii="Times New Roman" w:hAnsi="Times New Roman" w:cs="Times New Roman"/>
          <w:sz w:val="24"/>
          <w:szCs w:val="24"/>
        </w:rPr>
        <w:t>org</w:t>
      </w:r>
      <w:r w:rsidRPr="00625FF3">
        <w:rPr>
          <w:rFonts w:ascii="Times New Roman" w:hAnsi="Times New Roman" w:cs="Times New Roman"/>
          <w:sz w:val="24"/>
          <w:szCs w:val="24"/>
        </w:rPr>
        <w:t>anisational identity</w:t>
      </w:r>
      <w:r>
        <w:rPr>
          <w:rFonts w:ascii="Times New Roman" w:hAnsi="Times New Roman" w:cs="Times New Roman"/>
          <w:sz w:val="24"/>
          <w:szCs w:val="24"/>
        </w:rPr>
        <w:t xml:space="preserve"> can be defined as </w:t>
      </w:r>
      <w:r w:rsidR="00E2073D">
        <w:rPr>
          <w:rFonts w:ascii="Times New Roman" w:hAnsi="Times New Roman" w:cs="Times New Roman"/>
          <w:sz w:val="24"/>
          <w:szCs w:val="24"/>
        </w:rPr>
        <w:t>‘</w:t>
      </w:r>
      <w:r>
        <w:rPr>
          <w:rFonts w:ascii="Times New Roman" w:hAnsi="Times New Roman" w:cs="Times New Roman"/>
          <w:sz w:val="24"/>
          <w:szCs w:val="24"/>
        </w:rPr>
        <w:t>a collectively held frame within which organizational participants make sense of their world</w:t>
      </w:r>
      <w:r w:rsidR="00E2073D">
        <w:rPr>
          <w:rFonts w:ascii="Times New Roman" w:hAnsi="Times New Roman" w:cs="Times New Roman"/>
          <w:sz w:val="24"/>
          <w:szCs w:val="24"/>
        </w:rPr>
        <w:t>’</w:t>
      </w:r>
      <w:r w:rsidR="00F5554F">
        <w:rPr>
          <w:rFonts w:ascii="Times New Roman" w:hAnsi="Times New Roman" w:cs="Times New Roman"/>
          <w:sz w:val="24"/>
          <w:szCs w:val="24"/>
        </w:rPr>
        <w:t xml:space="preserve"> (Scott and Lane 2000</w:t>
      </w:r>
      <w:r w:rsidR="003D03E2">
        <w:rPr>
          <w:rFonts w:ascii="Times New Roman" w:hAnsi="Times New Roman" w:cs="Times New Roman"/>
          <w:sz w:val="24"/>
          <w:szCs w:val="24"/>
        </w:rPr>
        <w:t>, p.</w:t>
      </w:r>
      <w:r>
        <w:rPr>
          <w:rFonts w:ascii="Times New Roman" w:hAnsi="Times New Roman" w:cs="Times New Roman"/>
          <w:sz w:val="24"/>
          <w:szCs w:val="24"/>
        </w:rPr>
        <w:t>43).</w:t>
      </w:r>
      <w:r w:rsidR="002871B5">
        <w:rPr>
          <w:rFonts w:ascii="Times New Roman" w:hAnsi="Times New Roman" w:cs="Times New Roman"/>
          <w:sz w:val="24"/>
          <w:szCs w:val="24"/>
        </w:rPr>
        <w:t xml:space="preserve"> </w:t>
      </w:r>
      <w:r w:rsidR="00885884">
        <w:rPr>
          <w:rFonts w:ascii="Times New Roman" w:hAnsi="Times New Roman" w:cs="Times New Roman"/>
          <w:sz w:val="24"/>
          <w:szCs w:val="24"/>
        </w:rPr>
        <w:t>The extent to which individuals identify</w:t>
      </w:r>
      <w:r w:rsidR="00BE2D34">
        <w:rPr>
          <w:rFonts w:ascii="Times New Roman" w:hAnsi="Times New Roman" w:cs="Times New Roman"/>
          <w:sz w:val="24"/>
          <w:szCs w:val="24"/>
        </w:rPr>
        <w:t xml:space="preserve"> with</w:t>
      </w:r>
      <w:r w:rsidR="00885884">
        <w:rPr>
          <w:rFonts w:ascii="Times New Roman" w:hAnsi="Times New Roman" w:cs="Times New Roman"/>
          <w:sz w:val="24"/>
          <w:szCs w:val="24"/>
        </w:rPr>
        <w:t>, and are dedicated to, an organisation</w:t>
      </w:r>
      <w:r w:rsidR="00E847BF">
        <w:rPr>
          <w:rFonts w:ascii="Times New Roman" w:hAnsi="Times New Roman" w:cs="Times New Roman"/>
          <w:sz w:val="24"/>
          <w:szCs w:val="24"/>
        </w:rPr>
        <w:t>’</w:t>
      </w:r>
      <w:r w:rsidR="00885884">
        <w:rPr>
          <w:rFonts w:ascii="Times New Roman" w:hAnsi="Times New Roman" w:cs="Times New Roman"/>
          <w:sz w:val="24"/>
          <w:szCs w:val="24"/>
        </w:rPr>
        <w:t>s goals constitute</w:t>
      </w:r>
      <w:r w:rsidR="00987CEE">
        <w:rPr>
          <w:rFonts w:ascii="Times New Roman" w:hAnsi="Times New Roman" w:cs="Times New Roman"/>
          <w:sz w:val="24"/>
          <w:szCs w:val="24"/>
        </w:rPr>
        <w:t>s</w:t>
      </w:r>
      <w:r w:rsidR="00885884">
        <w:rPr>
          <w:rFonts w:ascii="Times New Roman" w:hAnsi="Times New Roman" w:cs="Times New Roman"/>
          <w:sz w:val="24"/>
          <w:szCs w:val="24"/>
        </w:rPr>
        <w:t xml:space="preserve"> a central element </w:t>
      </w:r>
      <w:r w:rsidR="00BE2D34">
        <w:rPr>
          <w:rFonts w:ascii="Times New Roman" w:hAnsi="Times New Roman" w:cs="Times New Roman"/>
          <w:sz w:val="24"/>
          <w:szCs w:val="24"/>
        </w:rPr>
        <w:t xml:space="preserve">of such organisational identities </w:t>
      </w:r>
      <w:r w:rsidR="00885884">
        <w:rPr>
          <w:rFonts w:ascii="Times New Roman" w:hAnsi="Times New Roman" w:cs="Times New Roman"/>
          <w:sz w:val="24"/>
          <w:szCs w:val="24"/>
        </w:rPr>
        <w:t xml:space="preserve">(Hall et al. 1970; </w:t>
      </w:r>
      <w:r w:rsidR="00885884" w:rsidRPr="007A3322">
        <w:rPr>
          <w:rFonts w:ascii="Times New Roman" w:hAnsi="Times New Roman" w:cs="Times New Roman"/>
          <w:sz w:val="24"/>
          <w:szCs w:val="24"/>
        </w:rPr>
        <w:t>Ashforth</w:t>
      </w:r>
      <w:r w:rsidR="00885884">
        <w:rPr>
          <w:rFonts w:ascii="Times New Roman" w:hAnsi="Times New Roman" w:cs="Times New Roman"/>
          <w:sz w:val="24"/>
          <w:szCs w:val="24"/>
        </w:rPr>
        <w:t xml:space="preserve"> and</w:t>
      </w:r>
      <w:r w:rsidR="00885884" w:rsidRPr="007A3322">
        <w:rPr>
          <w:rFonts w:ascii="Times New Roman" w:hAnsi="Times New Roman" w:cs="Times New Roman"/>
          <w:sz w:val="24"/>
          <w:szCs w:val="24"/>
        </w:rPr>
        <w:t xml:space="preserve"> Mael 1989; </w:t>
      </w:r>
      <w:r w:rsidR="00885884">
        <w:rPr>
          <w:rFonts w:ascii="Times New Roman" w:hAnsi="Times New Roman" w:cs="Times New Roman"/>
          <w:sz w:val="24"/>
          <w:szCs w:val="24"/>
        </w:rPr>
        <w:t xml:space="preserve">Scott and Lane 2000). </w:t>
      </w:r>
      <w:r w:rsidR="00987CEE">
        <w:rPr>
          <w:rFonts w:ascii="Times New Roman" w:hAnsi="Times New Roman" w:cs="Times New Roman"/>
          <w:sz w:val="24"/>
          <w:szCs w:val="24"/>
        </w:rPr>
        <w:t>S</w:t>
      </w:r>
      <w:r w:rsidR="006D658B">
        <w:rPr>
          <w:rFonts w:ascii="Times New Roman" w:hAnsi="Times New Roman" w:cs="Times New Roman"/>
          <w:sz w:val="24"/>
          <w:szCs w:val="24"/>
        </w:rPr>
        <w:t xml:space="preserve">uch identities and (the extent of) individuals’ </w:t>
      </w:r>
      <w:r w:rsidR="006D658B" w:rsidRPr="006D658B">
        <w:rPr>
          <w:rFonts w:ascii="Times New Roman" w:hAnsi="Times New Roman" w:cs="Times New Roman"/>
          <w:sz w:val="24"/>
          <w:szCs w:val="24"/>
        </w:rPr>
        <w:t>organisational identification</w:t>
      </w:r>
      <w:r w:rsidR="00987CEE" w:rsidRPr="00987CEE">
        <w:rPr>
          <w:rFonts w:ascii="Times New Roman" w:hAnsi="Times New Roman" w:cs="Times New Roman"/>
          <w:sz w:val="24"/>
          <w:szCs w:val="24"/>
        </w:rPr>
        <w:t xml:space="preserve"> </w:t>
      </w:r>
      <w:r w:rsidR="00987CEE">
        <w:rPr>
          <w:rFonts w:ascii="Times New Roman" w:hAnsi="Times New Roman" w:cs="Times New Roman"/>
          <w:sz w:val="24"/>
          <w:szCs w:val="24"/>
        </w:rPr>
        <w:t xml:space="preserve">are known to have important implications for individuals’ </w:t>
      </w:r>
      <w:r w:rsidR="000E5128">
        <w:rPr>
          <w:rFonts w:ascii="Times New Roman" w:hAnsi="Times New Roman" w:cs="Times New Roman"/>
          <w:sz w:val="24"/>
          <w:szCs w:val="24"/>
        </w:rPr>
        <w:t xml:space="preserve">preferences and </w:t>
      </w:r>
      <w:r w:rsidR="00987CEE">
        <w:rPr>
          <w:rFonts w:ascii="Times New Roman" w:hAnsi="Times New Roman" w:cs="Times New Roman"/>
          <w:sz w:val="24"/>
          <w:szCs w:val="24"/>
        </w:rPr>
        <w:t>behaviour</w:t>
      </w:r>
      <w:r w:rsidR="006D658B">
        <w:rPr>
          <w:rFonts w:ascii="Times New Roman" w:hAnsi="Times New Roman" w:cs="Times New Roman"/>
          <w:sz w:val="24"/>
          <w:szCs w:val="24"/>
        </w:rPr>
        <w:t>.</w:t>
      </w:r>
      <w:r w:rsidR="009D5AF2">
        <w:rPr>
          <w:rStyle w:val="FootnoteReference"/>
          <w:rFonts w:ascii="Times New Roman" w:hAnsi="Times New Roman" w:cs="Times New Roman"/>
          <w:sz w:val="24"/>
          <w:szCs w:val="24"/>
        </w:rPr>
        <w:footnoteReference w:id="4"/>
      </w:r>
      <w:r w:rsidR="006D658B">
        <w:rPr>
          <w:rFonts w:ascii="Times New Roman" w:hAnsi="Times New Roman" w:cs="Times New Roman"/>
          <w:sz w:val="24"/>
          <w:szCs w:val="24"/>
        </w:rPr>
        <w:t xml:space="preserve"> </w:t>
      </w:r>
      <w:r w:rsidR="00520423">
        <w:rPr>
          <w:rFonts w:ascii="Times New Roman" w:hAnsi="Times New Roman" w:cs="Times New Roman"/>
          <w:sz w:val="24"/>
          <w:szCs w:val="24"/>
        </w:rPr>
        <w:t>F</w:t>
      </w:r>
      <w:r w:rsidR="002F2F06">
        <w:rPr>
          <w:rFonts w:ascii="Times New Roman" w:hAnsi="Times New Roman" w:cs="Times New Roman"/>
          <w:sz w:val="24"/>
          <w:szCs w:val="24"/>
        </w:rPr>
        <w:t xml:space="preserve">or instance, </w:t>
      </w:r>
      <w:r w:rsidR="00987CEE">
        <w:rPr>
          <w:rFonts w:ascii="Times New Roman" w:hAnsi="Times New Roman" w:cs="Times New Roman"/>
          <w:sz w:val="24"/>
          <w:szCs w:val="24"/>
        </w:rPr>
        <w:t xml:space="preserve">psychological processes inducing the internalisation of the organisation’s aims and goals </w:t>
      </w:r>
      <w:r w:rsidR="006D658B">
        <w:rPr>
          <w:rFonts w:ascii="Times New Roman" w:hAnsi="Times New Roman" w:cs="Times New Roman"/>
          <w:sz w:val="24"/>
          <w:szCs w:val="24"/>
        </w:rPr>
        <w:t>strengthen individuals’ motivation to reach group goals (</w:t>
      </w:r>
      <w:r w:rsidR="008C7FC3" w:rsidRPr="007A3322">
        <w:rPr>
          <w:rFonts w:ascii="Times New Roman" w:hAnsi="Times New Roman" w:cs="Times New Roman"/>
          <w:sz w:val="24"/>
          <w:szCs w:val="24"/>
        </w:rPr>
        <w:t xml:space="preserve">Kramer </w:t>
      </w:r>
      <w:r w:rsidR="008C7FC3">
        <w:rPr>
          <w:rFonts w:ascii="Times New Roman" w:hAnsi="Times New Roman" w:cs="Times New Roman"/>
          <w:sz w:val="24"/>
          <w:szCs w:val="24"/>
        </w:rPr>
        <w:t>and</w:t>
      </w:r>
      <w:r w:rsidR="008C7FC3" w:rsidRPr="007A3322">
        <w:rPr>
          <w:rFonts w:ascii="Times New Roman" w:hAnsi="Times New Roman" w:cs="Times New Roman"/>
          <w:sz w:val="24"/>
          <w:szCs w:val="24"/>
        </w:rPr>
        <w:t xml:space="preserve"> Brewer 198</w:t>
      </w:r>
      <w:r w:rsidR="008C7FC3">
        <w:rPr>
          <w:rFonts w:ascii="Times New Roman" w:hAnsi="Times New Roman" w:cs="Times New Roman"/>
          <w:sz w:val="24"/>
          <w:szCs w:val="24"/>
        </w:rPr>
        <w:t>4</w:t>
      </w:r>
      <w:r w:rsidR="007A3322" w:rsidRPr="007A3322">
        <w:rPr>
          <w:rFonts w:ascii="Times New Roman" w:hAnsi="Times New Roman" w:cs="Times New Roman"/>
          <w:sz w:val="24"/>
          <w:szCs w:val="24"/>
        </w:rPr>
        <w:t>; Ashforth</w:t>
      </w:r>
      <w:r w:rsidR="007A3322">
        <w:rPr>
          <w:rFonts w:ascii="Times New Roman" w:hAnsi="Times New Roman" w:cs="Times New Roman"/>
          <w:sz w:val="24"/>
          <w:szCs w:val="24"/>
        </w:rPr>
        <w:t xml:space="preserve"> and</w:t>
      </w:r>
      <w:r w:rsidR="007A3322" w:rsidRPr="007A3322">
        <w:rPr>
          <w:rFonts w:ascii="Times New Roman" w:hAnsi="Times New Roman" w:cs="Times New Roman"/>
          <w:sz w:val="24"/>
          <w:szCs w:val="24"/>
        </w:rPr>
        <w:t xml:space="preserve"> Mael 1989; Dutton et</w:t>
      </w:r>
      <w:r w:rsidR="007A3322">
        <w:rPr>
          <w:rFonts w:ascii="Times New Roman" w:hAnsi="Times New Roman" w:cs="Times New Roman"/>
          <w:sz w:val="24"/>
          <w:szCs w:val="24"/>
        </w:rPr>
        <w:t xml:space="preserve"> al. 1994</w:t>
      </w:r>
      <w:r w:rsidR="006D658B">
        <w:rPr>
          <w:rFonts w:ascii="Times New Roman" w:hAnsi="Times New Roman" w:cs="Times New Roman"/>
          <w:sz w:val="24"/>
          <w:szCs w:val="24"/>
        </w:rPr>
        <w:t>)</w:t>
      </w:r>
      <w:r w:rsidR="00987CEE">
        <w:rPr>
          <w:rFonts w:ascii="Times New Roman" w:hAnsi="Times New Roman" w:cs="Times New Roman"/>
          <w:sz w:val="24"/>
          <w:szCs w:val="24"/>
        </w:rPr>
        <w:t xml:space="preserve">, </w:t>
      </w:r>
      <w:r w:rsidR="00803C67">
        <w:rPr>
          <w:rFonts w:ascii="Times New Roman" w:hAnsi="Times New Roman" w:cs="Times New Roman"/>
          <w:sz w:val="24"/>
          <w:szCs w:val="24"/>
        </w:rPr>
        <w:t xml:space="preserve">and make </w:t>
      </w:r>
      <w:r w:rsidR="00987CEE">
        <w:rPr>
          <w:rFonts w:ascii="Times New Roman" w:hAnsi="Times New Roman" w:cs="Times New Roman"/>
          <w:sz w:val="24"/>
          <w:szCs w:val="24"/>
        </w:rPr>
        <w:t>them</w:t>
      </w:r>
      <w:r w:rsidR="00803C67">
        <w:rPr>
          <w:rFonts w:ascii="Times New Roman" w:hAnsi="Times New Roman" w:cs="Times New Roman"/>
          <w:sz w:val="24"/>
          <w:szCs w:val="24"/>
        </w:rPr>
        <w:t xml:space="preserve"> </w:t>
      </w:r>
      <w:r w:rsidR="00BE2D34">
        <w:rPr>
          <w:rFonts w:ascii="Times New Roman" w:hAnsi="Times New Roman" w:cs="Times New Roman"/>
          <w:sz w:val="24"/>
          <w:szCs w:val="24"/>
        </w:rPr>
        <w:t>more likely to t</w:t>
      </w:r>
      <w:r w:rsidR="00803C67">
        <w:rPr>
          <w:rFonts w:ascii="Times New Roman" w:hAnsi="Times New Roman" w:cs="Times New Roman"/>
          <w:sz w:val="24"/>
          <w:szCs w:val="24"/>
        </w:rPr>
        <w:t>ake decisions benefiting the interests of the organisation even in the absence of dir</w:t>
      </w:r>
      <w:r w:rsidR="00E847BF">
        <w:rPr>
          <w:rFonts w:ascii="Times New Roman" w:hAnsi="Times New Roman" w:cs="Times New Roman"/>
          <w:sz w:val="24"/>
          <w:szCs w:val="24"/>
        </w:rPr>
        <w:t xml:space="preserve">ect supervision (Simon 1976). </w:t>
      </w:r>
      <w:r w:rsidR="002F2F06">
        <w:rPr>
          <w:rFonts w:ascii="Times New Roman" w:hAnsi="Times New Roman" w:cs="Times New Roman"/>
          <w:sz w:val="24"/>
          <w:szCs w:val="24"/>
        </w:rPr>
        <w:t>Furthermore</w:t>
      </w:r>
      <w:r w:rsidR="007A3322">
        <w:rPr>
          <w:rFonts w:ascii="Times New Roman" w:hAnsi="Times New Roman" w:cs="Times New Roman"/>
          <w:sz w:val="24"/>
          <w:szCs w:val="24"/>
        </w:rPr>
        <w:t xml:space="preserve">, the extent of individuals’ </w:t>
      </w:r>
      <w:r w:rsidR="007A3322" w:rsidRPr="006D658B">
        <w:rPr>
          <w:rFonts w:ascii="Times New Roman" w:hAnsi="Times New Roman" w:cs="Times New Roman"/>
          <w:sz w:val="24"/>
          <w:szCs w:val="24"/>
        </w:rPr>
        <w:t>identification</w:t>
      </w:r>
      <w:r w:rsidR="007A3322">
        <w:rPr>
          <w:rFonts w:ascii="Times New Roman" w:hAnsi="Times New Roman" w:cs="Times New Roman"/>
          <w:sz w:val="24"/>
          <w:szCs w:val="24"/>
        </w:rPr>
        <w:t xml:space="preserve"> </w:t>
      </w:r>
      <w:r w:rsidR="00191E4D">
        <w:rPr>
          <w:rFonts w:ascii="Times New Roman" w:hAnsi="Times New Roman" w:cs="Times New Roman"/>
          <w:sz w:val="24"/>
          <w:szCs w:val="24"/>
        </w:rPr>
        <w:t xml:space="preserve">with the organisation </w:t>
      </w:r>
      <w:r w:rsidR="00803C67">
        <w:rPr>
          <w:rFonts w:ascii="Times New Roman" w:hAnsi="Times New Roman" w:cs="Times New Roman"/>
          <w:sz w:val="24"/>
          <w:szCs w:val="24"/>
        </w:rPr>
        <w:t>and its goals</w:t>
      </w:r>
      <w:r w:rsidR="007A3322">
        <w:rPr>
          <w:rFonts w:ascii="Times New Roman" w:hAnsi="Times New Roman" w:cs="Times New Roman"/>
          <w:sz w:val="24"/>
          <w:szCs w:val="24"/>
        </w:rPr>
        <w:t xml:space="preserve"> </w:t>
      </w:r>
      <w:r w:rsidR="00E2073D">
        <w:rPr>
          <w:rFonts w:ascii="Times New Roman" w:hAnsi="Times New Roman" w:cs="Times New Roman"/>
          <w:sz w:val="24"/>
          <w:szCs w:val="24"/>
        </w:rPr>
        <w:t>‘</w:t>
      </w:r>
      <w:r w:rsidR="007A3322">
        <w:rPr>
          <w:rFonts w:ascii="Times New Roman" w:hAnsi="Times New Roman" w:cs="Times New Roman"/>
          <w:sz w:val="24"/>
          <w:szCs w:val="24"/>
        </w:rPr>
        <w:t xml:space="preserve">systematically affects </w:t>
      </w:r>
      <w:r w:rsidR="007121D1">
        <w:rPr>
          <w:rFonts w:ascii="Times New Roman" w:hAnsi="Times New Roman" w:cs="Times New Roman"/>
          <w:sz w:val="24"/>
          <w:szCs w:val="24"/>
        </w:rPr>
        <w:t>individuals</w:t>
      </w:r>
      <w:r w:rsidR="007A3322">
        <w:rPr>
          <w:rFonts w:ascii="Times New Roman" w:hAnsi="Times New Roman" w:cs="Times New Roman"/>
          <w:sz w:val="24"/>
          <w:szCs w:val="24"/>
        </w:rPr>
        <w:t>’ perceptions of issues</w:t>
      </w:r>
      <w:r w:rsidR="00E2073D">
        <w:rPr>
          <w:rFonts w:ascii="Times New Roman" w:hAnsi="Times New Roman" w:cs="Times New Roman"/>
          <w:sz w:val="24"/>
          <w:szCs w:val="24"/>
        </w:rPr>
        <w:t>’</w:t>
      </w:r>
      <w:r w:rsidR="007A3322">
        <w:rPr>
          <w:rFonts w:ascii="Times New Roman" w:hAnsi="Times New Roman" w:cs="Times New Roman"/>
          <w:sz w:val="24"/>
          <w:szCs w:val="24"/>
        </w:rPr>
        <w:t xml:space="preserve"> (Dutton and</w:t>
      </w:r>
      <w:r w:rsidR="00C62F96">
        <w:rPr>
          <w:rFonts w:ascii="Times New Roman" w:hAnsi="Times New Roman" w:cs="Times New Roman"/>
          <w:sz w:val="24"/>
          <w:szCs w:val="24"/>
        </w:rPr>
        <w:t xml:space="preserve"> Penner 1993</w:t>
      </w:r>
      <w:r w:rsidR="003D03E2">
        <w:rPr>
          <w:rFonts w:ascii="Times New Roman" w:hAnsi="Times New Roman" w:cs="Times New Roman"/>
          <w:sz w:val="24"/>
          <w:szCs w:val="24"/>
        </w:rPr>
        <w:t>, p.</w:t>
      </w:r>
      <w:r w:rsidR="00C62F96">
        <w:rPr>
          <w:rFonts w:ascii="Times New Roman" w:hAnsi="Times New Roman" w:cs="Times New Roman"/>
          <w:sz w:val="24"/>
          <w:szCs w:val="24"/>
        </w:rPr>
        <w:t xml:space="preserve">90). </w:t>
      </w:r>
      <w:r w:rsidR="00520423">
        <w:rPr>
          <w:rFonts w:ascii="Times New Roman" w:hAnsi="Times New Roman" w:cs="Times New Roman"/>
          <w:sz w:val="24"/>
          <w:szCs w:val="24"/>
        </w:rPr>
        <w:t>I</w:t>
      </w:r>
      <w:r w:rsidR="002F2F06">
        <w:rPr>
          <w:rFonts w:ascii="Times New Roman" w:hAnsi="Times New Roman" w:cs="Times New Roman"/>
          <w:sz w:val="24"/>
          <w:szCs w:val="24"/>
        </w:rPr>
        <w:t xml:space="preserve">t </w:t>
      </w:r>
      <w:r w:rsidR="00E2073D">
        <w:rPr>
          <w:rFonts w:ascii="Times New Roman" w:hAnsi="Times New Roman" w:cs="Times New Roman"/>
          <w:sz w:val="24"/>
          <w:szCs w:val="24"/>
        </w:rPr>
        <w:t>‘</w:t>
      </w:r>
      <w:r w:rsidR="002F2F06">
        <w:rPr>
          <w:rFonts w:ascii="Times New Roman" w:hAnsi="Times New Roman" w:cs="Times New Roman"/>
          <w:sz w:val="24"/>
          <w:szCs w:val="24"/>
        </w:rPr>
        <w:t>shape[s] interpretive predispositions that focus attention on some information and issues and exclude others</w:t>
      </w:r>
      <w:r w:rsidR="00E2073D">
        <w:rPr>
          <w:rFonts w:ascii="Times New Roman" w:hAnsi="Times New Roman" w:cs="Times New Roman"/>
          <w:sz w:val="24"/>
          <w:szCs w:val="24"/>
        </w:rPr>
        <w:t>’</w:t>
      </w:r>
      <w:r w:rsidR="002F2F06">
        <w:rPr>
          <w:rFonts w:ascii="Times New Roman" w:hAnsi="Times New Roman" w:cs="Times New Roman"/>
          <w:sz w:val="24"/>
          <w:szCs w:val="24"/>
        </w:rPr>
        <w:t xml:space="preserve"> (Gioia and Thomas 1996</w:t>
      </w:r>
      <w:r w:rsidR="003D03E2">
        <w:rPr>
          <w:rFonts w:ascii="Times New Roman" w:hAnsi="Times New Roman" w:cs="Times New Roman"/>
          <w:sz w:val="24"/>
          <w:szCs w:val="24"/>
        </w:rPr>
        <w:t>, p.</w:t>
      </w:r>
      <w:r w:rsidR="002F2F06">
        <w:rPr>
          <w:rFonts w:ascii="Times New Roman" w:hAnsi="Times New Roman" w:cs="Times New Roman"/>
          <w:sz w:val="24"/>
          <w:szCs w:val="24"/>
        </w:rPr>
        <w:t>372).</w:t>
      </w:r>
      <w:r w:rsidR="000D7AF2">
        <w:rPr>
          <w:rFonts w:ascii="Times New Roman" w:hAnsi="Times New Roman" w:cs="Times New Roman"/>
          <w:sz w:val="24"/>
          <w:szCs w:val="24"/>
        </w:rPr>
        <w:t xml:space="preserve"> </w:t>
      </w:r>
      <w:r w:rsidR="00520423">
        <w:rPr>
          <w:rFonts w:ascii="Times New Roman" w:hAnsi="Times New Roman" w:cs="Times New Roman"/>
          <w:sz w:val="24"/>
          <w:szCs w:val="24"/>
        </w:rPr>
        <w:t xml:space="preserve">Based on these </w:t>
      </w:r>
      <w:r w:rsidR="00520423">
        <w:rPr>
          <w:rFonts w:ascii="Times New Roman" w:hAnsi="Times New Roman" w:cs="Times New Roman"/>
          <w:sz w:val="24"/>
          <w:szCs w:val="24"/>
        </w:rPr>
        <w:lastRenderedPageBreak/>
        <w:t>findings</w:t>
      </w:r>
      <w:r w:rsidR="00F5554F">
        <w:rPr>
          <w:rFonts w:ascii="Times New Roman" w:hAnsi="Times New Roman" w:cs="Times New Roman"/>
          <w:sz w:val="24"/>
          <w:szCs w:val="24"/>
        </w:rPr>
        <w:t xml:space="preserve">, </w:t>
      </w:r>
      <w:r w:rsidR="007121D1">
        <w:rPr>
          <w:rFonts w:ascii="Times New Roman" w:hAnsi="Times New Roman" w:cs="Times New Roman"/>
          <w:sz w:val="24"/>
          <w:szCs w:val="24"/>
        </w:rPr>
        <w:t>it can be expected</w:t>
      </w:r>
      <w:r w:rsidR="00F5554F">
        <w:rPr>
          <w:rFonts w:ascii="Times New Roman" w:hAnsi="Times New Roman" w:cs="Times New Roman"/>
          <w:sz w:val="24"/>
          <w:szCs w:val="24"/>
        </w:rPr>
        <w:t xml:space="preserve"> that individuals</w:t>
      </w:r>
      <w:r w:rsidR="00F5554F" w:rsidRPr="00345B52">
        <w:rPr>
          <w:rFonts w:ascii="Times New Roman" w:hAnsi="Times New Roman" w:cs="Times New Roman"/>
          <w:sz w:val="24"/>
          <w:szCs w:val="24"/>
        </w:rPr>
        <w:t xml:space="preserve"> </w:t>
      </w:r>
      <w:r w:rsidR="004C0F17">
        <w:rPr>
          <w:rFonts w:ascii="Times New Roman" w:hAnsi="Times New Roman" w:cs="Times New Roman"/>
          <w:sz w:val="24"/>
          <w:szCs w:val="24"/>
        </w:rPr>
        <w:t xml:space="preserve">identifying more strongly with an organisation and its core aims and objectives </w:t>
      </w:r>
      <w:r w:rsidR="00F5554F">
        <w:rPr>
          <w:rFonts w:ascii="Times New Roman" w:hAnsi="Times New Roman" w:cs="Times New Roman"/>
          <w:sz w:val="24"/>
          <w:szCs w:val="24"/>
        </w:rPr>
        <w:t xml:space="preserve">will look differently at the </w:t>
      </w:r>
      <w:r w:rsidR="00F5554F" w:rsidRPr="00345B52">
        <w:rPr>
          <w:rFonts w:ascii="Times New Roman" w:hAnsi="Times New Roman" w:cs="Times New Roman"/>
          <w:sz w:val="24"/>
          <w:szCs w:val="24"/>
        </w:rPr>
        <w:t xml:space="preserve">advantages </w:t>
      </w:r>
      <w:r w:rsidR="00F5554F">
        <w:rPr>
          <w:rFonts w:ascii="Times New Roman" w:hAnsi="Times New Roman" w:cs="Times New Roman"/>
          <w:sz w:val="24"/>
          <w:szCs w:val="24"/>
        </w:rPr>
        <w:t xml:space="preserve">(or ‘opportunities’) </w:t>
      </w:r>
      <w:r w:rsidR="00F5554F" w:rsidRPr="00345B52">
        <w:rPr>
          <w:rFonts w:ascii="Times New Roman" w:hAnsi="Times New Roman" w:cs="Times New Roman"/>
          <w:sz w:val="24"/>
          <w:szCs w:val="24"/>
        </w:rPr>
        <w:t>and disadvantages</w:t>
      </w:r>
      <w:r w:rsidR="00F5554F">
        <w:rPr>
          <w:rFonts w:ascii="Times New Roman" w:hAnsi="Times New Roman" w:cs="Times New Roman"/>
          <w:sz w:val="24"/>
          <w:szCs w:val="24"/>
        </w:rPr>
        <w:t xml:space="preserve"> (or ‘threats’) embedded in </w:t>
      </w:r>
      <w:r w:rsidR="009C2A41">
        <w:rPr>
          <w:rFonts w:ascii="Times New Roman" w:hAnsi="Times New Roman" w:cs="Times New Roman"/>
          <w:sz w:val="24"/>
          <w:szCs w:val="24"/>
        </w:rPr>
        <w:t>distinct</w:t>
      </w:r>
      <w:r w:rsidR="00F5554F">
        <w:rPr>
          <w:rFonts w:ascii="Times New Roman" w:hAnsi="Times New Roman" w:cs="Times New Roman"/>
          <w:sz w:val="24"/>
          <w:szCs w:val="24"/>
        </w:rPr>
        <w:t xml:space="preserve"> policy</w:t>
      </w:r>
      <w:r w:rsidR="00F5554F" w:rsidRPr="00345B52">
        <w:rPr>
          <w:rFonts w:ascii="Times New Roman" w:hAnsi="Times New Roman" w:cs="Times New Roman"/>
          <w:sz w:val="24"/>
          <w:szCs w:val="24"/>
        </w:rPr>
        <w:t xml:space="preserve"> options</w:t>
      </w:r>
      <w:r w:rsidR="00F5554F">
        <w:rPr>
          <w:rFonts w:ascii="Times New Roman" w:hAnsi="Times New Roman" w:cs="Times New Roman"/>
          <w:sz w:val="24"/>
          <w:szCs w:val="24"/>
        </w:rPr>
        <w:t>.</w:t>
      </w:r>
    </w:p>
    <w:p w14:paraId="2586B104" w14:textId="77777777" w:rsidR="000D7AF2" w:rsidRDefault="000D7AF2" w:rsidP="004865C0">
      <w:pPr>
        <w:spacing w:after="0" w:line="480" w:lineRule="auto"/>
        <w:jc w:val="both"/>
        <w:rPr>
          <w:rFonts w:ascii="Times New Roman" w:hAnsi="Times New Roman" w:cs="Times New Roman"/>
          <w:sz w:val="24"/>
          <w:szCs w:val="24"/>
        </w:rPr>
      </w:pPr>
    </w:p>
    <w:p w14:paraId="3B41A7DE" w14:textId="09F2AA6E" w:rsidR="006351FB" w:rsidRPr="006351FB" w:rsidRDefault="000D7AF2"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proposition can be grounded in motivation theory (Atkinson 1957; Atkinson et al. 1960</w:t>
      </w:r>
      <w:r w:rsidR="00490DCE">
        <w:rPr>
          <w:rFonts w:ascii="Times New Roman" w:hAnsi="Times New Roman" w:cs="Times New Roman"/>
          <w:sz w:val="24"/>
          <w:szCs w:val="24"/>
        </w:rPr>
        <w:t>;</w:t>
      </w:r>
      <w:r w:rsidR="00490DCE">
        <w:t xml:space="preserve"> </w:t>
      </w:r>
      <w:r w:rsidR="00490DCE">
        <w:rPr>
          <w:rFonts w:ascii="Times New Roman" w:hAnsi="Times New Roman" w:cs="Times New Roman"/>
          <w:sz w:val="24"/>
          <w:szCs w:val="24"/>
        </w:rPr>
        <w:t xml:space="preserve">Lopes </w:t>
      </w:r>
      <w:r w:rsidR="00490DCE" w:rsidRPr="00490DCE">
        <w:rPr>
          <w:rFonts w:ascii="Times New Roman" w:hAnsi="Times New Roman" w:cs="Times New Roman"/>
          <w:sz w:val="24"/>
          <w:szCs w:val="24"/>
        </w:rPr>
        <w:t>1984, 1987</w:t>
      </w:r>
      <w:r>
        <w:rPr>
          <w:rFonts w:ascii="Times New Roman" w:hAnsi="Times New Roman" w:cs="Times New Roman"/>
          <w:sz w:val="24"/>
          <w:szCs w:val="24"/>
        </w:rPr>
        <w:t xml:space="preserve">), which maintains that individuals’ motivation for action is determined by both a desire for success (the achievement motive) and a fear of failure (the avoidance motive). </w:t>
      </w:r>
      <w:r w:rsidR="00520423">
        <w:rPr>
          <w:rFonts w:ascii="Times New Roman" w:hAnsi="Times New Roman" w:cs="Times New Roman"/>
          <w:sz w:val="24"/>
          <w:szCs w:val="24"/>
        </w:rPr>
        <w:t>T</w:t>
      </w:r>
      <w:r w:rsidR="00F37444">
        <w:rPr>
          <w:rFonts w:ascii="Times New Roman" w:hAnsi="Times New Roman" w:cs="Times New Roman"/>
          <w:sz w:val="24"/>
          <w:szCs w:val="24"/>
        </w:rPr>
        <w:t>he relative strength of these counter-directional</w:t>
      </w:r>
      <w:r w:rsidR="006351FB">
        <w:rPr>
          <w:rFonts w:ascii="Times New Roman" w:hAnsi="Times New Roman" w:cs="Times New Roman"/>
          <w:sz w:val="24"/>
          <w:szCs w:val="24"/>
        </w:rPr>
        <w:t xml:space="preserve"> motivational</w:t>
      </w:r>
      <w:r w:rsidR="00EF630C">
        <w:rPr>
          <w:rFonts w:ascii="Times New Roman" w:hAnsi="Times New Roman" w:cs="Times New Roman"/>
          <w:sz w:val="24"/>
          <w:szCs w:val="24"/>
        </w:rPr>
        <w:t xml:space="preserve"> tendencies governs </w:t>
      </w:r>
      <w:r w:rsidR="00DE38E7">
        <w:rPr>
          <w:rFonts w:ascii="Times New Roman" w:hAnsi="Times New Roman" w:cs="Times New Roman"/>
          <w:sz w:val="24"/>
          <w:szCs w:val="24"/>
        </w:rPr>
        <w:t xml:space="preserve">individual-level </w:t>
      </w:r>
      <w:r w:rsidR="00A06A25">
        <w:rPr>
          <w:rFonts w:ascii="Times New Roman" w:hAnsi="Times New Roman" w:cs="Times New Roman"/>
          <w:sz w:val="24"/>
          <w:szCs w:val="24"/>
        </w:rPr>
        <w:t xml:space="preserve">preferences and </w:t>
      </w:r>
      <w:r w:rsidR="00DE38E7">
        <w:rPr>
          <w:rFonts w:ascii="Times New Roman" w:hAnsi="Times New Roman" w:cs="Times New Roman"/>
          <w:sz w:val="24"/>
          <w:szCs w:val="24"/>
        </w:rPr>
        <w:t>decision-making</w:t>
      </w:r>
      <w:r w:rsidR="00760388" w:rsidRPr="00760388">
        <w:rPr>
          <w:rFonts w:ascii="Times New Roman" w:hAnsi="Times New Roman" w:cs="Times New Roman"/>
          <w:sz w:val="24"/>
          <w:szCs w:val="24"/>
        </w:rPr>
        <w:t xml:space="preserve"> </w:t>
      </w:r>
      <w:r w:rsidR="00760388">
        <w:rPr>
          <w:rFonts w:ascii="Times New Roman" w:hAnsi="Times New Roman" w:cs="Times New Roman"/>
          <w:sz w:val="24"/>
          <w:szCs w:val="24"/>
        </w:rPr>
        <w:t>in any given situation</w:t>
      </w:r>
      <w:r w:rsidR="00F37444">
        <w:rPr>
          <w:rFonts w:ascii="Times New Roman" w:hAnsi="Times New Roman" w:cs="Times New Roman"/>
          <w:sz w:val="24"/>
          <w:szCs w:val="24"/>
        </w:rPr>
        <w:t xml:space="preserve">. </w:t>
      </w:r>
      <w:r w:rsidR="00354E8C">
        <w:rPr>
          <w:rFonts w:ascii="Times New Roman" w:hAnsi="Times New Roman" w:cs="Times New Roman"/>
          <w:sz w:val="24"/>
          <w:szCs w:val="24"/>
        </w:rPr>
        <w:t>They</w:t>
      </w:r>
      <w:r w:rsidR="006351FB">
        <w:rPr>
          <w:rFonts w:ascii="Times New Roman" w:hAnsi="Times New Roman" w:cs="Times New Roman"/>
          <w:sz w:val="24"/>
          <w:szCs w:val="24"/>
        </w:rPr>
        <w:t xml:space="preserve"> guide individuals’ attention </w:t>
      </w:r>
      <w:r w:rsidR="004F37C3">
        <w:rPr>
          <w:rFonts w:ascii="Times New Roman" w:hAnsi="Times New Roman" w:cs="Times New Roman"/>
          <w:sz w:val="24"/>
          <w:szCs w:val="24"/>
        </w:rPr>
        <w:t>between the good and bad e</w:t>
      </w:r>
      <w:r w:rsidR="006351FB">
        <w:rPr>
          <w:rFonts w:ascii="Times New Roman" w:hAnsi="Times New Roman" w:cs="Times New Roman"/>
          <w:sz w:val="24"/>
          <w:szCs w:val="24"/>
        </w:rPr>
        <w:t>lements in a payoff distribution</w:t>
      </w:r>
      <w:r w:rsidR="00760388">
        <w:rPr>
          <w:rFonts w:ascii="Times New Roman" w:hAnsi="Times New Roman" w:cs="Times New Roman"/>
          <w:sz w:val="24"/>
          <w:szCs w:val="24"/>
        </w:rPr>
        <w:t>:</w:t>
      </w:r>
      <w:r w:rsidR="006351FB">
        <w:rPr>
          <w:rFonts w:ascii="Times New Roman" w:hAnsi="Times New Roman" w:cs="Times New Roman"/>
          <w:sz w:val="24"/>
          <w:szCs w:val="24"/>
        </w:rPr>
        <w:t xml:space="preserve"> achievement </w:t>
      </w:r>
      <w:r w:rsidR="00EF630C">
        <w:rPr>
          <w:rFonts w:ascii="Times New Roman" w:hAnsi="Times New Roman" w:cs="Times New Roman"/>
          <w:sz w:val="24"/>
          <w:szCs w:val="24"/>
        </w:rPr>
        <w:t>motives induce a focus on opportunities</w:t>
      </w:r>
      <w:r w:rsidR="00753A4C">
        <w:rPr>
          <w:rFonts w:ascii="Times New Roman" w:hAnsi="Times New Roman" w:cs="Times New Roman"/>
          <w:sz w:val="24"/>
          <w:szCs w:val="24"/>
        </w:rPr>
        <w:t>,</w:t>
      </w:r>
      <w:r w:rsidR="006351FB">
        <w:rPr>
          <w:rFonts w:ascii="Times New Roman" w:hAnsi="Times New Roman" w:cs="Times New Roman"/>
          <w:sz w:val="24"/>
          <w:szCs w:val="24"/>
        </w:rPr>
        <w:t xml:space="preserve"> </w:t>
      </w:r>
      <w:r w:rsidR="00760388">
        <w:rPr>
          <w:rFonts w:ascii="Times New Roman" w:hAnsi="Times New Roman" w:cs="Times New Roman"/>
          <w:sz w:val="24"/>
          <w:szCs w:val="24"/>
        </w:rPr>
        <w:t>whereas</w:t>
      </w:r>
      <w:r w:rsidR="006351FB">
        <w:rPr>
          <w:rFonts w:ascii="Times New Roman" w:hAnsi="Times New Roman" w:cs="Times New Roman"/>
          <w:sz w:val="24"/>
          <w:szCs w:val="24"/>
        </w:rPr>
        <w:t xml:space="preserve"> avoid</w:t>
      </w:r>
      <w:r w:rsidR="00EF630C">
        <w:rPr>
          <w:rFonts w:ascii="Times New Roman" w:hAnsi="Times New Roman" w:cs="Times New Roman"/>
          <w:sz w:val="24"/>
          <w:szCs w:val="24"/>
        </w:rPr>
        <w:t>ance motives prompt a focus on threats</w:t>
      </w:r>
      <w:r w:rsidR="006351FB">
        <w:rPr>
          <w:rFonts w:ascii="Times New Roman" w:hAnsi="Times New Roman" w:cs="Times New Roman"/>
          <w:sz w:val="24"/>
          <w:szCs w:val="24"/>
        </w:rPr>
        <w:t xml:space="preserve">. </w:t>
      </w:r>
    </w:p>
    <w:p w14:paraId="60D1B914" w14:textId="77777777" w:rsidR="006351FB" w:rsidRDefault="006351FB" w:rsidP="004865C0">
      <w:pPr>
        <w:spacing w:after="0" w:line="480" w:lineRule="auto"/>
        <w:jc w:val="both"/>
        <w:rPr>
          <w:rFonts w:ascii="Times New Roman" w:hAnsi="Times New Roman" w:cs="Times New Roman"/>
          <w:sz w:val="24"/>
          <w:szCs w:val="24"/>
        </w:rPr>
      </w:pPr>
    </w:p>
    <w:p w14:paraId="68B60E67" w14:textId="3210CCB8" w:rsidR="00A909E2" w:rsidRDefault="00F37444"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Importantly, </w:t>
      </w:r>
      <w:r w:rsidR="006351FB">
        <w:rPr>
          <w:rFonts w:ascii="Times New Roman" w:hAnsi="Times New Roman" w:cs="Times New Roman"/>
          <w:sz w:val="24"/>
          <w:szCs w:val="24"/>
        </w:rPr>
        <w:t>a</w:t>
      </w:r>
      <w:r>
        <w:rPr>
          <w:rFonts w:ascii="Times New Roman" w:hAnsi="Times New Roman" w:cs="Times New Roman"/>
          <w:sz w:val="24"/>
          <w:szCs w:val="24"/>
        </w:rPr>
        <w:t xml:space="preserve">s </w:t>
      </w:r>
      <w:r w:rsidR="006351FB">
        <w:rPr>
          <w:rFonts w:ascii="Times New Roman" w:hAnsi="Times New Roman" w:cs="Times New Roman"/>
          <w:sz w:val="24"/>
          <w:szCs w:val="24"/>
        </w:rPr>
        <w:t>argued</w:t>
      </w:r>
      <w:r w:rsidR="009D5300">
        <w:rPr>
          <w:rFonts w:ascii="Times New Roman" w:hAnsi="Times New Roman" w:cs="Times New Roman"/>
          <w:sz w:val="24"/>
          <w:szCs w:val="24"/>
        </w:rPr>
        <w:t xml:space="preserve"> by Lopes</w:t>
      </w:r>
      <w:r>
        <w:rPr>
          <w:rFonts w:ascii="Times New Roman" w:hAnsi="Times New Roman" w:cs="Times New Roman"/>
          <w:sz w:val="24"/>
          <w:szCs w:val="24"/>
        </w:rPr>
        <w:t xml:space="preserve"> (1984, 1987), </w:t>
      </w:r>
      <w:r w:rsidR="006351FB">
        <w:rPr>
          <w:rFonts w:ascii="Times New Roman" w:hAnsi="Times New Roman" w:cs="Times New Roman"/>
          <w:sz w:val="24"/>
          <w:szCs w:val="24"/>
        </w:rPr>
        <w:t xml:space="preserve">situational as well as individual dispositions determine whether </w:t>
      </w:r>
      <w:r>
        <w:rPr>
          <w:rFonts w:ascii="Times New Roman" w:hAnsi="Times New Roman" w:cs="Times New Roman"/>
          <w:sz w:val="24"/>
          <w:szCs w:val="24"/>
        </w:rPr>
        <w:t xml:space="preserve">people </w:t>
      </w:r>
      <w:r w:rsidR="006351FB">
        <w:rPr>
          <w:rFonts w:ascii="Times New Roman" w:hAnsi="Times New Roman" w:cs="Times New Roman"/>
          <w:sz w:val="24"/>
          <w:szCs w:val="24"/>
        </w:rPr>
        <w:t>a</w:t>
      </w:r>
      <w:r>
        <w:rPr>
          <w:rFonts w:ascii="Times New Roman" w:hAnsi="Times New Roman" w:cs="Times New Roman"/>
          <w:sz w:val="24"/>
          <w:szCs w:val="24"/>
        </w:rPr>
        <w:t xml:space="preserve">ward more or less attention to </w:t>
      </w:r>
      <w:r w:rsidR="00760388">
        <w:rPr>
          <w:rFonts w:ascii="Times New Roman" w:hAnsi="Times New Roman" w:cs="Times New Roman"/>
          <w:sz w:val="24"/>
          <w:szCs w:val="24"/>
        </w:rPr>
        <w:t xml:space="preserve">good or </w:t>
      </w:r>
      <w:r w:rsidR="006351FB">
        <w:rPr>
          <w:rFonts w:ascii="Times New Roman" w:hAnsi="Times New Roman" w:cs="Times New Roman"/>
          <w:sz w:val="24"/>
          <w:szCs w:val="24"/>
        </w:rPr>
        <w:t xml:space="preserve">bad outcomes (or, </w:t>
      </w:r>
      <w:r w:rsidR="00C44E83">
        <w:rPr>
          <w:rFonts w:ascii="Times New Roman" w:hAnsi="Times New Roman" w:cs="Times New Roman"/>
          <w:sz w:val="24"/>
          <w:szCs w:val="24"/>
        </w:rPr>
        <w:t>phrased differently</w:t>
      </w:r>
      <w:r w:rsidR="006351FB">
        <w:rPr>
          <w:rFonts w:ascii="Times New Roman" w:hAnsi="Times New Roman" w:cs="Times New Roman"/>
          <w:sz w:val="24"/>
          <w:szCs w:val="24"/>
        </w:rPr>
        <w:t xml:space="preserve">, whether achievement or avoidance motives take the upper hand). </w:t>
      </w:r>
      <w:r w:rsidR="00354E8C">
        <w:rPr>
          <w:rFonts w:ascii="Times New Roman" w:hAnsi="Times New Roman" w:cs="Times New Roman"/>
          <w:sz w:val="24"/>
          <w:szCs w:val="24"/>
        </w:rPr>
        <w:t>I</w:t>
      </w:r>
      <w:r w:rsidR="00EF630C">
        <w:rPr>
          <w:rFonts w:ascii="Times New Roman" w:hAnsi="Times New Roman" w:cs="Times New Roman"/>
          <w:sz w:val="24"/>
          <w:szCs w:val="24"/>
        </w:rPr>
        <w:t>n our view, i</w:t>
      </w:r>
      <w:r w:rsidR="00C44E83" w:rsidRPr="00345B52">
        <w:rPr>
          <w:rFonts w:ascii="Times New Roman" w:hAnsi="Times New Roman" w:cs="Times New Roman"/>
          <w:sz w:val="24"/>
          <w:szCs w:val="24"/>
        </w:rPr>
        <w:t xml:space="preserve">ndividuals’ </w:t>
      </w:r>
      <w:r w:rsidR="004C0F17" w:rsidRPr="00345B52">
        <w:rPr>
          <w:rFonts w:ascii="Times New Roman" w:hAnsi="Times New Roman" w:cs="Times New Roman"/>
          <w:sz w:val="24"/>
          <w:szCs w:val="24"/>
        </w:rPr>
        <w:t xml:space="preserve">identification </w:t>
      </w:r>
      <w:r w:rsidR="004C0F17">
        <w:rPr>
          <w:rFonts w:ascii="Times New Roman" w:hAnsi="Times New Roman" w:cs="Times New Roman"/>
          <w:sz w:val="24"/>
          <w:szCs w:val="24"/>
        </w:rPr>
        <w:t xml:space="preserve">with an organisations’ core aims and objectives </w:t>
      </w:r>
      <w:r w:rsidR="00AA14C3">
        <w:rPr>
          <w:rFonts w:ascii="Times New Roman" w:hAnsi="Times New Roman" w:cs="Times New Roman"/>
          <w:sz w:val="24"/>
          <w:szCs w:val="24"/>
        </w:rPr>
        <w:t>constitute</w:t>
      </w:r>
      <w:r w:rsidR="00EF630C">
        <w:rPr>
          <w:rFonts w:ascii="Times New Roman" w:hAnsi="Times New Roman" w:cs="Times New Roman"/>
          <w:sz w:val="24"/>
          <w:szCs w:val="24"/>
        </w:rPr>
        <w:t>s</w:t>
      </w:r>
      <w:r w:rsidR="006351FB">
        <w:rPr>
          <w:rFonts w:ascii="Times New Roman" w:hAnsi="Times New Roman" w:cs="Times New Roman"/>
          <w:sz w:val="24"/>
          <w:szCs w:val="24"/>
        </w:rPr>
        <w:t xml:space="preserve"> a key</w:t>
      </w:r>
      <w:r w:rsidR="006351FB" w:rsidRPr="00C91DCE">
        <w:rPr>
          <w:rFonts w:ascii="Times New Roman" w:hAnsi="Times New Roman" w:cs="Times New Roman"/>
          <w:sz w:val="24"/>
          <w:szCs w:val="24"/>
        </w:rPr>
        <w:t xml:space="preserve"> </w:t>
      </w:r>
      <w:r w:rsidR="00AA14C3">
        <w:rPr>
          <w:rFonts w:ascii="Times New Roman" w:hAnsi="Times New Roman" w:cs="Times New Roman"/>
          <w:sz w:val="24"/>
          <w:szCs w:val="24"/>
        </w:rPr>
        <w:t xml:space="preserve">individual-level </w:t>
      </w:r>
      <w:r w:rsidR="006351FB">
        <w:rPr>
          <w:rFonts w:ascii="Times New Roman" w:hAnsi="Times New Roman" w:cs="Times New Roman"/>
          <w:sz w:val="24"/>
          <w:szCs w:val="24"/>
        </w:rPr>
        <w:t>determinant</w:t>
      </w:r>
      <w:r w:rsidR="00AA14C3">
        <w:rPr>
          <w:rFonts w:ascii="Times New Roman" w:hAnsi="Times New Roman" w:cs="Times New Roman"/>
          <w:sz w:val="24"/>
          <w:szCs w:val="24"/>
        </w:rPr>
        <w:t xml:space="preserve"> </w:t>
      </w:r>
      <w:r w:rsidR="00AA14C3" w:rsidRPr="00345B52">
        <w:rPr>
          <w:rFonts w:ascii="Times New Roman" w:hAnsi="Times New Roman" w:cs="Times New Roman"/>
          <w:sz w:val="24"/>
          <w:szCs w:val="24"/>
        </w:rPr>
        <w:t xml:space="preserve">of this </w:t>
      </w:r>
      <w:r w:rsidR="00753A4C">
        <w:rPr>
          <w:rFonts w:ascii="Times New Roman" w:hAnsi="Times New Roman" w:cs="Times New Roman"/>
          <w:sz w:val="24"/>
          <w:szCs w:val="24"/>
        </w:rPr>
        <w:t>shift in focus</w:t>
      </w:r>
      <w:r w:rsidR="00AA14C3">
        <w:rPr>
          <w:rFonts w:ascii="Times New Roman" w:hAnsi="Times New Roman" w:cs="Times New Roman"/>
          <w:sz w:val="24"/>
          <w:szCs w:val="24"/>
        </w:rPr>
        <w:t xml:space="preserve">. </w:t>
      </w:r>
      <w:r w:rsidR="004C0F17">
        <w:rPr>
          <w:rFonts w:ascii="Times New Roman" w:hAnsi="Times New Roman" w:cs="Times New Roman"/>
          <w:sz w:val="24"/>
          <w:szCs w:val="24"/>
        </w:rPr>
        <w:t>It</w:t>
      </w:r>
      <w:r w:rsidR="00A94DF3" w:rsidRPr="00345B52">
        <w:rPr>
          <w:rFonts w:ascii="Times New Roman" w:hAnsi="Times New Roman" w:cs="Times New Roman"/>
          <w:sz w:val="24"/>
          <w:szCs w:val="24"/>
        </w:rPr>
        <w:t xml:space="preserve"> </w:t>
      </w:r>
      <w:r w:rsidR="00AA14C3">
        <w:rPr>
          <w:rFonts w:ascii="Times New Roman" w:hAnsi="Times New Roman" w:cs="Times New Roman"/>
          <w:sz w:val="24"/>
          <w:szCs w:val="24"/>
        </w:rPr>
        <w:t>not only instil</w:t>
      </w:r>
      <w:r w:rsidR="00A94DF3">
        <w:rPr>
          <w:rFonts w:ascii="Times New Roman" w:hAnsi="Times New Roman" w:cs="Times New Roman"/>
          <w:sz w:val="24"/>
          <w:szCs w:val="24"/>
        </w:rPr>
        <w:t>s</w:t>
      </w:r>
      <w:r w:rsidR="00AA14C3">
        <w:rPr>
          <w:rFonts w:ascii="Times New Roman" w:hAnsi="Times New Roman" w:cs="Times New Roman"/>
          <w:sz w:val="24"/>
          <w:szCs w:val="24"/>
        </w:rPr>
        <w:t xml:space="preserve"> a desire to achieve the best possible outcome for the organisation (</w:t>
      </w:r>
      <w:r w:rsidR="008C7FC3" w:rsidRPr="007A3322">
        <w:rPr>
          <w:rFonts w:ascii="Times New Roman" w:hAnsi="Times New Roman" w:cs="Times New Roman"/>
          <w:sz w:val="24"/>
          <w:szCs w:val="24"/>
        </w:rPr>
        <w:t xml:space="preserve">Kramer </w:t>
      </w:r>
      <w:r w:rsidR="008C7FC3">
        <w:rPr>
          <w:rFonts w:ascii="Times New Roman" w:hAnsi="Times New Roman" w:cs="Times New Roman"/>
          <w:sz w:val="24"/>
          <w:szCs w:val="24"/>
        </w:rPr>
        <w:t>and</w:t>
      </w:r>
      <w:r w:rsidR="008C7FC3" w:rsidRPr="007A3322">
        <w:rPr>
          <w:rFonts w:ascii="Times New Roman" w:hAnsi="Times New Roman" w:cs="Times New Roman"/>
          <w:sz w:val="24"/>
          <w:szCs w:val="24"/>
        </w:rPr>
        <w:t xml:space="preserve"> Brewer 198</w:t>
      </w:r>
      <w:r w:rsidR="008C7FC3">
        <w:rPr>
          <w:rFonts w:ascii="Times New Roman" w:hAnsi="Times New Roman" w:cs="Times New Roman"/>
          <w:sz w:val="24"/>
          <w:szCs w:val="24"/>
        </w:rPr>
        <w:t>4</w:t>
      </w:r>
      <w:r w:rsidR="00AA14C3" w:rsidRPr="007A3322">
        <w:rPr>
          <w:rFonts w:ascii="Times New Roman" w:hAnsi="Times New Roman" w:cs="Times New Roman"/>
          <w:sz w:val="24"/>
          <w:szCs w:val="24"/>
        </w:rPr>
        <w:t>; Ashforth</w:t>
      </w:r>
      <w:r w:rsidR="00AA14C3">
        <w:rPr>
          <w:rFonts w:ascii="Times New Roman" w:hAnsi="Times New Roman" w:cs="Times New Roman"/>
          <w:sz w:val="24"/>
          <w:szCs w:val="24"/>
        </w:rPr>
        <w:t xml:space="preserve"> and</w:t>
      </w:r>
      <w:r w:rsidR="00AA14C3" w:rsidRPr="007A3322">
        <w:rPr>
          <w:rFonts w:ascii="Times New Roman" w:hAnsi="Times New Roman" w:cs="Times New Roman"/>
          <w:sz w:val="24"/>
          <w:szCs w:val="24"/>
        </w:rPr>
        <w:t xml:space="preserve"> Mael 1989;</w:t>
      </w:r>
      <w:r w:rsidR="00AA14C3">
        <w:rPr>
          <w:rFonts w:ascii="Times New Roman" w:hAnsi="Times New Roman" w:cs="Times New Roman"/>
          <w:sz w:val="24"/>
          <w:szCs w:val="24"/>
        </w:rPr>
        <w:t xml:space="preserve"> </w:t>
      </w:r>
      <w:r w:rsidR="00AA14C3" w:rsidRPr="007A3322">
        <w:rPr>
          <w:rFonts w:ascii="Times New Roman" w:hAnsi="Times New Roman" w:cs="Times New Roman"/>
          <w:sz w:val="24"/>
          <w:szCs w:val="24"/>
        </w:rPr>
        <w:t>Dutton et</w:t>
      </w:r>
      <w:r w:rsidR="00AA14C3">
        <w:rPr>
          <w:rFonts w:ascii="Times New Roman" w:hAnsi="Times New Roman" w:cs="Times New Roman"/>
          <w:sz w:val="24"/>
          <w:szCs w:val="24"/>
        </w:rPr>
        <w:t xml:space="preserve"> al. 1994), but </w:t>
      </w:r>
      <w:r w:rsidR="00183EE5">
        <w:rPr>
          <w:rFonts w:ascii="Times New Roman" w:hAnsi="Times New Roman" w:cs="Times New Roman"/>
          <w:sz w:val="24"/>
          <w:szCs w:val="24"/>
        </w:rPr>
        <w:t xml:space="preserve">also </w:t>
      </w:r>
      <w:r w:rsidR="00AA14C3">
        <w:rPr>
          <w:rFonts w:ascii="Times New Roman" w:hAnsi="Times New Roman" w:cs="Times New Roman"/>
          <w:sz w:val="24"/>
          <w:szCs w:val="24"/>
        </w:rPr>
        <w:t>prompt</w:t>
      </w:r>
      <w:r w:rsidR="00A94DF3">
        <w:rPr>
          <w:rFonts w:ascii="Times New Roman" w:hAnsi="Times New Roman" w:cs="Times New Roman"/>
          <w:sz w:val="24"/>
          <w:szCs w:val="24"/>
        </w:rPr>
        <w:t>s</w:t>
      </w:r>
      <w:r w:rsidR="00AA14C3">
        <w:rPr>
          <w:rFonts w:ascii="Times New Roman" w:hAnsi="Times New Roman" w:cs="Times New Roman"/>
          <w:sz w:val="24"/>
          <w:szCs w:val="24"/>
        </w:rPr>
        <w:t xml:space="preserve"> people to view</w:t>
      </w:r>
      <w:r w:rsidR="00AA14C3" w:rsidRPr="00AA14C3">
        <w:rPr>
          <w:rFonts w:ascii="Times New Roman" w:hAnsi="Times New Roman" w:cs="Times New Roman"/>
          <w:sz w:val="24"/>
          <w:szCs w:val="24"/>
        </w:rPr>
        <w:t xml:space="preserve"> </w:t>
      </w:r>
      <w:r w:rsidR="00AA14C3">
        <w:rPr>
          <w:rFonts w:ascii="Times New Roman" w:hAnsi="Times New Roman" w:cs="Times New Roman"/>
          <w:sz w:val="24"/>
          <w:szCs w:val="24"/>
        </w:rPr>
        <w:t xml:space="preserve">policy issues through organisation-coloured lenses (Dutton and Penner 1993; Gioia and Thomas 1996). </w:t>
      </w:r>
      <w:r w:rsidR="00A94DF3">
        <w:rPr>
          <w:rFonts w:ascii="Times New Roman" w:hAnsi="Times New Roman" w:cs="Times New Roman"/>
          <w:sz w:val="24"/>
          <w:szCs w:val="24"/>
        </w:rPr>
        <w:t>It</w:t>
      </w:r>
      <w:r w:rsidR="00760388">
        <w:rPr>
          <w:rFonts w:ascii="Times New Roman" w:hAnsi="Times New Roman" w:cs="Times New Roman"/>
          <w:sz w:val="24"/>
          <w:szCs w:val="24"/>
        </w:rPr>
        <w:t xml:space="preserve"> focus</w:t>
      </w:r>
      <w:r w:rsidR="00A94DF3">
        <w:rPr>
          <w:rFonts w:ascii="Times New Roman" w:hAnsi="Times New Roman" w:cs="Times New Roman"/>
          <w:sz w:val="24"/>
          <w:szCs w:val="24"/>
        </w:rPr>
        <w:t>es</w:t>
      </w:r>
      <w:r w:rsidR="00760388">
        <w:rPr>
          <w:rFonts w:ascii="Times New Roman" w:hAnsi="Times New Roman" w:cs="Times New Roman"/>
          <w:sz w:val="24"/>
          <w:szCs w:val="24"/>
        </w:rPr>
        <w:t xml:space="preserve"> individuals’ attention on what is best – or least bad – for the organisation. </w:t>
      </w:r>
    </w:p>
    <w:p w14:paraId="30D4F26D" w14:textId="77777777" w:rsidR="00A06A25" w:rsidRDefault="00A06A25" w:rsidP="004865C0">
      <w:pPr>
        <w:spacing w:after="0" w:line="480" w:lineRule="auto"/>
        <w:jc w:val="both"/>
        <w:rPr>
          <w:rFonts w:ascii="Times New Roman" w:hAnsi="Times New Roman" w:cs="Times New Roman"/>
          <w:sz w:val="24"/>
          <w:szCs w:val="24"/>
        </w:rPr>
      </w:pPr>
    </w:p>
    <w:p w14:paraId="3B6E36A3" w14:textId="60B590A8" w:rsidR="00B92398" w:rsidRDefault="00987CEE"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Evidently, this implies that </w:t>
      </w:r>
      <w:r w:rsidR="008761DB" w:rsidRPr="00753A4C">
        <w:rPr>
          <w:rFonts w:ascii="Times New Roman" w:hAnsi="Times New Roman" w:cs="Times New Roman"/>
          <w:sz w:val="24"/>
          <w:szCs w:val="24"/>
        </w:rPr>
        <w:t xml:space="preserve">individuals’ </w:t>
      </w:r>
      <w:r w:rsidR="002A7706">
        <w:rPr>
          <w:rFonts w:ascii="Times New Roman" w:hAnsi="Times New Roman" w:cs="Times New Roman"/>
          <w:sz w:val="24"/>
          <w:szCs w:val="24"/>
        </w:rPr>
        <w:t xml:space="preserve">preferences </w:t>
      </w:r>
      <w:r w:rsidR="00753A4C" w:rsidRPr="00753A4C">
        <w:rPr>
          <w:rFonts w:ascii="Times New Roman" w:hAnsi="Times New Roman" w:cs="Times New Roman"/>
          <w:sz w:val="24"/>
          <w:szCs w:val="24"/>
        </w:rPr>
        <w:t>depend on the discrepancy between their valuations</w:t>
      </w:r>
      <w:r w:rsidR="00814103">
        <w:rPr>
          <w:rFonts w:ascii="Times New Roman" w:hAnsi="Times New Roman" w:cs="Times New Roman"/>
          <w:sz w:val="24"/>
          <w:szCs w:val="24"/>
        </w:rPr>
        <w:t xml:space="preserve"> of distinct policy </w:t>
      </w:r>
      <w:r w:rsidR="000C74BA">
        <w:rPr>
          <w:rFonts w:ascii="Times New Roman" w:hAnsi="Times New Roman" w:cs="Times New Roman"/>
          <w:sz w:val="24"/>
          <w:szCs w:val="24"/>
        </w:rPr>
        <w:t>proposals</w:t>
      </w:r>
      <w:r w:rsidR="00753A4C" w:rsidRPr="00753A4C">
        <w:rPr>
          <w:rFonts w:ascii="Times New Roman" w:hAnsi="Times New Roman" w:cs="Times New Roman"/>
          <w:sz w:val="24"/>
          <w:szCs w:val="24"/>
        </w:rPr>
        <w:t xml:space="preserve">. Kahneman and Tversky’s (1979) Prospect Theory </w:t>
      </w:r>
      <w:r w:rsidR="008761DB">
        <w:rPr>
          <w:rFonts w:ascii="Times New Roman" w:hAnsi="Times New Roman" w:cs="Times New Roman"/>
          <w:sz w:val="24"/>
          <w:szCs w:val="24"/>
        </w:rPr>
        <w:t xml:space="preserve">– </w:t>
      </w:r>
      <w:r w:rsidR="00753A4C" w:rsidRPr="00753A4C">
        <w:rPr>
          <w:rFonts w:ascii="Times New Roman" w:hAnsi="Times New Roman" w:cs="Times New Roman"/>
          <w:sz w:val="24"/>
          <w:szCs w:val="24"/>
        </w:rPr>
        <w:t xml:space="preserve">and the extensive empirical evidence in its favour </w:t>
      </w:r>
      <w:r w:rsidR="008761DB">
        <w:rPr>
          <w:rFonts w:ascii="Times New Roman" w:hAnsi="Times New Roman" w:cs="Times New Roman"/>
          <w:sz w:val="24"/>
          <w:szCs w:val="24"/>
        </w:rPr>
        <w:t xml:space="preserve">– </w:t>
      </w:r>
      <w:r w:rsidR="00753A4C" w:rsidRPr="00753A4C">
        <w:rPr>
          <w:rFonts w:ascii="Times New Roman" w:hAnsi="Times New Roman" w:cs="Times New Roman"/>
          <w:sz w:val="24"/>
          <w:szCs w:val="24"/>
        </w:rPr>
        <w:t>show</w:t>
      </w:r>
      <w:r w:rsidR="00625FF3">
        <w:rPr>
          <w:rFonts w:ascii="Times New Roman" w:hAnsi="Times New Roman" w:cs="Times New Roman"/>
          <w:sz w:val="24"/>
          <w:szCs w:val="24"/>
        </w:rPr>
        <w:t>s</w:t>
      </w:r>
      <w:r w:rsidR="00753A4C" w:rsidRPr="00753A4C">
        <w:rPr>
          <w:rFonts w:ascii="Times New Roman" w:hAnsi="Times New Roman" w:cs="Times New Roman"/>
          <w:sz w:val="24"/>
          <w:szCs w:val="24"/>
        </w:rPr>
        <w:t xml:space="preserve"> that </w:t>
      </w:r>
      <w:r w:rsidR="002A7706">
        <w:rPr>
          <w:rFonts w:ascii="Times New Roman" w:hAnsi="Times New Roman" w:cs="Times New Roman"/>
          <w:sz w:val="24"/>
          <w:szCs w:val="24"/>
        </w:rPr>
        <w:t>preferences are</w:t>
      </w:r>
      <w:r w:rsidR="00753A4C" w:rsidRPr="00753A4C">
        <w:rPr>
          <w:rFonts w:ascii="Times New Roman" w:hAnsi="Times New Roman" w:cs="Times New Roman"/>
          <w:sz w:val="24"/>
          <w:szCs w:val="24"/>
        </w:rPr>
        <w:t xml:space="preserve"> based on a </w:t>
      </w:r>
      <w:r w:rsidR="00753A4C" w:rsidRPr="00753A4C">
        <w:rPr>
          <w:rFonts w:ascii="Times New Roman" w:hAnsi="Times New Roman" w:cs="Times New Roman"/>
          <w:sz w:val="24"/>
          <w:szCs w:val="24"/>
        </w:rPr>
        <w:lastRenderedPageBreak/>
        <w:t>comparison of the expected outcome of a decision against a subjective reference point. Losses t</w:t>
      </w:r>
      <w:r w:rsidR="00814103">
        <w:rPr>
          <w:rFonts w:ascii="Times New Roman" w:hAnsi="Times New Roman" w:cs="Times New Roman"/>
          <w:sz w:val="24"/>
          <w:szCs w:val="24"/>
        </w:rPr>
        <w:t>hereby loom larger than gains: t</w:t>
      </w:r>
      <w:r w:rsidR="00753A4C" w:rsidRPr="00753A4C">
        <w:rPr>
          <w:rFonts w:ascii="Times New Roman" w:hAnsi="Times New Roman" w:cs="Times New Roman"/>
          <w:sz w:val="24"/>
          <w:szCs w:val="24"/>
        </w:rPr>
        <w:t xml:space="preserve">he decrease in valuation from a prospect </w:t>
      </w:r>
      <w:r w:rsidR="00753A4C" w:rsidRPr="008761DB">
        <w:rPr>
          <w:rFonts w:ascii="Times New Roman" w:hAnsi="Times New Roman" w:cs="Times New Roman"/>
          <w:sz w:val="24"/>
          <w:szCs w:val="24"/>
        </w:rPr>
        <w:t>below</w:t>
      </w:r>
      <w:r w:rsidR="00753A4C" w:rsidRPr="00753A4C">
        <w:rPr>
          <w:rFonts w:ascii="Times New Roman" w:hAnsi="Times New Roman" w:cs="Times New Roman"/>
          <w:sz w:val="24"/>
          <w:szCs w:val="24"/>
        </w:rPr>
        <w:t xml:space="preserve"> the reference point is larger than the increase </w:t>
      </w:r>
      <w:r w:rsidR="00F11506">
        <w:rPr>
          <w:rFonts w:ascii="Times New Roman" w:hAnsi="Times New Roman" w:cs="Times New Roman"/>
          <w:sz w:val="24"/>
          <w:szCs w:val="24"/>
        </w:rPr>
        <w:t xml:space="preserve">in valuation </w:t>
      </w:r>
      <w:r w:rsidR="00753A4C" w:rsidRPr="00753A4C">
        <w:rPr>
          <w:rFonts w:ascii="Times New Roman" w:hAnsi="Times New Roman" w:cs="Times New Roman"/>
          <w:sz w:val="24"/>
          <w:szCs w:val="24"/>
        </w:rPr>
        <w:t>that a positive prospect of equivalent magnitude would bring</w:t>
      </w:r>
      <w:r w:rsidR="00814103">
        <w:rPr>
          <w:rFonts w:ascii="Times New Roman" w:hAnsi="Times New Roman" w:cs="Times New Roman"/>
          <w:sz w:val="24"/>
          <w:szCs w:val="24"/>
        </w:rPr>
        <w:t xml:space="preserve"> (Kahneman and Tversky 1979; </w:t>
      </w:r>
      <w:r w:rsidR="00814103" w:rsidRPr="00753A4C">
        <w:rPr>
          <w:rFonts w:ascii="Times New Roman" w:hAnsi="Times New Roman" w:cs="Times New Roman"/>
          <w:sz w:val="24"/>
          <w:szCs w:val="24"/>
        </w:rPr>
        <w:t>Tversky and Kahneman 1991</w:t>
      </w:r>
      <w:r w:rsidR="00814103">
        <w:rPr>
          <w:rFonts w:ascii="Times New Roman" w:hAnsi="Times New Roman" w:cs="Times New Roman"/>
          <w:sz w:val="24"/>
          <w:szCs w:val="24"/>
        </w:rPr>
        <w:t>). W</w:t>
      </w:r>
      <w:r w:rsidR="00753A4C" w:rsidRPr="00753A4C">
        <w:rPr>
          <w:rFonts w:ascii="Times New Roman" w:hAnsi="Times New Roman" w:cs="Times New Roman"/>
          <w:sz w:val="24"/>
          <w:szCs w:val="24"/>
        </w:rPr>
        <w:t xml:space="preserve">ith </w:t>
      </w:r>
      <w:r w:rsidR="00E2073D">
        <w:rPr>
          <w:rFonts w:ascii="Times New Roman" w:hAnsi="Times New Roman" w:cs="Times New Roman"/>
          <w:sz w:val="24"/>
          <w:szCs w:val="24"/>
        </w:rPr>
        <w:t>‘</w:t>
      </w:r>
      <w:r w:rsidR="00753A4C" w:rsidRPr="00753A4C">
        <w:rPr>
          <w:rFonts w:ascii="Times New Roman" w:hAnsi="Times New Roman" w:cs="Times New Roman"/>
          <w:sz w:val="24"/>
          <w:szCs w:val="24"/>
        </w:rPr>
        <w:t>losses and disadvantages hav[ing] greater impact on preferences than gains and advantages</w:t>
      </w:r>
      <w:r w:rsidR="00E2073D">
        <w:rPr>
          <w:rFonts w:ascii="Times New Roman" w:hAnsi="Times New Roman" w:cs="Times New Roman"/>
          <w:sz w:val="24"/>
          <w:szCs w:val="24"/>
        </w:rPr>
        <w:t>’</w:t>
      </w:r>
      <w:r w:rsidR="00753A4C" w:rsidRPr="00753A4C">
        <w:rPr>
          <w:rFonts w:ascii="Times New Roman" w:hAnsi="Times New Roman" w:cs="Times New Roman"/>
          <w:sz w:val="24"/>
          <w:szCs w:val="24"/>
        </w:rPr>
        <w:t xml:space="preserve"> (Tversky and Kahneman 1991, p. 1039), the reaction to losses to the organisation </w:t>
      </w:r>
      <w:r w:rsidR="00E847BF">
        <w:rPr>
          <w:rFonts w:ascii="Times New Roman" w:hAnsi="Times New Roman" w:cs="Times New Roman"/>
          <w:sz w:val="24"/>
          <w:szCs w:val="24"/>
        </w:rPr>
        <w:t>will</w:t>
      </w:r>
      <w:r w:rsidR="00753A4C" w:rsidRPr="00753A4C">
        <w:rPr>
          <w:rFonts w:ascii="Times New Roman" w:hAnsi="Times New Roman" w:cs="Times New Roman"/>
          <w:sz w:val="24"/>
          <w:szCs w:val="24"/>
        </w:rPr>
        <w:t xml:space="preserve"> be intensified for an individual who identifies strongly with its core aims and objectives. </w:t>
      </w:r>
      <w:r>
        <w:rPr>
          <w:rFonts w:ascii="Times New Roman" w:hAnsi="Times New Roman" w:cs="Times New Roman"/>
          <w:sz w:val="24"/>
          <w:szCs w:val="24"/>
        </w:rPr>
        <w:t xml:space="preserve">These </w:t>
      </w:r>
      <w:r w:rsidR="00F11506">
        <w:rPr>
          <w:rFonts w:ascii="Times New Roman" w:hAnsi="Times New Roman" w:cs="Times New Roman"/>
          <w:sz w:val="24"/>
          <w:szCs w:val="24"/>
        </w:rPr>
        <w:t>individuals’</w:t>
      </w:r>
      <w:r w:rsidR="00814103">
        <w:rPr>
          <w:rFonts w:ascii="Times New Roman" w:hAnsi="Times New Roman" w:cs="Times New Roman"/>
          <w:sz w:val="24"/>
          <w:szCs w:val="24"/>
        </w:rPr>
        <w:t xml:space="preserve"> </w:t>
      </w:r>
      <w:r w:rsidR="00814103" w:rsidRPr="00345B52">
        <w:rPr>
          <w:rFonts w:ascii="Times New Roman" w:hAnsi="Times New Roman" w:cs="Times New Roman"/>
          <w:sz w:val="24"/>
          <w:szCs w:val="24"/>
        </w:rPr>
        <w:t>motive to avoid a failure</w:t>
      </w:r>
      <w:r w:rsidR="00814103">
        <w:rPr>
          <w:rFonts w:ascii="Times New Roman" w:hAnsi="Times New Roman" w:cs="Times New Roman"/>
          <w:sz w:val="24"/>
          <w:szCs w:val="24"/>
        </w:rPr>
        <w:t xml:space="preserve"> is strengthened relative to the motive for achieving a success</w:t>
      </w:r>
      <w:r>
        <w:rPr>
          <w:rFonts w:ascii="Times New Roman" w:hAnsi="Times New Roman" w:cs="Times New Roman"/>
          <w:sz w:val="24"/>
          <w:szCs w:val="24"/>
        </w:rPr>
        <w:t xml:space="preserve">; they develop </w:t>
      </w:r>
      <w:r w:rsidRPr="00753A4C">
        <w:rPr>
          <w:rFonts w:ascii="Times New Roman" w:hAnsi="Times New Roman" w:cs="Times New Roman"/>
          <w:sz w:val="24"/>
          <w:szCs w:val="24"/>
        </w:rPr>
        <w:t>what we call a ‘prevention focus’</w:t>
      </w:r>
      <w:r w:rsidR="00814103">
        <w:rPr>
          <w:rFonts w:ascii="Times New Roman" w:hAnsi="Times New Roman" w:cs="Times New Roman"/>
          <w:sz w:val="24"/>
          <w:szCs w:val="24"/>
        </w:rPr>
        <w:t>.</w:t>
      </w:r>
      <w:r w:rsidR="00BE1D6E">
        <w:rPr>
          <w:rStyle w:val="FootnoteReference"/>
          <w:rFonts w:ascii="Times New Roman" w:hAnsi="Times New Roman" w:cs="Times New Roman"/>
          <w:sz w:val="24"/>
          <w:szCs w:val="24"/>
        </w:rPr>
        <w:footnoteReference w:id="5"/>
      </w:r>
      <w:r w:rsidR="00814103">
        <w:rPr>
          <w:rFonts w:ascii="Times New Roman" w:hAnsi="Times New Roman" w:cs="Times New Roman"/>
          <w:sz w:val="24"/>
          <w:szCs w:val="24"/>
        </w:rPr>
        <w:t xml:space="preserve"> </w:t>
      </w:r>
      <w:r w:rsidR="00814103" w:rsidRPr="00753A4C">
        <w:rPr>
          <w:rFonts w:ascii="Times New Roman" w:hAnsi="Times New Roman" w:cs="Times New Roman"/>
          <w:sz w:val="24"/>
          <w:szCs w:val="24"/>
        </w:rPr>
        <w:t xml:space="preserve">For an individual with a low level of identification with the organisation, </w:t>
      </w:r>
      <w:r w:rsidR="00814103">
        <w:rPr>
          <w:rFonts w:ascii="Times New Roman" w:hAnsi="Times New Roman" w:cs="Times New Roman"/>
          <w:sz w:val="24"/>
          <w:szCs w:val="24"/>
        </w:rPr>
        <w:t xml:space="preserve">however, </w:t>
      </w:r>
      <w:r w:rsidR="00814103" w:rsidRPr="00753A4C">
        <w:rPr>
          <w:rFonts w:ascii="Times New Roman" w:hAnsi="Times New Roman" w:cs="Times New Roman"/>
          <w:sz w:val="24"/>
          <w:szCs w:val="24"/>
        </w:rPr>
        <w:t xml:space="preserve">any reference point may </w:t>
      </w:r>
      <w:r w:rsidR="00814103">
        <w:rPr>
          <w:rFonts w:ascii="Times New Roman" w:hAnsi="Times New Roman" w:cs="Times New Roman"/>
          <w:sz w:val="24"/>
          <w:szCs w:val="24"/>
        </w:rPr>
        <w:t xml:space="preserve">instead </w:t>
      </w:r>
      <w:r w:rsidR="00814103" w:rsidRPr="00753A4C">
        <w:rPr>
          <w:rFonts w:ascii="Times New Roman" w:hAnsi="Times New Roman" w:cs="Times New Roman"/>
          <w:sz w:val="24"/>
          <w:szCs w:val="24"/>
        </w:rPr>
        <w:t xml:space="preserve">be largely independent from the organisation’s success or failure. </w:t>
      </w:r>
      <w:r w:rsidR="00625FF3">
        <w:rPr>
          <w:rFonts w:ascii="Times New Roman" w:hAnsi="Times New Roman" w:cs="Times New Roman"/>
          <w:sz w:val="24"/>
          <w:szCs w:val="24"/>
        </w:rPr>
        <w:t>D</w:t>
      </w:r>
      <w:r w:rsidR="00814103" w:rsidRPr="00753A4C">
        <w:rPr>
          <w:rFonts w:ascii="Times New Roman" w:hAnsi="Times New Roman" w:cs="Times New Roman"/>
          <w:sz w:val="24"/>
          <w:szCs w:val="24"/>
        </w:rPr>
        <w:t xml:space="preserve">iscrepancy in </w:t>
      </w:r>
      <w:r w:rsidR="00F11506">
        <w:rPr>
          <w:rFonts w:ascii="Times New Roman" w:hAnsi="Times New Roman" w:cs="Times New Roman"/>
          <w:sz w:val="24"/>
          <w:szCs w:val="24"/>
        </w:rPr>
        <w:t xml:space="preserve">the </w:t>
      </w:r>
      <w:r w:rsidR="00814103" w:rsidRPr="00753A4C">
        <w:rPr>
          <w:rFonts w:ascii="Times New Roman" w:hAnsi="Times New Roman" w:cs="Times New Roman"/>
          <w:sz w:val="24"/>
          <w:szCs w:val="24"/>
        </w:rPr>
        <w:t xml:space="preserve">valuation of positive or negative prospects for the organisation should thus only have limited influence on </w:t>
      </w:r>
      <w:r w:rsidR="00F11506">
        <w:rPr>
          <w:rFonts w:ascii="Times New Roman" w:hAnsi="Times New Roman" w:cs="Times New Roman"/>
          <w:sz w:val="24"/>
          <w:szCs w:val="24"/>
        </w:rPr>
        <w:t xml:space="preserve">their </w:t>
      </w:r>
      <w:r w:rsidR="002A7706">
        <w:rPr>
          <w:rFonts w:ascii="Times New Roman" w:hAnsi="Times New Roman" w:cs="Times New Roman"/>
          <w:sz w:val="24"/>
          <w:szCs w:val="24"/>
        </w:rPr>
        <w:t>preferences</w:t>
      </w:r>
      <w:r w:rsidR="00814103" w:rsidRPr="00753A4C">
        <w:rPr>
          <w:rFonts w:ascii="Times New Roman" w:hAnsi="Times New Roman" w:cs="Times New Roman"/>
          <w:sz w:val="24"/>
          <w:szCs w:val="24"/>
        </w:rPr>
        <w:t xml:space="preserve">. This </w:t>
      </w:r>
      <w:r w:rsidR="00F11506">
        <w:rPr>
          <w:rFonts w:ascii="Times New Roman" w:hAnsi="Times New Roman" w:cs="Times New Roman"/>
          <w:sz w:val="24"/>
          <w:szCs w:val="24"/>
        </w:rPr>
        <w:t xml:space="preserve">discussion </w:t>
      </w:r>
      <w:r w:rsidR="00814103" w:rsidRPr="00753A4C">
        <w:rPr>
          <w:rFonts w:ascii="Times New Roman" w:hAnsi="Times New Roman" w:cs="Times New Roman"/>
          <w:sz w:val="24"/>
          <w:szCs w:val="24"/>
        </w:rPr>
        <w:t>leads to our first testable proposition:</w:t>
      </w:r>
    </w:p>
    <w:p w14:paraId="0E32DAF1" w14:textId="77777777" w:rsidR="00F11506" w:rsidRDefault="00F11506" w:rsidP="004865C0">
      <w:pPr>
        <w:spacing w:after="0" w:line="480" w:lineRule="auto"/>
        <w:jc w:val="both"/>
        <w:rPr>
          <w:rFonts w:ascii="Times New Roman" w:hAnsi="Times New Roman" w:cs="Times New Roman"/>
          <w:sz w:val="24"/>
          <w:szCs w:val="24"/>
        </w:rPr>
      </w:pPr>
    </w:p>
    <w:p w14:paraId="50060D37" w14:textId="77777777" w:rsidR="00AB7EAB" w:rsidRPr="00B92398" w:rsidRDefault="00AB7EAB" w:rsidP="004865C0">
      <w:pPr>
        <w:spacing w:after="0" w:line="480" w:lineRule="auto"/>
        <w:ind w:left="851" w:right="283" w:hanging="425"/>
        <w:jc w:val="both"/>
        <w:rPr>
          <w:rFonts w:ascii="Times New Roman" w:hAnsi="Times New Roman" w:cs="Times New Roman"/>
          <w:i/>
          <w:sz w:val="24"/>
          <w:szCs w:val="24"/>
        </w:rPr>
      </w:pPr>
      <w:r w:rsidRPr="00B92398">
        <w:rPr>
          <w:rFonts w:ascii="Times New Roman" w:hAnsi="Times New Roman" w:cs="Times New Roman"/>
          <w:i/>
          <w:sz w:val="24"/>
          <w:szCs w:val="24"/>
        </w:rPr>
        <w:t xml:space="preserve">H1: A stronger </w:t>
      </w:r>
      <w:r w:rsidR="001312A5" w:rsidRPr="001312A5">
        <w:rPr>
          <w:rFonts w:ascii="Times New Roman" w:hAnsi="Times New Roman" w:cs="Times New Roman"/>
          <w:i/>
          <w:sz w:val="24"/>
          <w:szCs w:val="24"/>
        </w:rPr>
        <w:t>identification with an organisation</w:t>
      </w:r>
      <w:r w:rsidR="001312A5">
        <w:rPr>
          <w:rFonts w:ascii="Times New Roman" w:hAnsi="Times New Roman" w:cs="Times New Roman"/>
          <w:i/>
          <w:sz w:val="24"/>
          <w:szCs w:val="24"/>
        </w:rPr>
        <w:t xml:space="preserve"> and its</w:t>
      </w:r>
      <w:r w:rsidR="001312A5" w:rsidRPr="001312A5">
        <w:rPr>
          <w:rFonts w:ascii="Times New Roman" w:hAnsi="Times New Roman" w:cs="Times New Roman"/>
          <w:i/>
          <w:sz w:val="24"/>
          <w:szCs w:val="24"/>
        </w:rPr>
        <w:t xml:space="preserve"> </w:t>
      </w:r>
      <w:r w:rsidR="001312A5">
        <w:rPr>
          <w:rFonts w:ascii="Times New Roman" w:hAnsi="Times New Roman" w:cs="Times New Roman"/>
          <w:i/>
          <w:sz w:val="24"/>
          <w:szCs w:val="24"/>
        </w:rPr>
        <w:t>goals</w:t>
      </w:r>
      <w:r w:rsidR="001312A5" w:rsidRPr="001312A5">
        <w:rPr>
          <w:rFonts w:ascii="Times New Roman" w:hAnsi="Times New Roman" w:cs="Times New Roman"/>
          <w:i/>
          <w:sz w:val="24"/>
          <w:szCs w:val="24"/>
        </w:rPr>
        <w:t xml:space="preserve"> </w:t>
      </w:r>
      <w:r w:rsidR="00EB3326">
        <w:rPr>
          <w:rFonts w:ascii="Times New Roman" w:hAnsi="Times New Roman" w:cs="Times New Roman"/>
          <w:i/>
          <w:sz w:val="24"/>
          <w:szCs w:val="24"/>
        </w:rPr>
        <w:t>is associated with</w:t>
      </w:r>
      <w:r w:rsidR="00EB3326" w:rsidRPr="00B92398">
        <w:rPr>
          <w:rFonts w:ascii="Times New Roman" w:hAnsi="Times New Roman" w:cs="Times New Roman"/>
          <w:i/>
          <w:sz w:val="24"/>
          <w:szCs w:val="24"/>
        </w:rPr>
        <w:t xml:space="preserve"> </w:t>
      </w:r>
      <w:r w:rsidR="00183EE5">
        <w:rPr>
          <w:rFonts w:ascii="Times New Roman" w:hAnsi="Times New Roman" w:cs="Times New Roman"/>
          <w:i/>
          <w:sz w:val="24"/>
          <w:szCs w:val="24"/>
        </w:rPr>
        <w:t>a</w:t>
      </w:r>
      <w:r w:rsidR="00EB3326">
        <w:rPr>
          <w:rFonts w:ascii="Times New Roman" w:hAnsi="Times New Roman" w:cs="Times New Roman"/>
          <w:i/>
          <w:sz w:val="24"/>
          <w:szCs w:val="24"/>
        </w:rPr>
        <w:t xml:space="preserve"> threat</w:t>
      </w:r>
      <w:r w:rsidR="00183EE5">
        <w:rPr>
          <w:rFonts w:ascii="Times New Roman" w:hAnsi="Times New Roman" w:cs="Times New Roman"/>
          <w:i/>
          <w:sz w:val="24"/>
          <w:szCs w:val="24"/>
        </w:rPr>
        <w:t>-</w:t>
      </w:r>
      <w:r w:rsidRPr="00B92398">
        <w:rPr>
          <w:rFonts w:ascii="Times New Roman" w:hAnsi="Times New Roman" w:cs="Times New Roman"/>
          <w:i/>
          <w:sz w:val="24"/>
          <w:szCs w:val="24"/>
        </w:rPr>
        <w:t>avers</w:t>
      </w:r>
      <w:r w:rsidR="000B0389" w:rsidRPr="00B92398">
        <w:rPr>
          <w:rFonts w:ascii="Times New Roman" w:hAnsi="Times New Roman" w:cs="Times New Roman"/>
          <w:i/>
          <w:sz w:val="24"/>
          <w:szCs w:val="24"/>
        </w:rPr>
        <w:t xml:space="preserve">e </w:t>
      </w:r>
      <w:r w:rsidR="00EB3326">
        <w:rPr>
          <w:rFonts w:ascii="Times New Roman" w:hAnsi="Times New Roman" w:cs="Times New Roman"/>
          <w:i/>
          <w:sz w:val="24"/>
          <w:szCs w:val="24"/>
        </w:rPr>
        <w:t>selection of policy options.</w:t>
      </w:r>
    </w:p>
    <w:p w14:paraId="1335E3A1" w14:textId="77777777" w:rsidR="00345B52" w:rsidRDefault="00345B52" w:rsidP="004865C0">
      <w:pPr>
        <w:spacing w:after="0" w:line="480" w:lineRule="auto"/>
        <w:jc w:val="both"/>
        <w:rPr>
          <w:rFonts w:ascii="Times New Roman" w:hAnsi="Times New Roman" w:cs="Times New Roman"/>
          <w:sz w:val="24"/>
          <w:szCs w:val="24"/>
        </w:rPr>
      </w:pPr>
    </w:p>
    <w:p w14:paraId="156A5981" w14:textId="65602577" w:rsidR="00305D0A" w:rsidRDefault="00120E7D"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Selection </w:t>
      </w:r>
      <w:r w:rsidR="00760388">
        <w:rPr>
          <w:rFonts w:ascii="Times New Roman" w:hAnsi="Times New Roman" w:cs="Times New Roman"/>
          <w:sz w:val="24"/>
          <w:szCs w:val="24"/>
        </w:rPr>
        <w:t xml:space="preserve">can </w:t>
      </w:r>
      <w:r w:rsidR="003815BA">
        <w:rPr>
          <w:rFonts w:ascii="Times New Roman" w:hAnsi="Times New Roman" w:cs="Times New Roman"/>
          <w:sz w:val="24"/>
          <w:szCs w:val="24"/>
        </w:rPr>
        <w:t xml:space="preserve">in principle </w:t>
      </w:r>
      <w:r w:rsidR="00760388">
        <w:rPr>
          <w:rFonts w:ascii="Times New Roman" w:hAnsi="Times New Roman" w:cs="Times New Roman"/>
          <w:sz w:val="24"/>
          <w:szCs w:val="24"/>
        </w:rPr>
        <w:t xml:space="preserve">involve a positive strategy (i.e. </w:t>
      </w:r>
      <w:r>
        <w:rPr>
          <w:rFonts w:ascii="Times New Roman" w:hAnsi="Times New Roman" w:cs="Times New Roman"/>
          <w:i/>
          <w:sz w:val="24"/>
          <w:szCs w:val="24"/>
        </w:rPr>
        <w:t>choosing</w:t>
      </w:r>
      <w:r w:rsidRPr="00345B52">
        <w:rPr>
          <w:rFonts w:ascii="Times New Roman" w:hAnsi="Times New Roman" w:cs="Times New Roman"/>
          <w:sz w:val="24"/>
          <w:szCs w:val="24"/>
        </w:rPr>
        <w:t xml:space="preserve"> </w:t>
      </w:r>
      <w:r w:rsidR="00760388" w:rsidRPr="00345B52">
        <w:rPr>
          <w:rFonts w:ascii="Times New Roman" w:hAnsi="Times New Roman" w:cs="Times New Roman"/>
          <w:sz w:val="24"/>
          <w:szCs w:val="24"/>
        </w:rPr>
        <w:t>a preferred option</w:t>
      </w:r>
      <w:r w:rsidR="00760388">
        <w:rPr>
          <w:rFonts w:ascii="Times New Roman" w:hAnsi="Times New Roman" w:cs="Times New Roman"/>
          <w:sz w:val="24"/>
          <w:szCs w:val="24"/>
        </w:rPr>
        <w:t xml:space="preserve">) or a negative strategy (i.e. </w:t>
      </w:r>
      <w:r w:rsidR="00760388" w:rsidRPr="003815BA">
        <w:rPr>
          <w:rFonts w:ascii="Times New Roman" w:hAnsi="Times New Roman" w:cs="Times New Roman"/>
          <w:i/>
          <w:sz w:val="24"/>
          <w:szCs w:val="24"/>
        </w:rPr>
        <w:t>rejecting</w:t>
      </w:r>
      <w:r w:rsidR="00760388" w:rsidRPr="00345B52">
        <w:rPr>
          <w:rFonts w:ascii="Times New Roman" w:hAnsi="Times New Roman" w:cs="Times New Roman"/>
          <w:sz w:val="24"/>
          <w:szCs w:val="24"/>
        </w:rPr>
        <w:t xml:space="preserve"> </w:t>
      </w:r>
      <w:r w:rsidR="00305D0A">
        <w:rPr>
          <w:rFonts w:ascii="Times New Roman" w:hAnsi="Times New Roman" w:cs="Times New Roman"/>
          <w:sz w:val="24"/>
          <w:szCs w:val="24"/>
        </w:rPr>
        <w:t xml:space="preserve">a </w:t>
      </w:r>
      <w:r w:rsidR="00191E4D">
        <w:rPr>
          <w:rFonts w:ascii="Times New Roman" w:hAnsi="Times New Roman" w:cs="Times New Roman"/>
          <w:sz w:val="24"/>
          <w:szCs w:val="24"/>
        </w:rPr>
        <w:t>least</w:t>
      </w:r>
      <w:r w:rsidR="00305D0A">
        <w:rPr>
          <w:rFonts w:ascii="Times New Roman" w:hAnsi="Times New Roman" w:cs="Times New Roman"/>
          <w:sz w:val="24"/>
          <w:szCs w:val="24"/>
        </w:rPr>
        <w:t xml:space="preserve"> preferred option</w:t>
      </w:r>
      <w:r w:rsidR="00760388">
        <w:rPr>
          <w:rFonts w:ascii="Times New Roman" w:hAnsi="Times New Roman" w:cs="Times New Roman"/>
          <w:sz w:val="24"/>
          <w:szCs w:val="24"/>
        </w:rPr>
        <w:t xml:space="preserve">). </w:t>
      </w:r>
      <w:r w:rsidR="00987CEE">
        <w:rPr>
          <w:rFonts w:ascii="Times New Roman" w:hAnsi="Times New Roman" w:cs="Times New Roman"/>
          <w:sz w:val="24"/>
          <w:szCs w:val="24"/>
        </w:rPr>
        <w:t xml:space="preserve">These characteristics of the selection strategy </w:t>
      </w:r>
      <w:r w:rsidR="00C701F7">
        <w:rPr>
          <w:rFonts w:ascii="Times New Roman" w:hAnsi="Times New Roman" w:cs="Times New Roman"/>
          <w:sz w:val="24"/>
          <w:szCs w:val="24"/>
        </w:rPr>
        <w:t>can have an important effect on individuals</w:t>
      </w:r>
      <w:r w:rsidR="003815BA">
        <w:rPr>
          <w:rFonts w:ascii="Times New Roman" w:hAnsi="Times New Roman" w:cs="Times New Roman"/>
          <w:sz w:val="24"/>
          <w:szCs w:val="24"/>
        </w:rPr>
        <w:t xml:space="preserve">. Shafir (1993), for instance, argues that </w:t>
      </w:r>
      <w:r w:rsidR="006E60E2">
        <w:rPr>
          <w:rFonts w:ascii="Times New Roman" w:hAnsi="Times New Roman" w:cs="Times New Roman"/>
          <w:sz w:val="24"/>
          <w:szCs w:val="24"/>
        </w:rPr>
        <w:t xml:space="preserve">such </w:t>
      </w:r>
      <w:r w:rsidR="00305D0A">
        <w:rPr>
          <w:rFonts w:ascii="Times New Roman" w:hAnsi="Times New Roman" w:cs="Times New Roman"/>
          <w:sz w:val="24"/>
          <w:szCs w:val="24"/>
        </w:rPr>
        <w:t>inconsistency</w:t>
      </w:r>
      <w:r w:rsidR="00305D0A" w:rsidRPr="00305D0A">
        <w:rPr>
          <w:rFonts w:ascii="Times New Roman" w:hAnsi="Times New Roman" w:cs="Times New Roman"/>
          <w:sz w:val="24"/>
          <w:szCs w:val="24"/>
        </w:rPr>
        <w:t xml:space="preserve"> with the invariance axiom of rational choice</w:t>
      </w:r>
      <w:r w:rsidR="00305D0A">
        <w:rPr>
          <w:rFonts w:ascii="Times New Roman" w:hAnsi="Times New Roman" w:cs="Times New Roman"/>
          <w:sz w:val="24"/>
          <w:szCs w:val="24"/>
        </w:rPr>
        <w:t xml:space="preserve"> theory</w:t>
      </w:r>
      <w:r w:rsidR="00A041B1">
        <w:rPr>
          <w:rStyle w:val="FootnoteReference"/>
          <w:rFonts w:ascii="Times New Roman" w:hAnsi="Times New Roman" w:cs="Times New Roman"/>
          <w:sz w:val="24"/>
          <w:szCs w:val="24"/>
        </w:rPr>
        <w:footnoteReference w:id="6"/>
      </w:r>
      <w:r w:rsidR="00305D0A" w:rsidRPr="00305D0A">
        <w:rPr>
          <w:rFonts w:ascii="Times New Roman" w:hAnsi="Times New Roman" w:cs="Times New Roman"/>
          <w:sz w:val="24"/>
          <w:szCs w:val="24"/>
        </w:rPr>
        <w:t xml:space="preserve"> </w:t>
      </w:r>
      <w:r w:rsidR="006E60E2">
        <w:rPr>
          <w:rFonts w:ascii="Times New Roman" w:hAnsi="Times New Roman" w:cs="Times New Roman"/>
          <w:sz w:val="24"/>
          <w:szCs w:val="24"/>
        </w:rPr>
        <w:t xml:space="preserve">arises because </w:t>
      </w:r>
      <w:r w:rsidR="003815BA">
        <w:rPr>
          <w:rFonts w:ascii="Times New Roman" w:hAnsi="Times New Roman" w:cs="Times New Roman"/>
          <w:sz w:val="24"/>
          <w:szCs w:val="24"/>
        </w:rPr>
        <w:lastRenderedPageBreak/>
        <w:t>individuals</w:t>
      </w:r>
      <w:r w:rsidR="003815BA" w:rsidRPr="003815BA">
        <w:rPr>
          <w:rFonts w:ascii="Times New Roman" w:hAnsi="Times New Roman" w:cs="Times New Roman"/>
          <w:sz w:val="24"/>
          <w:szCs w:val="24"/>
        </w:rPr>
        <w:t xml:space="preserve"> put more weight on the</w:t>
      </w:r>
      <w:r w:rsidR="003815BA">
        <w:rPr>
          <w:rFonts w:ascii="Times New Roman" w:hAnsi="Times New Roman" w:cs="Times New Roman"/>
          <w:sz w:val="24"/>
          <w:szCs w:val="24"/>
        </w:rPr>
        <w:t xml:space="preserve"> </w:t>
      </w:r>
      <w:r w:rsidR="003815BA" w:rsidRPr="003815BA">
        <w:rPr>
          <w:rFonts w:ascii="Times New Roman" w:hAnsi="Times New Roman" w:cs="Times New Roman"/>
          <w:sz w:val="24"/>
          <w:szCs w:val="24"/>
        </w:rPr>
        <w:t xml:space="preserve">relevant advantages </w:t>
      </w:r>
      <w:r w:rsidR="003815BA">
        <w:rPr>
          <w:rFonts w:ascii="Times New Roman" w:hAnsi="Times New Roman" w:cs="Times New Roman"/>
          <w:sz w:val="24"/>
          <w:szCs w:val="24"/>
        </w:rPr>
        <w:t xml:space="preserve">of a particular option when </w:t>
      </w:r>
      <w:r w:rsidR="003815BA" w:rsidRPr="003815BA">
        <w:rPr>
          <w:rFonts w:ascii="Times New Roman" w:hAnsi="Times New Roman" w:cs="Times New Roman"/>
          <w:sz w:val="24"/>
          <w:szCs w:val="24"/>
        </w:rPr>
        <w:t>formulating reasons to</w:t>
      </w:r>
      <w:r w:rsidR="003815BA">
        <w:rPr>
          <w:rFonts w:ascii="Times New Roman" w:hAnsi="Times New Roman" w:cs="Times New Roman"/>
          <w:sz w:val="24"/>
          <w:szCs w:val="24"/>
        </w:rPr>
        <w:t xml:space="preserve"> </w:t>
      </w:r>
      <w:r w:rsidR="00892C52">
        <w:rPr>
          <w:rFonts w:ascii="Times New Roman" w:hAnsi="Times New Roman" w:cs="Times New Roman"/>
          <w:i/>
          <w:sz w:val="24"/>
          <w:szCs w:val="24"/>
        </w:rPr>
        <w:t xml:space="preserve">choose </w:t>
      </w:r>
      <w:r w:rsidR="003815BA">
        <w:rPr>
          <w:rFonts w:ascii="Times New Roman" w:hAnsi="Times New Roman" w:cs="Times New Roman"/>
          <w:sz w:val="24"/>
          <w:szCs w:val="24"/>
        </w:rPr>
        <w:t>it</w:t>
      </w:r>
      <w:r w:rsidR="003815BA" w:rsidRPr="003815BA">
        <w:rPr>
          <w:rFonts w:ascii="Times New Roman" w:hAnsi="Times New Roman" w:cs="Times New Roman"/>
          <w:sz w:val="24"/>
          <w:szCs w:val="24"/>
        </w:rPr>
        <w:t xml:space="preserve"> and on </w:t>
      </w:r>
      <w:r w:rsidR="006E60E2">
        <w:rPr>
          <w:rFonts w:ascii="Times New Roman" w:hAnsi="Times New Roman" w:cs="Times New Roman"/>
          <w:sz w:val="24"/>
          <w:szCs w:val="24"/>
        </w:rPr>
        <w:t>its</w:t>
      </w:r>
      <w:r w:rsidR="003815BA">
        <w:rPr>
          <w:rFonts w:ascii="Times New Roman" w:hAnsi="Times New Roman" w:cs="Times New Roman"/>
          <w:sz w:val="24"/>
          <w:szCs w:val="24"/>
        </w:rPr>
        <w:t xml:space="preserve"> </w:t>
      </w:r>
      <w:r w:rsidR="003815BA" w:rsidRPr="003815BA">
        <w:rPr>
          <w:rFonts w:ascii="Times New Roman" w:hAnsi="Times New Roman" w:cs="Times New Roman"/>
          <w:sz w:val="24"/>
          <w:szCs w:val="24"/>
        </w:rPr>
        <w:t xml:space="preserve">disadvantages </w:t>
      </w:r>
      <w:r w:rsidR="006E60E2">
        <w:rPr>
          <w:rFonts w:ascii="Times New Roman" w:hAnsi="Times New Roman" w:cs="Times New Roman"/>
          <w:sz w:val="24"/>
          <w:szCs w:val="24"/>
        </w:rPr>
        <w:t xml:space="preserve">when formulating </w:t>
      </w:r>
      <w:r w:rsidR="003815BA" w:rsidRPr="003815BA">
        <w:rPr>
          <w:rFonts w:ascii="Times New Roman" w:hAnsi="Times New Roman" w:cs="Times New Roman"/>
          <w:sz w:val="24"/>
          <w:szCs w:val="24"/>
        </w:rPr>
        <w:t xml:space="preserve">reasons to </w:t>
      </w:r>
      <w:r w:rsidR="003815BA" w:rsidRPr="003815BA">
        <w:rPr>
          <w:rFonts w:ascii="Times New Roman" w:hAnsi="Times New Roman" w:cs="Times New Roman"/>
          <w:i/>
          <w:sz w:val="24"/>
          <w:szCs w:val="24"/>
        </w:rPr>
        <w:t>reject</w:t>
      </w:r>
      <w:r w:rsidR="003815BA">
        <w:rPr>
          <w:rFonts w:ascii="Times New Roman" w:hAnsi="Times New Roman" w:cs="Times New Roman"/>
          <w:sz w:val="24"/>
          <w:szCs w:val="24"/>
        </w:rPr>
        <w:t xml:space="preserve"> it</w:t>
      </w:r>
      <w:r w:rsidR="009C7686">
        <w:rPr>
          <w:rFonts w:ascii="Times New Roman" w:hAnsi="Times New Roman" w:cs="Times New Roman"/>
          <w:sz w:val="24"/>
          <w:szCs w:val="24"/>
        </w:rPr>
        <w:t xml:space="preserve"> (see also </w:t>
      </w:r>
      <w:r w:rsidR="009C7686" w:rsidRPr="008251FB">
        <w:rPr>
          <w:rFonts w:ascii="Times New Roman" w:hAnsi="Times New Roman" w:cs="Times New Roman"/>
          <w:sz w:val="24"/>
          <w:szCs w:val="24"/>
        </w:rPr>
        <w:t xml:space="preserve">Meloy </w:t>
      </w:r>
      <w:r w:rsidR="009C7686">
        <w:rPr>
          <w:rFonts w:ascii="Times New Roman" w:hAnsi="Times New Roman" w:cs="Times New Roman"/>
          <w:sz w:val="24"/>
          <w:szCs w:val="24"/>
        </w:rPr>
        <w:t>and Russo 2004)</w:t>
      </w:r>
      <w:r w:rsidR="003815BA">
        <w:rPr>
          <w:rFonts w:ascii="Times New Roman" w:hAnsi="Times New Roman" w:cs="Times New Roman"/>
          <w:sz w:val="24"/>
          <w:szCs w:val="24"/>
        </w:rPr>
        <w:t>.</w:t>
      </w:r>
      <w:r w:rsidR="00AE5032">
        <w:rPr>
          <w:rFonts w:ascii="Times New Roman" w:hAnsi="Times New Roman" w:cs="Times New Roman"/>
          <w:sz w:val="24"/>
          <w:szCs w:val="24"/>
        </w:rPr>
        <w:t xml:space="preserve"> </w:t>
      </w:r>
      <w:r w:rsidR="006E60E2">
        <w:rPr>
          <w:rFonts w:ascii="Times New Roman" w:hAnsi="Times New Roman" w:cs="Times New Roman"/>
          <w:sz w:val="24"/>
          <w:szCs w:val="24"/>
        </w:rPr>
        <w:t>Ganzach (</w:t>
      </w:r>
      <w:r w:rsidR="006E60E2" w:rsidRPr="003815BA">
        <w:rPr>
          <w:rFonts w:ascii="Times New Roman" w:hAnsi="Times New Roman" w:cs="Times New Roman"/>
          <w:sz w:val="24"/>
          <w:szCs w:val="24"/>
        </w:rPr>
        <w:t>1995</w:t>
      </w:r>
      <w:r w:rsidR="006E60E2">
        <w:rPr>
          <w:rFonts w:ascii="Times New Roman" w:hAnsi="Times New Roman" w:cs="Times New Roman"/>
          <w:sz w:val="24"/>
          <w:szCs w:val="24"/>
        </w:rPr>
        <w:t>) instead maintains</w:t>
      </w:r>
      <w:r w:rsidR="006E60E2" w:rsidRPr="003815BA">
        <w:rPr>
          <w:rFonts w:ascii="Times New Roman" w:hAnsi="Times New Roman" w:cs="Times New Roman"/>
          <w:sz w:val="24"/>
          <w:szCs w:val="24"/>
        </w:rPr>
        <w:t xml:space="preserve"> that </w:t>
      </w:r>
      <w:r w:rsidR="00EF630C">
        <w:rPr>
          <w:rFonts w:ascii="Times New Roman" w:hAnsi="Times New Roman" w:cs="Times New Roman"/>
          <w:sz w:val="24"/>
          <w:szCs w:val="24"/>
        </w:rPr>
        <w:t>selection</w:t>
      </w:r>
      <w:r w:rsidR="00032901">
        <w:rPr>
          <w:rFonts w:ascii="Times New Roman" w:hAnsi="Times New Roman" w:cs="Times New Roman"/>
          <w:sz w:val="24"/>
          <w:szCs w:val="24"/>
        </w:rPr>
        <w:t xml:space="preserve"> strategies matter because </w:t>
      </w:r>
      <w:r w:rsidR="006E60E2" w:rsidRPr="003815BA">
        <w:rPr>
          <w:rFonts w:ascii="Times New Roman" w:hAnsi="Times New Roman" w:cs="Times New Roman"/>
          <w:sz w:val="24"/>
          <w:szCs w:val="24"/>
        </w:rPr>
        <w:t xml:space="preserve">people </w:t>
      </w:r>
      <w:r w:rsidR="00032901">
        <w:rPr>
          <w:rFonts w:ascii="Times New Roman" w:hAnsi="Times New Roman" w:cs="Times New Roman"/>
          <w:sz w:val="24"/>
          <w:szCs w:val="24"/>
        </w:rPr>
        <w:t xml:space="preserve">feel more </w:t>
      </w:r>
      <w:r w:rsidR="006E60E2" w:rsidRPr="003815BA">
        <w:rPr>
          <w:rFonts w:ascii="Times New Roman" w:hAnsi="Times New Roman" w:cs="Times New Roman"/>
          <w:sz w:val="24"/>
          <w:szCs w:val="24"/>
        </w:rPr>
        <w:t xml:space="preserve">committed </w:t>
      </w:r>
      <w:r w:rsidR="00032901">
        <w:rPr>
          <w:rFonts w:ascii="Times New Roman" w:hAnsi="Times New Roman" w:cs="Times New Roman"/>
          <w:sz w:val="24"/>
          <w:szCs w:val="24"/>
        </w:rPr>
        <w:t>to, or responsible for, their</w:t>
      </w:r>
      <w:r w:rsidR="00EF630C">
        <w:rPr>
          <w:rFonts w:ascii="Times New Roman" w:hAnsi="Times New Roman" w:cs="Times New Roman"/>
          <w:sz w:val="24"/>
          <w:szCs w:val="24"/>
        </w:rPr>
        <w:t xml:space="preserve"> selected options</w:t>
      </w:r>
      <w:r w:rsidR="00032901">
        <w:rPr>
          <w:rFonts w:ascii="Times New Roman" w:hAnsi="Times New Roman" w:cs="Times New Roman"/>
          <w:sz w:val="24"/>
          <w:szCs w:val="24"/>
        </w:rPr>
        <w:t xml:space="preserve"> </w:t>
      </w:r>
      <w:r w:rsidR="006E60E2" w:rsidRPr="003815BA">
        <w:rPr>
          <w:rFonts w:ascii="Times New Roman" w:hAnsi="Times New Roman" w:cs="Times New Roman"/>
          <w:sz w:val="24"/>
          <w:szCs w:val="24"/>
        </w:rPr>
        <w:t>under a choice frame</w:t>
      </w:r>
      <w:r w:rsidR="00032901">
        <w:rPr>
          <w:rFonts w:ascii="Times New Roman" w:hAnsi="Times New Roman" w:cs="Times New Roman"/>
          <w:sz w:val="24"/>
          <w:szCs w:val="24"/>
        </w:rPr>
        <w:t>, and therefore adjust their evaluation of available alternatives.</w:t>
      </w:r>
      <w:r w:rsidR="006E60E2">
        <w:rPr>
          <w:rFonts w:ascii="Times New Roman" w:hAnsi="Times New Roman" w:cs="Times New Roman"/>
          <w:sz w:val="24"/>
          <w:szCs w:val="24"/>
        </w:rPr>
        <w:t xml:space="preserve"> </w:t>
      </w:r>
      <w:r w:rsidR="00305D0A">
        <w:rPr>
          <w:rFonts w:ascii="Times New Roman" w:hAnsi="Times New Roman" w:cs="Times New Roman"/>
          <w:sz w:val="24"/>
          <w:szCs w:val="24"/>
        </w:rPr>
        <w:t xml:space="preserve">The underlying idea is that a direct </w:t>
      </w:r>
      <w:r>
        <w:rPr>
          <w:rFonts w:ascii="Times New Roman" w:hAnsi="Times New Roman" w:cs="Times New Roman"/>
          <w:sz w:val="24"/>
          <w:szCs w:val="24"/>
        </w:rPr>
        <w:t>rejection of</w:t>
      </w:r>
      <w:r w:rsidR="00305D0A">
        <w:rPr>
          <w:rFonts w:ascii="Times New Roman" w:hAnsi="Times New Roman" w:cs="Times New Roman"/>
          <w:sz w:val="24"/>
          <w:szCs w:val="24"/>
        </w:rPr>
        <w:t xml:space="preserve"> something does not necessarily imply a firm commitment </w:t>
      </w:r>
      <w:r w:rsidR="00305D0A" w:rsidRPr="00305D0A">
        <w:rPr>
          <w:rFonts w:ascii="Times New Roman" w:hAnsi="Times New Roman" w:cs="Times New Roman"/>
          <w:i/>
          <w:sz w:val="24"/>
          <w:szCs w:val="24"/>
        </w:rPr>
        <w:t>for</w:t>
      </w:r>
      <w:r w:rsidR="00191E4D">
        <w:rPr>
          <w:rFonts w:ascii="Times New Roman" w:hAnsi="Times New Roman" w:cs="Times New Roman"/>
          <w:sz w:val="24"/>
          <w:szCs w:val="24"/>
        </w:rPr>
        <w:t xml:space="preserve"> the remaining option; </w:t>
      </w:r>
      <w:r w:rsidR="00305D0A">
        <w:rPr>
          <w:rFonts w:ascii="Times New Roman" w:hAnsi="Times New Roman" w:cs="Times New Roman"/>
          <w:sz w:val="24"/>
          <w:szCs w:val="24"/>
        </w:rPr>
        <w:t>rather, it could be seen as a choice ‘by default’</w:t>
      </w:r>
      <w:r w:rsidR="00032901">
        <w:rPr>
          <w:rFonts w:ascii="Times New Roman" w:hAnsi="Times New Roman" w:cs="Times New Roman"/>
          <w:sz w:val="24"/>
          <w:szCs w:val="24"/>
        </w:rPr>
        <w:t xml:space="preserve">. That is, </w:t>
      </w:r>
      <w:r w:rsidR="00E2073D">
        <w:rPr>
          <w:rFonts w:ascii="Times New Roman" w:hAnsi="Times New Roman" w:cs="Times New Roman"/>
          <w:sz w:val="24"/>
          <w:szCs w:val="24"/>
        </w:rPr>
        <w:t>‘</w:t>
      </w:r>
      <w:r w:rsidR="007A3A12">
        <w:rPr>
          <w:rFonts w:ascii="Times New Roman" w:hAnsi="Times New Roman" w:cs="Times New Roman"/>
          <w:sz w:val="24"/>
          <w:szCs w:val="24"/>
        </w:rPr>
        <w:t>[</w:t>
      </w:r>
      <w:r w:rsidR="00032901">
        <w:rPr>
          <w:rFonts w:ascii="Times New Roman" w:hAnsi="Times New Roman" w:cs="Times New Roman"/>
          <w:sz w:val="24"/>
          <w:szCs w:val="24"/>
        </w:rPr>
        <w:t>o</w:t>
      </w:r>
      <w:r w:rsidR="007A3A12">
        <w:rPr>
          <w:rFonts w:ascii="Times New Roman" w:hAnsi="Times New Roman" w:cs="Times New Roman"/>
          <w:sz w:val="24"/>
          <w:szCs w:val="24"/>
        </w:rPr>
        <w:t>]</w:t>
      </w:r>
      <w:r w:rsidR="00032901" w:rsidRPr="003815BA">
        <w:rPr>
          <w:rFonts w:ascii="Times New Roman" w:hAnsi="Times New Roman" w:cs="Times New Roman"/>
          <w:sz w:val="24"/>
          <w:szCs w:val="24"/>
        </w:rPr>
        <w:t>ne has to live with</w:t>
      </w:r>
      <w:r w:rsidR="00032901">
        <w:rPr>
          <w:rFonts w:ascii="Times New Roman" w:hAnsi="Times New Roman" w:cs="Times New Roman"/>
          <w:sz w:val="24"/>
          <w:szCs w:val="24"/>
        </w:rPr>
        <w:t xml:space="preserve"> </w:t>
      </w:r>
      <w:r w:rsidR="00032901" w:rsidRPr="003815BA">
        <w:rPr>
          <w:rFonts w:ascii="Times New Roman" w:hAnsi="Times New Roman" w:cs="Times New Roman"/>
          <w:sz w:val="24"/>
          <w:szCs w:val="24"/>
        </w:rPr>
        <w:t xml:space="preserve">the alternative </w:t>
      </w:r>
      <w:r w:rsidR="00032901">
        <w:rPr>
          <w:rFonts w:ascii="Times New Roman" w:hAnsi="Times New Roman" w:cs="Times New Roman"/>
          <w:sz w:val="24"/>
          <w:szCs w:val="24"/>
        </w:rPr>
        <w:t>[one]</w:t>
      </w:r>
      <w:r w:rsidR="00032901" w:rsidRPr="003815BA">
        <w:rPr>
          <w:rFonts w:ascii="Times New Roman" w:hAnsi="Times New Roman" w:cs="Times New Roman"/>
          <w:sz w:val="24"/>
          <w:szCs w:val="24"/>
        </w:rPr>
        <w:t xml:space="preserve"> accepts, but not </w:t>
      </w:r>
      <w:r w:rsidR="00032901">
        <w:rPr>
          <w:rFonts w:ascii="Times New Roman" w:hAnsi="Times New Roman" w:cs="Times New Roman"/>
          <w:sz w:val="24"/>
          <w:szCs w:val="24"/>
        </w:rPr>
        <w:t>with the alternative [one] rejects</w:t>
      </w:r>
      <w:r w:rsidR="00E2073D">
        <w:rPr>
          <w:rFonts w:ascii="Times New Roman" w:hAnsi="Times New Roman" w:cs="Times New Roman"/>
          <w:sz w:val="24"/>
          <w:szCs w:val="24"/>
        </w:rPr>
        <w:t>’</w:t>
      </w:r>
      <w:r w:rsidR="00032901">
        <w:rPr>
          <w:rFonts w:ascii="Times New Roman" w:hAnsi="Times New Roman" w:cs="Times New Roman"/>
          <w:sz w:val="24"/>
          <w:szCs w:val="24"/>
        </w:rPr>
        <w:t xml:space="preserve"> (Ganzach </w:t>
      </w:r>
      <w:r w:rsidR="00032901" w:rsidRPr="003815BA">
        <w:rPr>
          <w:rFonts w:ascii="Times New Roman" w:hAnsi="Times New Roman" w:cs="Times New Roman"/>
          <w:sz w:val="24"/>
          <w:szCs w:val="24"/>
        </w:rPr>
        <w:t>1995</w:t>
      </w:r>
      <w:r w:rsidR="003D03E2">
        <w:rPr>
          <w:rFonts w:ascii="Times New Roman" w:hAnsi="Times New Roman" w:cs="Times New Roman"/>
          <w:sz w:val="24"/>
          <w:szCs w:val="24"/>
        </w:rPr>
        <w:t>, p.</w:t>
      </w:r>
      <w:r w:rsidR="00032901" w:rsidRPr="003815BA">
        <w:rPr>
          <w:rFonts w:ascii="Times New Roman" w:hAnsi="Times New Roman" w:cs="Times New Roman"/>
          <w:sz w:val="24"/>
          <w:szCs w:val="24"/>
        </w:rPr>
        <w:t>115</w:t>
      </w:r>
      <w:r w:rsidR="00032901">
        <w:rPr>
          <w:rFonts w:ascii="Times New Roman" w:hAnsi="Times New Roman" w:cs="Times New Roman"/>
          <w:sz w:val="24"/>
          <w:szCs w:val="24"/>
        </w:rPr>
        <w:t>)</w:t>
      </w:r>
      <w:r w:rsidR="00305D0A">
        <w:rPr>
          <w:rFonts w:ascii="Times New Roman" w:hAnsi="Times New Roman" w:cs="Times New Roman"/>
          <w:sz w:val="24"/>
          <w:szCs w:val="24"/>
        </w:rPr>
        <w:t xml:space="preserve">. </w:t>
      </w:r>
      <w:r w:rsidR="006E60E2">
        <w:rPr>
          <w:rFonts w:ascii="Times New Roman" w:hAnsi="Times New Roman" w:cs="Times New Roman"/>
          <w:sz w:val="24"/>
          <w:szCs w:val="24"/>
        </w:rPr>
        <w:t xml:space="preserve">This </w:t>
      </w:r>
      <w:r w:rsidR="00803712">
        <w:rPr>
          <w:rFonts w:ascii="Times New Roman" w:hAnsi="Times New Roman" w:cs="Times New Roman"/>
          <w:sz w:val="24"/>
          <w:szCs w:val="24"/>
        </w:rPr>
        <w:t xml:space="preserve">argument </w:t>
      </w:r>
      <w:r w:rsidR="006E60E2">
        <w:rPr>
          <w:rFonts w:ascii="Times New Roman" w:hAnsi="Times New Roman" w:cs="Times New Roman"/>
          <w:sz w:val="24"/>
          <w:szCs w:val="24"/>
        </w:rPr>
        <w:t xml:space="preserve">would imply </w:t>
      </w:r>
      <w:r w:rsidR="00305D0A">
        <w:rPr>
          <w:rFonts w:ascii="Times New Roman" w:hAnsi="Times New Roman" w:cs="Times New Roman"/>
          <w:sz w:val="24"/>
          <w:szCs w:val="24"/>
        </w:rPr>
        <w:t xml:space="preserve">that </w:t>
      </w:r>
      <w:r w:rsidR="006E60E2" w:rsidRPr="003815BA">
        <w:rPr>
          <w:rFonts w:ascii="Times New Roman" w:hAnsi="Times New Roman" w:cs="Times New Roman"/>
          <w:sz w:val="24"/>
          <w:szCs w:val="24"/>
        </w:rPr>
        <w:t xml:space="preserve">more weight </w:t>
      </w:r>
      <w:r w:rsidR="00305D0A">
        <w:rPr>
          <w:rFonts w:ascii="Times New Roman" w:hAnsi="Times New Roman" w:cs="Times New Roman"/>
          <w:sz w:val="24"/>
          <w:szCs w:val="24"/>
        </w:rPr>
        <w:t xml:space="preserve">will be put </w:t>
      </w:r>
      <w:r w:rsidR="006E60E2" w:rsidRPr="003815BA">
        <w:rPr>
          <w:rFonts w:ascii="Times New Roman" w:hAnsi="Times New Roman" w:cs="Times New Roman"/>
          <w:sz w:val="24"/>
          <w:szCs w:val="24"/>
        </w:rPr>
        <w:t>on the</w:t>
      </w:r>
      <w:r w:rsidR="006E60E2">
        <w:rPr>
          <w:rFonts w:ascii="Times New Roman" w:hAnsi="Times New Roman" w:cs="Times New Roman"/>
          <w:sz w:val="24"/>
          <w:szCs w:val="24"/>
        </w:rPr>
        <w:t xml:space="preserve"> </w:t>
      </w:r>
      <w:r w:rsidR="006E60E2" w:rsidRPr="003815BA">
        <w:rPr>
          <w:rFonts w:ascii="Times New Roman" w:hAnsi="Times New Roman" w:cs="Times New Roman"/>
          <w:sz w:val="24"/>
          <w:szCs w:val="24"/>
        </w:rPr>
        <w:t xml:space="preserve">relevant </w:t>
      </w:r>
      <w:r w:rsidR="006E60E2" w:rsidRPr="00305D0A">
        <w:rPr>
          <w:rFonts w:ascii="Times New Roman" w:hAnsi="Times New Roman" w:cs="Times New Roman"/>
          <w:i/>
          <w:sz w:val="24"/>
          <w:szCs w:val="24"/>
        </w:rPr>
        <w:t>dis</w:t>
      </w:r>
      <w:r w:rsidR="006E60E2" w:rsidRPr="003815BA">
        <w:rPr>
          <w:rFonts w:ascii="Times New Roman" w:hAnsi="Times New Roman" w:cs="Times New Roman"/>
          <w:sz w:val="24"/>
          <w:szCs w:val="24"/>
        </w:rPr>
        <w:t xml:space="preserve">advantages </w:t>
      </w:r>
      <w:r w:rsidR="006E60E2">
        <w:rPr>
          <w:rFonts w:ascii="Times New Roman" w:hAnsi="Times New Roman" w:cs="Times New Roman"/>
          <w:sz w:val="24"/>
          <w:szCs w:val="24"/>
        </w:rPr>
        <w:t xml:space="preserve">of </w:t>
      </w:r>
      <w:r w:rsidR="00032901">
        <w:rPr>
          <w:rFonts w:ascii="Times New Roman" w:hAnsi="Times New Roman" w:cs="Times New Roman"/>
          <w:sz w:val="24"/>
          <w:szCs w:val="24"/>
        </w:rPr>
        <w:t>available</w:t>
      </w:r>
      <w:r w:rsidR="00305D0A">
        <w:rPr>
          <w:rFonts w:ascii="Times New Roman" w:hAnsi="Times New Roman" w:cs="Times New Roman"/>
          <w:sz w:val="24"/>
          <w:szCs w:val="24"/>
        </w:rPr>
        <w:t xml:space="preserve"> </w:t>
      </w:r>
      <w:r w:rsidR="006E60E2">
        <w:rPr>
          <w:rFonts w:ascii="Times New Roman" w:hAnsi="Times New Roman" w:cs="Times New Roman"/>
          <w:sz w:val="24"/>
          <w:szCs w:val="24"/>
        </w:rPr>
        <w:t>option</w:t>
      </w:r>
      <w:r w:rsidR="00305D0A">
        <w:rPr>
          <w:rFonts w:ascii="Times New Roman" w:hAnsi="Times New Roman" w:cs="Times New Roman"/>
          <w:sz w:val="24"/>
          <w:szCs w:val="24"/>
        </w:rPr>
        <w:t>s</w:t>
      </w:r>
      <w:r w:rsidR="006E60E2">
        <w:rPr>
          <w:rFonts w:ascii="Times New Roman" w:hAnsi="Times New Roman" w:cs="Times New Roman"/>
          <w:sz w:val="24"/>
          <w:szCs w:val="24"/>
        </w:rPr>
        <w:t xml:space="preserve"> when </w:t>
      </w:r>
      <w:r w:rsidR="006E60E2" w:rsidRPr="003815BA">
        <w:rPr>
          <w:rFonts w:ascii="Times New Roman" w:hAnsi="Times New Roman" w:cs="Times New Roman"/>
          <w:sz w:val="24"/>
          <w:szCs w:val="24"/>
        </w:rPr>
        <w:t xml:space="preserve">formulating reasons </w:t>
      </w:r>
      <w:r w:rsidR="00A02CBE">
        <w:rPr>
          <w:rFonts w:ascii="Times New Roman" w:hAnsi="Times New Roman" w:cs="Times New Roman"/>
          <w:sz w:val="24"/>
          <w:szCs w:val="24"/>
        </w:rPr>
        <w:t>for</w:t>
      </w:r>
      <w:r w:rsidR="006E60E2">
        <w:rPr>
          <w:rFonts w:ascii="Times New Roman" w:hAnsi="Times New Roman" w:cs="Times New Roman"/>
          <w:sz w:val="24"/>
          <w:szCs w:val="24"/>
        </w:rPr>
        <w:t xml:space="preserve"> </w:t>
      </w:r>
      <w:r w:rsidR="00A02CBE">
        <w:rPr>
          <w:rFonts w:ascii="Times New Roman" w:hAnsi="Times New Roman" w:cs="Times New Roman"/>
          <w:i/>
          <w:sz w:val="24"/>
          <w:szCs w:val="24"/>
        </w:rPr>
        <w:t>choosing</w:t>
      </w:r>
      <w:r w:rsidRPr="003815BA">
        <w:rPr>
          <w:rFonts w:ascii="Times New Roman" w:hAnsi="Times New Roman" w:cs="Times New Roman"/>
          <w:sz w:val="24"/>
          <w:szCs w:val="24"/>
        </w:rPr>
        <w:t xml:space="preserve"> </w:t>
      </w:r>
      <w:r w:rsidR="00305D0A">
        <w:rPr>
          <w:rFonts w:ascii="Times New Roman" w:hAnsi="Times New Roman" w:cs="Times New Roman"/>
          <w:sz w:val="24"/>
          <w:szCs w:val="24"/>
        </w:rPr>
        <w:t xml:space="preserve">one of them. </w:t>
      </w:r>
    </w:p>
    <w:p w14:paraId="2BF85E51" w14:textId="77777777" w:rsidR="00CB53A8" w:rsidRDefault="00CB53A8" w:rsidP="004865C0">
      <w:pPr>
        <w:spacing w:after="0" w:line="480" w:lineRule="auto"/>
        <w:jc w:val="both"/>
        <w:rPr>
          <w:rFonts w:ascii="Times New Roman" w:hAnsi="Times New Roman" w:cs="Times New Roman"/>
          <w:sz w:val="24"/>
          <w:szCs w:val="24"/>
        </w:rPr>
      </w:pPr>
    </w:p>
    <w:p w14:paraId="293B71C3" w14:textId="16F4268D" w:rsidR="00BA700F" w:rsidRDefault="00A02CBE"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above reasoning </w:t>
      </w:r>
      <w:r w:rsidR="00F81E72">
        <w:rPr>
          <w:rFonts w:ascii="Times New Roman" w:hAnsi="Times New Roman" w:cs="Times New Roman"/>
          <w:sz w:val="24"/>
          <w:szCs w:val="24"/>
        </w:rPr>
        <w:t>has immediate</w:t>
      </w:r>
      <w:r w:rsidR="000C3EAF">
        <w:rPr>
          <w:rFonts w:ascii="Times New Roman" w:hAnsi="Times New Roman" w:cs="Times New Roman"/>
          <w:sz w:val="24"/>
          <w:szCs w:val="24"/>
        </w:rPr>
        <w:t xml:space="preserve"> implications for the </w:t>
      </w:r>
      <w:r w:rsidR="00E91871">
        <w:rPr>
          <w:rFonts w:ascii="Times New Roman" w:hAnsi="Times New Roman" w:cs="Times New Roman"/>
          <w:sz w:val="24"/>
          <w:szCs w:val="24"/>
        </w:rPr>
        <w:t>effect</w:t>
      </w:r>
      <w:r w:rsidR="000C3EAF">
        <w:rPr>
          <w:rFonts w:ascii="Times New Roman" w:hAnsi="Times New Roman" w:cs="Times New Roman"/>
          <w:sz w:val="24"/>
          <w:szCs w:val="24"/>
        </w:rPr>
        <w:t xml:space="preserve"> of individuals’ </w:t>
      </w:r>
      <w:r w:rsidR="00987CEE">
        <w:rPr>
          <w:rFonts w:ascii="Times New Roman" w:hAnsi="Times New Roman" w:cs="Times New Roman"/>
          <w:sz w:val="24"/>
          <w:szCs w:val="24"/>
        </w:rPr>
        <w:t xml:space="preserve">organisational </w:t>
      </w:r>
      <w:r w:rsidR="00CD0053">
        <w:rPr>
          <w:rFonts w:ascii="Times New Roman" w:hAnsi="Times New Roman" w:cs="Times New Roman"/>
          <w:sz w:val="24"/>
          <w:szCs w:val="24"/>
        </w:rPr>
        <w:t>identification</w:t>
      </w:r>
      <w:r w:rsidR="00E91871">
        <w:rPr>
          <w:rFonts w:ascii="Times New Roman" w:hAnsi="Times New Roman" w:cs="Times New Roman"/>
          <w:sz w:val="24"/>
          <w:szCs w:val="24"/>
        </w:rPr>
        <w:t xml:space="preserve"> o</w:t>
      </w:r>
      <w:r>
        <w:rPr>
          <w:rFonts w:ascii="Times New Roman" w:hAnsi="Times New Roman" w:cs="Times New Roman"/>
          <w:sz w:val="24"/>
          <w:szCs w:val="24"/>
        </w:rPr>
        <w:t>n the selection process</w:t>
      </w:r>
      <w:r w:rsidR="000C3EAF">
        <w:rPr>
          <w:rFonts w:ascii="Times New Roman" w:hAnsi="Times New Roman" w:cs="Times New Roman"/>
          <w:sz w:val="24"/>
          <w:szCs w:val="24"/>
        </w:rPr>
        <w:t>.</w:t>
      </w:r>
      <w:r w:rsidRPr="00A02CBE">
        <w:rPr>
          <w:rFonts w:ascii="Times New Roman" w:hAnsi="Times New Roman" w:cs="Times New Roman"/>
          <w:sz w:val="24"/>
          <w:szCs w:val="24"/>
        </w:rPr>
        <w:t xml:space="preserve"> </w:t>
      </w:r>
      <w:r>
        <w:rPr>
          <w:rFonts w:ascii="Times New Roman" w:hAnsi="Times New Roman" w:cs="Times New Roman"/>
          <w:sz w:val="24"/>
          <w:szCs w:val="24"/>
        </w:rPr>
        <w:t>Specifically</w:t>
      </w:r>
      <w:r w:rsidR="000C3EAF">
        <w:rPr>
          <w:rFonts w:ascii="Times New Roman" w:hAnsi="Times New Roman" w:cs="Times New Roman"/>
          <w:sz w:val="24"/>
          <w:szCs w:val="24"/>
        </w:rPr>
        <w:t>, w</w:t>
      </w:r>
      <w:r w:rsidR="00386578">
        <w:rPr>
          <w:rFonts w:ascii="Times New Roman" w:hAnsi="Times New Roman" w:cs="Times New Roman"/>
          <w:sz w:val="24"/>
          <w:szCs w:val="24"/>
        </w:rPr>
        <w:t>hen one’s selection</w:t>
      </w:r>
      <w:r w:rsidR="009574D8">
        <w:rPr>
          <w:rFonts w:ascii="Times New Roman" w:hAnsi="Times New Roman" w:cs="Times New Roman"/>
          <w:sz w:val="24"/>
          <w:szCs w:val="24"/>
        </w:rPr>
        <w:t xml:space="preserve"> under a choice strategy </w:t>
      </w:r>
      <w:r w:rsidR="00386578">
        <w:rPr>
          <w:rFonts w:ascii="Times New Roman" w:hAnsi="Times New Roman" w:cs="Times New Roman"/>
          <w:sz w:val="24"/>
          <w:szCs w:val="24"/>
        </w:rPr>
        <w:t>is</w:t>
      </w:r>
      <w:r w:rsidR="003B61D0">
        <w:rPr>
          <w:rFonts w:ascii="Times New Roman" w:hAnsi="Times New Roman" w:cs="Times New Roman"/>
          <w:sz w:val="24"/>
          <w:szCs w:val="24"/>
        </w:rPr>
        <w:t xml:space="preserve"> </w:t>
      </w:r>
      <w:r w:rsidR="00386578">
        <w:rPr>
          <w:rFonts w:ascii="Times New Roman" w:hAnsi="Times New Roman" w:cs="Times New Roman"/>
          <w:sz w:val="24"/>
          <w:szCs w:val="24"/>
        </w:rPr>
        <w:t xml:space="preserve">already based on screening </w:t>
      </w:r>
      <w:r w:rsidR="003B61D0">
        <w:rPr>
          <w:rFonts w:ascii="Times New Roman" w:hAnsi="Times New Roman" w:cs="Times New Roman"/>
          <w:sz w:val="24"/>
          <w:szCs w:val="24"/>
        </w:rPr>
        <w:t xml:space="preserve">for potential negative outcomes, </w:t>
      </w:r>
      <w:r w:rsidR="00386578">
        <w:rPr>
          <w:rFonts w:ascii="Times New Roman" w:hAnsi="Times New Roman" w:cs="Times New Roman"/>
          <w:sz w:val="24"/>
          <w:szCs w:val="24"/>
        </w:rPr>
        <w:t xml:space="preserve">any additional ‘prevention focus’ generated by </w:t>
      </w:r>
      <w:r w:rsidR="00CD0053">
        <w:rPr>
          <w:rFonts w:ascii="Times New Roman" w:hAnsi="Times New Roman" w:cs="Times New Roman"/>
          <w:sz w:val="24"/>
          <w:szCs w:val="24"/>
        </w:rPr>
        <w:t>stronger</w:t>
      </w:r>
      <w:r w:rsidR="00803712">
        <w:rPr>
          <w:rFonts w:ascii="Times New Roman" w:hAnsi="Times New Roman" w:cs="Times New Roman"/>
          <w:sz w:val="24"/>
          <w:szCs w:val="24"/>
        </w:rPr>
        <w:t xml:space="preserve"> identification</w:t>
      </w:r>
      <w:r w:rsidR="000C3EAF">
        <w:rPr>
          <w:rFonts w:ascii="Times New Roman" w:hAnsi="Times New Roman" w:cs="Times New Roman"/>
          <w:sz w:val="24"/>
          <w:szCs w:val="24"/>
        </w:rPr>
        <w:t xml:space="preserve"> </w:t>
      </w:r>
      <w:r w:rsidR="00386578">
        <w:rPr>
          <w:rFonts w:ascii="Times New Roman" w:hAnsi="Times New Roman" w:cs="Times New Roman"/>
          <w:sz w:val="24"/>
          <w:szCs w:val="24"/>
        </w:rPr>
        <w:t>might not matter so much anymore.</w:t>
      </w:r>
      <w:r w:rsidR="00BA700F">
        <w:rPr>
          <w:rFonts w:ascii="Times New Roman" w:hAnsi="Times New Roman" w:cs="Times New Roman"/>
          <w:sz w:val="24"/>
          <w:szCs w:val="24"/>
        </w:rPr>
        <w:t xml:space="preserve"> </w:t>
      </w:r>
      <w:r w:rsidR="00E91871">
        <w:rPr>
          <w:rFonts w:ascii="Times New Roman" w:hAnsi="Times New Roman" w:cs="Times New Roman"/>
          <w:sz w:val="24"/>
          <w:szCs w:val="24"/>
        </w:rPr>
        <w:t xml:space="preserve">One could think of this as </w:t>
      </w:r>
      <w:r w:rsidR="00E91871" w:rsidRPr="0096495B">
        <w:rPr>
          <w:rFonts w:ascii="Times New Roman" w:hAnsi="Times New Roman" w:cs="Times New Roman"/>
          <w:sz w:val="24"/>
          <w:szCs w:val="24"/>
        </w:rPr>
        <w:t>a ceiling effect</w:t>
      </w:r>
      <w:r w:rsidR="00E91871">
        <w:rPr>
          <w:rFonts w:ascii="Times New Roman" w:hAnsi="Times New Roman" w:cs="Times New Roman"/>
          <w:sz w:val="24"/>
          <w:szCs w:val="24"/>
        </w:rPr>
        <w:t xml:space="preserve"> induced by high commitment under a positive selection strategy: O</w:t>
      </w:r>
      <w:r w:rsidR="000C3EAF">
        <w:rPr>
          <w:rFonts w:ascii="Times New Roman" w:hAnsi="Times New Roman" w:cs="Times New Roman"/>
          <w:sz w:val="24"/>
          <w:szCs w:val="24"/>
        </w:rPr>
        <w:t xml:space="preserve">ne cannot avoid an undesirable </w:t>
      </w:r>
      <w:r w:rsidR="000C3EAF" w:rsidRPr="0096495B">
        <w:rPr>
          <w:rFonts w:ascii="Times New Roman" w:hAnsi="Times New Roman" w:cs="Times New Roman"/>
          <w:sz w:val="24"/>
          <w:szCs w:val="24"/>
        </w:rPr>
        <w:t xml:space="preserve">option </w:t>
      </w:r>
      <w:r w:rsidR="000C3EAF">
        <w:rPr>
          <w:rFonts w:ascii="Times New Roman" w:hAnsi="Times New Roman" w:cs="Times New Roman"/>
          <w:sz w:val="24"/>
          <w:szCs w:val="24"/>
        </w:rPr>
        <w:t>more than by not selecting it</w:t>
      </w:r>
      <w:r w:rsidR="00F81E72">
        <w:rPr>
          <w:rFonts w:ascii="Times New Roman" w:hAnsi="Times New Roman" w:cs="Times New Roman"/>
          <w:sz w:val="24"/>
          <w:szCs w:val="24"/>
        </w:rPr>
        <w:t>.</w:t>
      </w:r>
      <w:r w:rsidR="00E847BF">
        <w:rPr>
          <w:rFonts w:ascii="Times New Roman" w:hAnsi="Times New Roman" w:cs="Times New Roman"/>
          <w:sz w:val="24"/>
          <w:szCs w:val="24"/>
        </w:rPr>
        <w:t xml:space="preserve"> </w:t>
      </w:r>
      <w:r w:rsidR="00987CEE">
        <w:rPr>
          <w:rFonts w:ascii="Times New Roman" w:hAnsi="Times New Roman" w:cs="Times New Roman"/>
          <w:sz w:val="24"/>
          <w:szCs w:val="24"/>
        </w:rPr>
        <w:t>T</w:t>
      </w:r>
      <w:r w:rsidR="00E1356E">
        <w:rPr>
          <w:rFonts w:ascii="Times New Roman" w:hAnsi="Times New Roman" w:cs="Times New Roman"/>
          <w:sz w:val="24"/>
          <w:szCs w:val="24"/>
        </w:rPr>
        <w:t xml:space="preserve">he </w:t>
      </w:r>
      <w:r w:rsidR="00505BDD">
        <w:rPr>
          <w:rFonts w:ascii="Times New Roman" w:hAnsi="Times New Roman" w:cs="Times New Roman"/>
          <w:sz w:val="24"/>
          <w:szCs w:val="24"/>
        </w:rPr>
        <w:t>prevention focus</w:t>
      </w:r>
      <w:r w:rsidR="00BA700F">
        <w:rPr>
          <w:rFonts w:ascii="Times New Roman" w:hAnsi="Times New Roman" w:cs="Times New Roman"/>
          <w:sz w:val="24"/>
          <w:szCs w:val="24"/>
        </w:rPr>
        <w:t xml:space="preserve"> </w:t>
      </w:r>
      <w:r w:rsidR="00987CEE">
        <w:rPr>
          <w:rFonts w:ascii="Times New Roman" w:hAnsi="Times New Roman" w:cs="Times New Roman"/>
          <w:sz w:val="24"/>
          <w:szCs w:val="24"/>
        </w:rPr>
        <w:t xml:space="preserve">arising </w:t>
      </w:r>
      <w:r w:rsidR="00BA700F">
        <w:rPr>
          <w:rFonts w:ascii="Times New Roman" w:hAnsi="Times New Roman" w:cs="Times New Roman"/>
          <w:sz w:val="24"/>
          <w:szCs w:val="24"/>
        </w:rPr>
        <w:t xml:space="preserve">from individuals’ </w:t>
      </w:r>
      <w:r w:rsidR="00CD0053">
        <w:rPr>
          <w:rFonts w:ascii="Times New Roman" w:hAnsi="Times New Roman" w:cs="Times New Roman"/>
          <w:sz w:val="24"/>
          <w:szCs w:val="24"/>
        </w:rPr>
        <w:t>organisational identification</w:t>
      </w:r>
      <w:r w:rsidR="00BA700F">
        <w:rPr>
          <w:rFonts w:ascii="Times New Roman" w:hAnsi="Times New Roman" w:cs="Times New Roman"/>
          <w:sz w:val="24"/>
          <w:szCs w:val="24"/>
        </w:rPr>
        <w:t xml:space="preserve"> will</w:t>
      </w:r>
      <w:r w:rsidR="00E1356E">
        <w:rPr>
          <w:rFonts w:ascii="Times New Roman" w:hAnsi="Times New Roman" w:cs="Times New Roman"/>
          <w:sz w:val="24"/>
          <w:szCs w:val="24"/>
        </w:rPr>
        <w:t>, however,</w:t>
      </w:r>
      <w:r w:rsidR="00BA700F" w:rsidRPr="0096495B">
        <w:rPr>
          <w:rFonts w:ascii="Times New Roman" w:hAnsi="Times New Roman" w:cs="Times New Roman"/>
          <w:sz w:val="24"/>
          <w:szCs w:val="24"/>
        </w:rPr>
        <w:t xml:space="preserve"> still have an effect</w:t>
      </w:r>
      <w:r w:rsidR="00386578">
        <w:rPr>
          <w:rFonts w:ascii="Times New Roman" w:hAnsi="Times New Roman" w:cs="Times New Roman"/>
          <w:sz w:val="24"/>
          <w:szCs w:val="24"/>
        </w:rPr>
        <w:t xml:space="preserve"> </w:t>
      </w:r>
      <w:r w:rsidR="00987CEE">
        <w:rPr>
          <w:rFonts w:ascii="Times New Roman" w:hAnsi="Times New Roman" w:cs="Times New Roman"/>
          <w:sz w:val="24"/>
          <w:szCs w:val="24"/>
        </w:rPr>
        <w:t xml:space="preserve">under </w:t>
      </w:r>
      <w:r w:rsidR="00987CEE" w:rsidRPr="0096495B">
        <w:rPr>
          <w:rFonts w:ascii="Times New Roman" w:hAnsi="Times New Roman" w:cs="Times New Roman"/>
          <w:sz w:val="24"/>
          <w:szCs w:val="24"/>
        </w:rPr>
        <w:t xml:space="preserve">the </w:t>
      </w:r>
      <w:r w:rsidR="00987CEE">
        <w:rPr>
          <w:rFonts w:ascii="Times New Roman" w:hAnsi="Times New Roman" w:cs="Times New Roman"/>
          <w:sz w:val="24"/>
          <w:szCs w:val="24"/>
        </w:rPr>
        <w:t xml:space="preserve">negative selection strategy. Since the inherent commitment to the selected option is lower in this case, no </w:t>
      </w:r>
      <w:r w:rsidR="00386578">
        <w:rPr>
          <w:rFonts w:ascii="Times New Roman" w:hAnsi="Times New Roman" w:cs="Times New Roman"/>
          <w:sz w:val="24"/>
          <w:szCs w:val="24"/>
        </w:rPr>
        <w:t xml:space="preserve">ceiling effect will arise. </w:t>
      </w:r>
      <w:r w:rsidR="00E1356E">
        <w:rPr>
          <w:rFonts w:ascii="Times New Roman" w:hAnsi="Times New Roman" w:cs="Times New Roman"/>
          <w:sz w:val="24"/>
          <w:szCs w:val="24"/>
        </w:rPr>
        <w:t xml:space="preserve">The direct empirical implication </w:t>
      </w:r>
      <w:r w:rsidR="00CD0053">
        <w:rPr>
          <w:rFonts w:ascii="Times New Roman" w:hAnsi="Times New Roman" w:cs="Times New Roman"/>
          <w:sz w:val="24"/>
          <w:szCs w:val="24"/>
        </w:rPr>
        <w:t>is that</w:t>
      </w:r>
      <w:r w:rsidR="00E1356E" w:rsidRPr="000C76BF">
        <w:rPr>
          <w:rFonts w:ascii="Times New Roman" w:hAnsi="Times New Roman" w:cs="Times New Roman"/>
          <w:sz w:val="24"/>
          <w:szCs w:val="24"/>
        </w:rPr>
        <w:t xml:space="preserve"> stronger </w:t>
      </w:r>
      <w:r w:rsidR="00CD0053" w:rsidRPr="00CD0053">
        <w:rPr>
          <w:rFonts w:ascii="Times New Roman" w:hAnsi="Times New Roman" w:cs="Times New Roman"/>
          <w:sz w:val="24"/>
          <w:szCs w:val="24"/>
        </w:rPr>
        <w:t xml:space="preserve">identification with an organisations’ </w:t>
      </w:r>
      <w:r w:rsidR="00CD0053">
        <w:rPr>
          <w:rFonts w:ascii="Times New Roman" w:hAnsi="Times New Roman" w:cs="Times New Roman"/>
          <w:sz w:val="24"/>
          <w:szCs w:val="24"/>
        </w:rPr>
        <w:t>goals</w:t>
      </w:r>
      <w:r w:rsidR="00CD0053" w:rsidRPr="00CD0053">
        <w:rPr>
          <w:rFonts w:ascii="Times New Roman" w:hAnsi="Times New Roman" w:cs="Times New Roman"/>
          <w:sz w:val="24"/>
          <w:szCs w:val="24"/>
        </w:rPr>
        <w:t xml:space="preserve"> </w:t>
      </w:r>
      <w:r w:rsidR="00E1356E">
        <w:rPr>
          <w:rFonts w:ascii="Times New Roman" w:hAnsi="Times New Roman" w:cs="Times New Roman"/>
          <w:sz w:val="24"/>
          <w:szCs w:val="24"/>
        </w:rPr>
        <w:t xml:space="preserve">reinforces individuals’ </w:t>
      </w:r>
      <w:r w:rsidR="00E1356E" w:rsidRPr="00345B52">
        <w:rPr>
          <w:rFonts w:ascii="Times New Roman" w:hAnsi="Times New Roman" w:cs="Times New Roman"/>
          <w:sz w:val="24"/>
          <w:szCs w:val="24"/>
        </w:rPr>
        <w:t>motive to avoid a failure</w:t>
      </w:r>
      <w:r w:rsidR="00E1356E">
        <w:rPr>
          <w:rFonts w:ascii="Times New Roman" w:hAnsi="Times New Roman" w:cs="Times New Roman"/>
          <w:sz w:val="24"/>
          <w:szCs w:val="24"/>
        </w:rPr>
        <w:t xml:space="preserve"> predominantly in a </w:t>
      </w:r>
      <w:r w:rsidR="00E1356E">
        <w:rPr>
          <w:rFonts w:ascii="Times New Roman" w:hAnsi="Times New Roman" w:cs="Times New Roman"/>
          <w:i/>
          <w:sz w:val="24"/>
          <w:szCs w:val="24"/>
        </w:rPr>
        <w:t>negative</w:t>
      </w:r>
      <w:r w:rsidR="00E1356E">
        <w:rPr>
          <w:rFonts w:ascii="Times New Roman" w:hAnsi="Times New Roman" w:cs="Times New Roman"/>
          <w:sz w:val="24"/>
          <w:szCs w:val="24"/>
        </w:rPr>
        <w:t xml:space="preserve"> selection framework – but </w:t>
      </w:r>
      <w:r w:rsidR="00505BDD">
        <w:rPr>
          <w:rFonts w:ascii="Times New Roman" w:hAnsi="Times New Roman" w:cs="Times New Roman"/>
          <w:sz w:val="24"/>
          <w:szCs w:val="24"/>
        </w:rPr>
        <w:t>is likely to have a much weaker influence</w:t>
      </w:r>
      <w:r w:rsidR="00E1356E">
        <w:rPr>
          <w:rFonts w:ascii="Times New Roman" w:hAnsi="Times New Roman" w:cs="Times New Roman"/>
          <w:sz w:val="24"/>
          <w:szCs w:val="24"/>
        </w:rPr>
        <w:t xml:space="preserve"> in</w:t>
      </w:r>
      <w:r w:rsidR="00E1356E" w:rsidRPr="00BA700F">
        <w:rPr>
          <w:rFonts w:ascii="Times New Roman" w:hAnsi="Times New Roman" w:cs="Times New Roman"/>
          <w:sz w:val="24"/>
          <w:szCs w:val="24"/>
        </w:rPr>
        <w:t xml:space="preserve"> </w:t>
      </w:r>
      <w:r w:rsidR="00E1356E">
        <w:rPr>
          <w:rFonts w:ascii="Times New Roman" w:hAnsi="Times New Roman" w:cs="Times New Roman"/>
          <w:sz w:val="24"/>
          <w:szCs w:val="24"/>
        </w:rPr>
        <w:t xml:space="preserve">a </w:t>
      </w:r>
      <w:r w:rsidR="00E1356E">
        <w:rPr>
          <w:rFonts w:ascii="Times New Roman" w:hAnsi="Times New Roman" w:cs="Times New Roman"/>
          <w:i/>
          <w:sz w:val="24"/>
          <w:szCs w:val="24"/>
        </w:rPr>
        <w:t xml:space="preserve">positive </w:t>
      </w:r>
      <w:r w:rsidR="00E1356E">
        <w:rPr>
          <w:rFonts w:ascii="Times New Roman" w:hAnsi="Times New Roman" w:cs="Times New Roman"/>
          <w:sz w:val="24"/>
          <w:szCs w:val="24"/>
        </w:rPr>
        <w:t xml:space="preserve">selection framework. </w:t>
      </w:r>
    </w:p>
    <w:p w14:paraId="35ADAF77" w14:textId="77777777" w:rsidR="00C01896" w:rsidRDefault="00C01896" w:rsidP="004865C0">
      <w:pPr>
        <w:spacing w:after="0" w:line="480" w:lineRule="auto"/>
        <w:jc w:val="both"/>
        <w:rPr>
          <w:rFonts w:ascii="Times New Roman" w:hAnsi="Times New Roman" w:cs="Times New Roman"/>
          <w:sz w:val="24"/>
          <w:szCs w:val="24"/>
        </w:rPr>
      </w:pPr>
    </w:p>
    <w:p w14:paraId="68881915" w14:textId="77777777" w:rsidR="00AB7EAB" w:rsidRDefault="00AB7EAB" w:rsidP="004865C0">
      <w:pPr>
        <w:spacing w:after="0" w:line="480" w:lineRule="auto"/>
        <w:ind w:left="851" w:right="283" w:hanging="425"/>
        <w:jc w:val="both"/>
        <w:rPr>
          <w:rFonts w:ascii="Times New Roman" w:hAnsi="Times New Roman" w:cs="Times New Roman"/>
          <w:i/>
          <w:sz w:val="24"/>
          <w:szCs w:val="24"/>
        </w:rPr>
      </w:pPr>
      <w:r w:rsidRPr="00B92398">
        <w:rPr>
          <w:rFonts w:ascii="Times New Roman" w:hAnsi="Times New Roman" w:cs="Times New Roman"/>
          <w:i/>
          <w:sz w:val="24"/>
          <w:szCs w:val="24"/>
        </w:rPr>
        <w:lastRenderedPageBreak/>
        <w:t xml:space="preserve">H2: </w:t>
      </w:r>
      <w:r w:rsidR="00032901">
        <w:rPr>
          <w:rFonts w:ascii="Times New Roman" w:hAnsi="Times New Roman" w:cs="Times New Roman"/>
          <w:i/>
          <w:sz w:val="24"/>
          <w:szCs w:val="24"/>
        </w:rPr>
        <w:t xml:space="preserve">Individuals’ </w:t>
      </w:r>
      <w:r w:rsidR="00CD0053" w:rsidRPr="00CD0053">
        <w:rPr>
          <w:rFonts w:ascii="Times New Roman" w:hAnsi="Times New Roman" w:cs="Times New Roman"/>
          <w:i/>
          <w:sz w:val="24"/>
          <w:szCs w:val="24"/>
        </w:rPr>
        <w:t xml:space="preserve">identification with an organisation and its goals </w:t>
      </w:r>
      <w:r w:rsidR="00032901">
        <w:rPr>
          <w:rFonts w:ascii="Times New Roman" w:hAnsi="Times New Roman" w:cs="Times New Roman"/>
          <w:i/>
          <w:sz w:val="24"/>
          <w:szCs w:val="24"/>
        </w:rPr>
        <w:t xml:space="preserve">affects their choices more </w:t>
      </w:r>
      <w:r w:rsidR="00764155" w:rsidRPr="00B92398">
        <w:rPr>
          <w:rFonts w:ascii="Times New Roman" w:hAnsi="Times New Roman" w:cs="Times New Roman"/>
          <w:i/>
          <w:sz w:val="24"/>
          <w:szCs w:val="24"/>
        </w:rPr>
        <w:t xml:space="preserve">under negative </w:t>
      </w:r>
      <w:r w:rsidR="00032901">
        <w:rPr>
          <w:rFonts w:ascii="Times New Roman" w:hAnsi="Times New Roman" w:cs="Times New Roman"/>
          <w:i/>
          <w:sz w:val="24"/>
          <w:szCs w:val="24"/>
        </w:rPr>
        <w:t xml:space="preserve">than </w:t>
      </w:r>
      <w:r w:rsidR="007A3A12">
        <w:rPr>
          <w:rFonts w:ascii="Times New Roman" w:hAnsi="Times New Roman" w:cs="Times New Roman"/>
          <w:i/>
          <w:sz w:val="24"/>
          <w:szCs w:val="24"/>
        </w:rPr>
        <w:t xml:space="preserve">under </w:t>
      </w:r>
      <w:r w:rsidR="00032901">
        <w:rPr>
          <w:rFonts w:ascii="Times New Roman" w:hAnsi="Times New Roman" w:cs="Times New Roman"/>
          <w:i/>
          <w:sz w:val="24"/>
          <w:szCs w:val="24"/>
        </w:rPr>
        <w:t xml:space="preserve">positive </w:t>
      </w:r>
      <w:r w:rsidR="00120E7D">
        <w:rPr>
          <w:rFonts w:ascii="Times New Roman" w:hAnsi="Times New Roman" w:cs="Times New Roman"/>
          <w:i/>
          <w:sz w:val="24"/>
          <w:szCs w:val="24"/>
        </w:rPr>
        <w:t xml:space="preserve">selection </w:t>
      </w:r>
      <w:r w:rsidR="00032901">
        <w:rPr>
          <w:rFonts w:ascii="Times New Roman" w:hAnsi="Times New Roman" w:cs="Times New Roman"/>
          <w:i/>
          <w:sz w:val="24"/>
          <w:szCs w:val="24"/>
        </w:rPr>
        <w:t>frameworks</w:t>
      </w:r>
      <w:r w:rsidR="00764155" w:rsidRPr="00B92398">
        <w:rPr>
          <w:rFonts w:ascii="Times New Roman" w:hAnsi="Times New Roman" w:cs="Times New Roman"/>
          <w:i/>
          <w:sz w:val="24"/>
          <w:szCs w:val="24"/>
        </w:rPr>
        <w:t>.</w:t>
      </w:r>
    </w:p>
    <w:p w14:paraId="63312957" w14:textId="77777777" w:rsidR="00C01896" w:rsidRDefault="00C01896" w:rsidP="00454458">
      <w:pPr>
        <w:spacing w:after="0" w:line="480" w:lineRule="auto"/>
        <w:rPr>
          <w:rFonts w:ascii="Times New Roman" w:hAnsi="Times New Roman" w:cs="Times New Roman"/>
          <w:b/>
          <w:sz w:val="24"/>
          <w:szCs w:val="24"/>
        </w:rPr>
      </w:pPr>
    </w:p>
    <w:p w14:paraId="08B67C1E" w14:textId="33AF30AF" w:rsidR="00345B52" w:rsidRDefault="00ED4866" w:rsidP="003224AC">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EMPIRICAL APPRAOCH</w:t>
      </w:r>
    </w:p>
    <w:p w14:paraId="5BC43827" w14:textId="37D1CFC5" w:rsidR="000741C1" w:rsidRDefault="000741C1" w:rsidP="00454458">
      <w:pPr>
        <w:spacing w:after="0" w:line="480" w:lineRule="auto"/>
        <w:jc w:val="both"/>
        <w:rPr>
          <w:rFonts w:ascii="Times New Roman" w:hAnsi="Times New Roman" w:cs="Times New Roman"/>
          <w:sz w:val="24"/>
          <w:szCs w:val="24"/>
        </w:rPr>
      </w:pPr>
      <w:r w:rsidRPr="00524DCE">
        <w:rPr>
          <w:rFonts w:ascii="Times New Roman" w:hAnsi="Times New Roman" w:cs="Times New Roman"/>
          <w:sz w:val="24"/>
          <w:szCs w:val="24"/>
        </w:rPr>
        <w:t>To test ou</w:t>
      </w:r>
      <w:r>
        <w:rPr>
          <w:rFonts w:ascii="Times New Roman" w:hAnsi="Times New Roman" w:cs="Times New Roman"/>
          <w:sz w:val="24"/>
          <w:szCs w:val="24"/>
        </w:rPr>
        <w:t>r</w:t>
      </w:r>
      <w:r w:rsidRPr="00524DCE">
        <w:rPr>
          <w:rFonts w:ascii="Times New Roman" w:hAnsi="Times New Roman" w:cs="Times New Roman"/>
          <w:sz w:val="24"/>
          <w:szCs w:val="24"/>
        </w:rPr>
        <w:t xml:space="preserve"> hypotheses</w:t>
      </w:r>
      <w:r>
        <w:rPr>
          <w:rFonts w:ascii="Times New Roman" w:hAnsi="Times New Roman" w:cs="Times New Roman"/>
          <w:sz w:val="24"/>
          <w:szCs w:val="24"/>
        </w:rPr>
        <w:t>,</w:t>
      </w:r>
      <w:r w:rsidR="00625FF3">
        <w:rPr>
          <w:rFonts w:ascii="Times New Roman" w:hAnsi="Times New Roman" w:cs="Times New Roman"/>
          <w:sz w:val="24"/>
          <w:szCs w:val="24"/>
        </w:rPr>
        <w:t xml:space="preserve"> we ra</w:t>
      </w:r>
      <w:r w:rsidRPr="00524DCE">
        <w:rPr>
          <w:rFonts w:ascii="Times New Roman" w:hAnsi="Times New Roman" w:cs="Times New Roman"/>
          <w:sz w:val="24"/>
          <w:szCs w:val="24"/>
        </w:rPr>
        <w:t xml:space="preserve">n a survey experiment with public officials in the </w:t>
      </w:r>
      <w:r w:rsidRPr="00F850C4">
        <w:rPr>
          <w:rFonts w:ascii="Times New Roman" w:hAnsi="Times New Roman" w:cs="Times New Roman"/>
          <w:sz w:val="24"/>
          <w:szCs w:val="24"/>
        </w:rPr>
        <w:t xml:space="preserve">European </w:t>
      </w:r>
      <w:r w:rsidR="00036027" w:rsidRPr="00F850C4">
        <w:rPr>
          <w:rFonts w:ascii="Times New Roman" w:hAnsi="Times New Roman" w:cs="Times New Roman"/>
          <w:sz w:val="24"/>
          <w:szCs w:val="24"/>
        </w:rPr>
        <w:t>Parliament</w:t>
      </w:r>
      <w:r w:rsidR="00F850C4" w:rsidRPr="00F850C4">
        <w:rPr>
          <w:rFonts w:ascii="Times New Roman" w:hAnsi="Times New Roman" w:cs="Times New Roman"/>
          <w:sz w:val="24"/>
          <w:szCs w:val="24"/>
        </w:rPr>
        <w:t xml:space="preserve"> during </w:t>
      </w:r>
      <w:r w:rsidR="00B877D9">
        <w:rPr>
          <w:rFonts w:ascii="Times New Roman" w:hAnsi="Times New Roman" w:cs="Times New Roman"/>
          <w:sz w:val="24"/>
          <w:szCs w:val="24"/>
        </w:rPr>
        <w:t xml:space="preserve">the </w:t>
      </w:r>
      <w:r w:rsidR="00F850C4" w:rsidRPr="00F850C4">
        <w:rPr>
          <w:rFonts w:ascii="Times New Roman" w:hAnsi="Times New Roman" w:cs="Times New Roman"/>
          <w:sz w:val="24"/>
          <w:szCs w:val="24"/>
        </w:rPr>
        <w:t xml:space="preserve">spring </w:t>
      </w:r>
      <w:r w:rsidR="00B877D9">
        <w:rPr>
          <w:rFonts w:ascii="Times New Roman" w:hAnsi="Times New Roman" w:cs="Times New Roman"/>
          <w:sz w:val="24"/>
          <w:szCs w:val="24"/>
        </w:rPr>
        <w:t xml:space="preserve">of </w:t>
      </w:r>
      <w:r w:rsidR="00F850C4" w:rsidRPr="00F850C4">
        <w:rPr>
          <w:rFonts w:ascii="Times New Roman" w:hAnsi="Times New Roman" w:cs="Times New Roman"/>
          <w:sz w:val="24"/>
          <w:szCs w:val="24"/>
        </w:rPr>
        <w:t>2015</w:t>
      </w:r>
      <w:r w:rsidR="00036027" w:rsidRPr="00F850C4">
        <w:rPr>
          <w:rFonts w:ascii="Times New Roman" w:hAnsi="Times New Roman" w:cs="Times New Roman"/>
          <w:sz w:val="24"/>
          <w:szCs w:val="24"/>
        </w:rPr>
        <w:t>.</w:t>
      </w:r>
      <w:r w:rsidRPr="00F850C4">
        <w:rPr>
          <w:rFonts w:ascii="Times New Roman" w:hAnsi="Times New Roman" w:cs="Times New Roman"/>
          <w:sz w:val="24"/>
          <w:szCs w:val="24"/>
        </w:rPr>
        <w:t xml:space="preserve"> </w:t>
      </w:r>
      <w:r w:rsidR="00036027" w:rsidRPr="00F850C4">
        <w:rPr>
          <w:rFonts w:ascii="Times New Roman" w:hAnsi="Times New Roman" w:cs="Times New Roman"/>
          <w:sz w:val="24"/>
          <w:szCs w:val="24"/>
        </w:rPr>
        <w:t>In th</w:t>
      </w:r>
      <w:r w:rsidR="00987CEE">
        <w:rPr>
          <w:rFonts w:ascii="Times New Roman" w:hAnsi="Times New Roman" w:cs="Times New Roman"/>
          <w:sz w:val="24"/>
          <w:szCs w:val="24"/>
        </w:rPr>
        <w:t>is</w:t>
      </w:r>
      <w:r w:rsidR="00036027" w:rsidRPr="00F850C4">
        <w:rPr>
          <w:rFonts w:ascii="Times New Roman" w:hAnsi="Times New Roman" w:cs="Times New Roman"/>
          <w:sz w:val="24"/>
          <w:szCs w:val="24"/>
        </w:rPr>
        <w:t xml:space="preserve"> section, we discuss, in turn, </w:t>
      </w:r>
      <w:r w:rsidRPr="00F850C4">
        <w:rPr>
          <w:rFonts w:ascii="Times New Roman" w:hAnsi="Times New Roman" w:cs="Times New Roman"/>
          <w:sz w:val="24"/>
          <w:szCs w:val="24"/>
        </w:rPr>
        <w:t>our</w:t>
      </w:r>
      <w:r>
        <w:rPr>
          <w:rFonts w:ascii="Times New Roman" w:hAnsi="Times New Roman" w:cs="Times New Roman"/>
          <w:sz w:val="24"/>
          <w:szCs w:val="24"/>
        </w:rPr>
        <w:t xml:space="preserve"> case selection, </w:t>
      </w:r>
      <w:r w:rsidR="00040F3C">
        <w:rPr>
          <w:rFonts w:ascii="Times New Roman" w:hAnsi="Times New Roman" w:cs="Times New Roman"/>
          <w:sz w:val="24"/>
          <w:szCs w:val="24"/>
        </w:rPr>
        <w:t xml:space="preserve">the </w:t>
      </w:r>
      <w:r w:rsidR="00E85A72">
        <w:rPr>
          <w:rFonts w:ascii="Times New Roman" w:hAnsi="Times New Roman" w:cs="Times New Roman"/>
          <w:sz w:val="24"/>
          <w:szCs w:val="24"/>
        </w:rPr>
        <w:t>research</w:t>
      </w:r>
      <w:r w:rsidR="00040F3C" w:rsidRPr="00040F3C">
        <w:rPr>
          <w:rFonts w:ascii="Times New Roman" w:hAnsi="Times New Roman" w:cs="Times New Roman"/>
          <w:sz w:val="24"/>
          <w:szCs w:val="24"/>
        </w:rPr>
        <w:t xml:space="preserve"> design</w:t>
      </w:r>
      <w:r w:rsidR="00036027">
        <w:rPr>
          <w:rFonts w:ascii="Times New Roman" w:hAnsi="Times New Roman" w:cs="Times New Roman"/>
          <w:sz w:val="24"/>
          <w:szCs w:val="24"/>
        </w:rPr>
        <w:t xml:space="preserve">, and our empirical </w:t>
      </w:r>
      <w:r w:rsidR="00987CEE">
        <w:rPr>
          <w:rFonts w:ascii="Times New Roman" w:hAnsi="Times New Roman" w:cs="Times New Roman"/>
          <w:sz w:val="24"/>
          <w:szCs w:val="24"/>
        </w:rPr>
        <w:t>methodology</w:t>
      </w:r>
      <w:r w:rsidR="00036027">
        <w:rPr>
          <w:rFonts w:ascii="Times New Roman" w:hAnsi="Times New Roman" w:cs="Times New Roman"/>
          <w:sz w:val="24"/>
          <w:szCs w:val="24"/>
        </w:rPr>
        <w:t>.</w:t>
      </w:r>
    </w:p>
    <w:p w14:paraId="11AB2549" w14:textId="77777777" w:rsidR="000741C1" w:rsidRPr="000741C1" w:rsidRDefault="000741C1" w:rsidP="00454458">
      <w:pPr>
        <w:spacing w:after="0" w:line="480" w:lineRule="auto"/>
        <w:jc w:val="both"/>
        <w:rPr>
          <w:rFonts w:ascii="Times New Roman" w:hAnsi="Times New Roman" w:cs="Times New Roman"/>
          <w:sz w:val="24"/>
          <w:szCs w:val="24"/>
        </w:rPr>
      </w:pPr>
    </w:p>
    <w:p w14:paraId="6DC21152" w14:textId="77777777" w:rsidR="009352E8" w:rsidRPr="008F53E6" w:rsidRDefault="009352E8" w:rsidP="008F53E6">
      <w:pPr>
        <w:keepNext/>
        <w:spacing w:after="0" w:line="480" w:lineRule="auto"/>
        <w:rPr>
          <w:rFonts w:ascii="Times New Roman" w:hAnsi="Times New Roman" w:cs="Times New Roman"/>
          <w:b/>
          <w:i/>
          <w:sz w:val="24"/>
          <w:szCs w:val="24"/>
        </w:rPr>
      </w:pPr>
      <w:r w:rsidRPr="008F53E6">
        <w:rPr>
          <w:rFonts w:ascii="Times New Roman" w:hAnsi="Times New Roman" w:cs="Times New Roman"/>
          <w:b/>
          <w:i/>
          <w:sz w:val="24"/>
          <w:szCs w:val="24"/>
        </w:rPr>
        <w:t>Case selection</w:t>
      </w:r>
    </w:p>
    <w:p w14:paraId="491F72A5" w14:textId="58B9BE23" w:rsidR="00AD09AA" w:rsidRDefault="0063604E" w:rsidP="004865C0">
      <w:pPr>
        <w:autoSpaceDE w:val="0"/>
        <w:autoSpaceDN w:val="0"/>
        <w:adjustRightInd w:val="0"/>
        <w:spacing w:after="0" w:line="480" w:lineRule="auto"/>
        <w:jc w:val="both"/>
        <w:rPr>
          <w:rFonts w:ascii="Times New Roman" w:hAnsi="Times New Roman" w:cs="Times New Roman"/>
          <w:sz w:val="24"/>
          <w:szCs w:val="24"/>
        </w:rPr>
      </w:pPr>
      <w:r w:rsidRPr="00524DCE">
        <w:rPr>
          <w:rFonts w:ascii="Times New Roman" w:hAnsi="Times New Roman" w:cs="Times New Roman"/>
          <w:sz w:val="24"/>
          <w:szCs w:val="24"/>
        </w:rPr>
        <w:t xml:space="preserve">We </w:t>
      </w:r>
      <w:r w:rsidR="00987CEE">
        <w:rPr>
          <w:rFonts w:ascii="Times New Roman" w:hAnsi="Times New Roman" w:cs="Times New Roman"/>
          <w:sz w:val="24"/>
          <w:szCs w:val="24"/>
        </w:rPr>
        <w:t xml:space="preserve">study </w:t>
      </w:r>
      <w:r w:rsidR="00D16E7D">
        <w:rPr>
          <w:rFonts w:ascii="Times New Roman" w:hAnsi="Times New Roman" w:cs="Times New Roman"/>
          <w:sz w:val="24"/>
          <w:szCs w:val="24"/>
        </w:rPr>
        <w:t>civil servants</w:t>
      </w:r>
      <w:r w:rsidR="00D16E7D" w:rsidRPr="00524DCE">
        <w:rPr>
          <w:rFonts w:ascii="Times New Roman" w:hAnsi="Times New Roman" w:cs="Times New Roman"/>
          <w:sz w:val="24"/>
          <w:szCs w:val="24"/>
        </w:rPr>
        <w:t xml:space="preserve"> (‘Administrators</w:t>
      </w:r>
      <w:r w:rsidR="00D16E7D" w:rsidRPr="00DF09E9">
        <w:rPr>
          <w:rFonts w:ascii="Times New Roman" w:hAnsi="Times New Roman" w:cs="Times New Roman"/>
          <w:sz w:val="24"/>
          <w:szCs w:val="24"/>
        </w:rPr>
        <w:t xml:space="preserve">’) </w:t>
      </w:r>
      <w:r w:rsidR="00D16E7D">
        <w:rPr>
          <w:rFonts w:ascii="Times New Roman" w:hAnsi="Times New Roman" w:cs="Times New Roman"/>
          <w:sz w:val="24"/>
          <w:szCs w:val="24"/>
        </w:rPr>
        <w:t>working in the</w:t>
      </w:r>
      <w:r w:rsidRPr="00524DCE">
        <w:rPr>
          <w:rFonts w:ascii="Times New Roman" w:hAnsi="Times New Roman" w:cs="Times New Roman"/>
          <w:sz w:val="24"/>
          <w:szCs w:val="24"/>
        </w:rPr>
        <w:t xml:space="preserve"> secretariat of the European Parliament</w:t>
      </w:r>
      <w:r w:rsidR="00D16E7D">
        <w:rPr>
          <w:rFonts w:ascii="Times New Roman" w:hAnsi="Times New Roman" w:cs="Times New Roman"/>
          <w:sz w:val="24"/>
          <w:szCs w:val="24"/>
        </w:rPr>
        <w:t xml:space="preserve">, </w:t>
      </w:r>
      <w:r w:rsidR="007A3A12">
        <w:rPr>
          <w:rFonts w:ascii="Times New Roman" w:hAnsi="Times New Roman" w:cs="Times New Roman"/>
          <w:sz w:val="24"/>
          <w:szCs w:val="24"/>
        </w:rPr>
        <w:t xml:space="preserve">who </w:t>
      </w:r>
      <w:r w:rsidR="00D16E7D">
        <w:rPr>
          <w:rFonts w:ascii="Times New Roman" w:hAnsi="Times New Roman" w:cs="Times New Roman"/>
          <w:sz w:val="24"/>
          <w:szCs w:val="24"/>
        </w:rPr>
        <w:t xml:space="preserve">play a </w:t>
      </w:r>
      <w:r w:rsidR="009352E8">
        <w:rPr>
          <w:rFonts w:ascii="Times New Roman" w:hAnsi="Times New Roman" w:cs="Times New Roman"/>
          <w:sz w:val="24"/>
          <w:szCs w:val="24"/>
        </w:rPr>
        <w:t xml:space="preserve">central </w:t>
      </w:r>
      <w:r w:rsidRPr="00524DCE">
        <w:rPr>
          <w:rFonts w:ascii="Times New Roman" w:hAnsi="Times New Roman" w:cs="Times New Roman"/>
          <w:sz w:val="24"/>
          <w:szCs w:val="24"/>
        </w:rPr>
        <w:t xml:space="preserve">role </w:t>
      </w:r>
      <w:r w:rsidRPr="00DF09E9">
        <w:rPr>
          <w:rFonts w:ascii="Times New Roman" w:hAnsi="Times New Roman" w:cs="Times New Roman"/>
          <w:sz w:val="24"/>
          <w:szCs w:val="24"/>
        </w:rPr>
        <w:t xml:space="preserve">in the preparation and dissemination of information throughout the </w:t>
      </w:r>
      <w:r w:rsidR="00625FF3" w:rsidRPr="00524DCE">
        <w:rPr>
          <w:rFonts w:ascii="Times New Roman" w:hAnsi="Times New Roman" w:cs="Times New Roman"/>
          <w:sz w:val="24"/>
          <w:szCs w:val="24"/>
        </w:rPr>
        <w:t>Parliament</w:t>
      </w:r>
      <w:r w:rsidR="00625FF3">
        <w:rPr>
          <w:rFonts w:ascii="Times New Roman" w:hAnsi="Times New Roman" w:cs="Times New Roman"/>
          <w:sz w:val="24"/>
          <w:szCs w:val="24"/>
        </w:rPr>
        <w:t>’s</w:t>
      </w:r>
      <w:r w:rsidR="00625FF3" w:rsidRPr="00DF09E9">
        <w:rPr>
          <w:rFonts w:ascii="Times New Roman" w:hAnsi="Times New Roman" w:cs="Times New Roman"/>
          <w:sz w:val="24"/>
          <w:szCs w:val="24"/>
        </w:rPr>
        <w:t xml:space="preserve"> </w:t>
      </w:r>
      <w:r w:rsidRPr="00DF09E9">
        <w:rPr>
          <w:rFonts w:ascii="Times New Roman" w:hAnsi="Times New Roman" w:cs="Times New Roman"/>
          <w:sz w:val="24"/>
          <w:szCs w:val="24"/>
        </w:rPr>
        <w:t>decision</w:t>
      </w:r>
      <w:r w:rsidRPr="00693CBA">
        <w:rPr>
          <w:rFonts w:ascii="Times New Roman" w:hAnsi="Times New Roman" w:cs="Times New Roman"/>
          <w:sz w:val="24"/>
          <w:szCs w:val="24"/>
        </w:rPr>
        <w:t>-making process.</w:t>
      </w:r>
      <w:r w:rsidR="00AD09AA">
        <w:rPr>
          <w:rFonts w:ascii="Times New Roman" w:hAnsi="Times New Roman" w:cs="Times New Roman"/>
          <w:sz w:val="24"/>
          <w:szCs w:val="24"/>
        </w:rPr>
        <w:t xml:space="preserve"> Within this secretariat, we </w:t>
      </w:r>
      <w:r w:rsidR="00987CEE">
        <w:rPr>
          <w:rFonts w:ascii="Times New Roman" w:hAnsi="Times New Roman" w:cs="Times New Roman"/>
          <w:sz w:val="24"/>
          <w:szCs w:val="24"/>
        </w:rPr>
        <w:t>focus on</w:t>
      </w:r>
      <w:r w:rsidR="00AD09AA">
        <w:rPr>
          <w:rFonts w:ascii="Times New Roman" w:hAnsi="Times New Roman" w:cs="Times New Roman"/>
          <w:sz w:val="24"/>
          <w:szCs w:val="24"/>
        </w:rPr>
        <w:t xml:space="preserve"> officials working in the Committee secretariats and information support units (</w:t>
      </w:r>
      <w:r w:rsidR="00F93EF8">
        <w:rPr>
          <w:rFonts w:ascii="Times New Roman" w:hAnsi="Times New Roman" w:cs="Times New Roman"/>
          <w:sz w:val="24"/>
          <w:szCs w:val="24"/>
        </w:rPr>
        <w:t>i.e.</w:t>
      </w:r>
      <w:r w:rsidR="00AD09AA">
        <w:rPr>
          <w:rFonts w:ascii="Times New Roman" w:hAnsi="Times New Roman" w:cs="Times New Roman"/>
          <w:sz w:val="24"/>
          <w:szCs w:val="24"/>
        </w:rPr>
        <w:t xml:space="preserve"> policy departments). The reason is that these officials’ work is linked most directly to the legislative process, </w:t>
      </w:r>
      <w:r w:rsidR="007A3A12">
        <w:rPr>
          <w:rFonts w:ascii="Times New Roman" w:hAnsi="Times New Roman" w:cs="Times New Roman"/>
          <w:sz w:val="24"/>
          <w:szCs w:val="24"/>
        </w:rPr>
        <w:t>making</w:t>
      </w:r>
      <w:r w:rsidR="00AD09AA">
        <w:rPr>
          <w:rFonts w:ascii="Times New Roman" w:hAnsi="Times New Roman" w:cs="Times New Roman"/>
          <w:sz w:val="24"/>
          <w:szCs w:val="24"/>
        </w:rPr>
        <w:t xml:space="preserve"> them of central relevance to our </w:t>
      </w:r>
      <w:r w:rsidR="00E85A72">
        <w:rPr>
          <w:rFonts w:ascii="Times New Roman" w:hAnsi="Times New Roman" w:cs="Times New Roman"/>
          <w:sz w:val="24"/>
          <w:szCs w:val="24"/>
        </w:rPr>
        <w:t>study</w:t>
      </w:r>
      <w:r w:rsidR="00F850C4">
        <w:rPr>
          <w:rFonts w:ascii="Times New Roman" w:hAnsi="Times New Roman" w:cs="Times New Roman"/>
          <w:sz w:val="24"/>
          <w:szCs w:val="24"/>
        </w:rPr>
        <w:t>.</w:t>
      </w:r>
    </w:p>
    <w:p w14:paraId="567E0785" w14:textId="77777777" w:rsidR="00AD09AA" w:rsidRDefault="00AD09AA" w:rsidP="004865C0">
      <w:pPr>
        <w:autoSpaceDE w:val="0"/>
        <w:autoSpaceDN w:val="0"/>
        <w:adjustRightInd w:val="0"/>
        <w:spacing w:after="0" w:line="480" w:lineRule="auto"/>
        <w:jc w:val="both"/>
        <w:rPr>
          <w:rFonts w:ascii="Times New Roman" w:hAnsi="Times New Roman" w:cs="Times New Roman"/>
          <w:sz w:val="24"/>
          <w:szCs w:val="24"/>
        </w:rPr>
      </w:pPr>
    </w:p>
    <w:p w14:paraId="3BF36284" w14:textId="680DEE91" w:rsidR="007842D9" w:rsidRDefault="00524DCE" w:rsidP="004865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secretariats are orga</w:t>
      </w:r>
      <w:r w:rsidR="00AD09AA">
        <w:rPr>
          <w:rFonts w:ascii="Times New Roman" w:hAnsi="Times New Roman" w:cs="Times New Roman"/>
          <w:sz w:val="24"/>
          <w:szCs w:val="24"/>
        </w:rPr>
        <w:t xml:space="preserve">nised around the Committees </w:t>
      </w:r>
      <w:r>
        <w:rPr>
          <w:rFonts w:ascii="Times New Roman" w:hAnsi="Times New Roman" w:cs="Times New Roman"/>
          <w:sz w:val="24"/>
          <w:szCs w:val="24"/>
        </w:rPr>
        <w:t xml:space="preserve">of the European Parliament, </w:t>
      </w:r>
      <w:r w:rsidR="006D4415">
        <w:rPr>
          <w:rFonts w:ascii="Times New Roman" w:hAnsi="Times New Roman" w:cs="Times New Roman"/>
          <w:sz w:val="24"/>
          <w:szCs w:val="24"/>
        </w:rPr>
        <w:t>of which</w:t>
      </w:r>
      <w:r w:rsidR="00AD09AA">
        <w:rPr>
          <w:rFonts w:ascii="Times New Roman" w:hAnsi="Times New Roman" w:cs="Times New Roman"/>
          <w:sz w:val="24"/>
          <w:szCs w:val="24"/>
        </w:rPr>
        <w:t xml:space="preserve"> </w:t>
      </w:r>
      <w:r>
        <w:rPr>
          <w:rFonts w:ascii="Times New Roman" w:hAnsi="Times New Roman" w:cs="Times New Roman"/>
          <w:sz w:val="24"/>
          <w:szCs w:val="24"/>
        </w:rPr>
        <w:t>each d</w:t>
      </w:r>
      <w:r w:rsidR="00AD09AA">
        <w:rPr>
          <w:rFonts w:ascii="Times New Roman" w:hAnsi="Times New Roman" w:cs="Times New Roman"/>
          <w:sz w:val="24"/>
          <w:szCs w:val="24"/>
        </w:rPr>
        <w:t>eal</w:t>
      </w:r>
      <w:r w:rsidR="006D4415">
        <w:rPr>
          <w:rFonts w:ascii="Times New Roman" w:hAnsi="Times New Roman" w:cs="Times New Roman"/>
          <w:sz w:val="24"/>
          <w:szCs w:val="24"/>
        </w:rPr>
        <w:t>s</w:t>
      </w:r>
      <w:r>
        <w:rPr>
          <w:rFonts w:ascii="Times New Roman" w:hAnsi="Times New Roman" w:cs="Times New Roman"/>
          <w:sz w:val="24"/>
          <w:szCs w:val="24"/>
        </w:rPr>
        <w:t xml:space="preserve"> with a </w:t>
      </w:r>
      <w:r w:rsidR="00AD09AA">
        <w:rPr>
          <w:rFonts w:ascii="Times New Roman" w:hAnsi="Times New Roman" w:cs="Times New Roman"/>
          <w:sz w:val="24"/>
          <w:szCs w:val="24"/>
        </w:rPr>
        <w:t xml:space="preserve">specific </w:t>
      </w:r>
      <w:r>
        <w:rPr>
          <w:rFonts w:ascii="Times New Roman" w:hAnsi="Times New Roman" w:cs="Times New Roman"/>
          <w:sz w:val="24"/>
          <w:szCs w:val="24"/>
        </w:rPr>
        <w:t>set of policy areas</w:t>
      </w:r>
      <w:r w:rsidR="00D16E7D">
        <w:rPr>
          <w:rFonts w:ascii="Times New Roman" w:hAnsi="Times New Roman" w:cs="Times New Roman"/>
          <w:sz w:val="24"/>
          <w:szCs w:val="24"/>
        </w:rPr>
        <w:t>:</w:t>
      </w:r>
      <w:r w:rsidR="00D16E7D" w:rsidRPr="00D16E7D">
        <w:t xml:space="preserve"> </w:t>
      </w:r>
      <w:r w:rsidR="00D16E7D">
        <w:t>f</w:t>
      </w:r>
      <w:r w:rsidR="00D16E7D" w:rsidRPr="00D16E7D">
        <w:rPr>
          <w:rFonts w:ascii="Times New Roman" w:hAnsi="Times New Roman" w:cs="Times New Roman"/>
          <w:sz w:val="24"/>
          <w:szCs w:val="24"/>
        </w:rPr>
        <w:t>or instance, the Committees on Employment and Social Affairs (EMPL),</w:t>
      </w:r>
      <w:r w:rsidR="00217CCE">
        <w:rPr>
          <w:rFonts w:ascii="Times New Roman" w:hAnsi="Times New Roman" w:cs="Times New Roman"/>
          <w:sz w:val="24"/>
          <w:szCs w:val="24"/>
        </w:rPr>
        <w:t xml:space="preserve"> </w:t>
      </w:r>
      <w:r w:rsidR="00217CCE" w:rsidRPr="00D16E7D">
        <w:rPr>
          <w:rFonts w:ascii="Times New Roman" w:hAnsi="Times New Roman" w:cs="Times New Roman"/>
          <w:sz w:val="24"/>
          <w:szCs w:val="24"/>
        </w:rPr>
        <w:t>Regional Development (REGI),</w:t>
      </w:r>
      <w:r w:rsidR="00D16E7D" w:rsidRPr="00D16E7D">
        <w:rPr>
          <w:rFonts w:ascii="Times New Roman" w:hAnsi="Times New Roman" w:cs="Times New Roman"/>
          <w:sz w:val="24"/>
          <w:szCs w:val="24"/>
        </w:rPr>
        <w:t xml:space="preserve"> Transport and Tourism (TRAN),</w:t>
      </w:r>
      <w:r w:rsidR="00E847BF">
        <w:rPr>
          <w:rFonts w:ascii="Times New Roman" w:hAnsi="Times New Roman" w:cs="Times New Roman"/>
          <w:sz w:val="24"/>
          <w:szCs w:val="24"/>
        </w:rPr>
        <w:t xml:space="preserve"> </w:t>
      </w:r>
      <w:r w:rsidR="00D16E7D" w:rsidRPr="00D16E7D">
        <w:rPr>
          <w:rFonts w:ascii="Times New Roman" w:hAnsi="Times New Roman" w:cs="Times New Roman"/>
          <w:sz w:val="24"/>
          <w:szCs w:val="24"/>
        </w:rPr>
        <w:t>etc.</w:t>
      </w:r>
      <w:r>
        <w:rPr>
          <w:rFonts w:ascii="Times New Roman" w:hAnsi="Times New Roman" w:cs="Times New Roman"/>
          <w:sz w:val="24"/>
          <w:szCs w:val="24"/>
        </w:rPr>
        <w:t xml:space="preserve"> The majority of administrative staff works for one Committee at a time and follows a limited number of dossiers over the entire course of the legislative process. </w:t>
      </w:r>
      <w:r w:rsidR="00625FF3">
        <w:rPr>
          <w:rFonts w:ascii="Times New Roman" w:hAnsi="Times New Roman" w:cs="Times New Roman"/>
          <w:sz w:val="24"/>
          <w:szCs w:val="24"/>
        </w:rPr>
        <w:t>They</w:t>
      </w:r>
      <w:r w:rsidR="00897099">
        <w:rPr>
          <w:rFonts w:ascii="Times New Roman" w:hAnsi="Times New Roman" w:cs="Times New Roman"/>
          <w:sz w:val="24"/>
          <w:szCs w:val="24"/>
        </w:rPr>
        <w:t xml:space="preserve"> </w:t>
      </w:r>
      <w:r w:rsidR="0031770F">
        <w:rPr>
          <w:rFonts w:ascii="Times New Roman" w:hAnsi="Times New Roman" w:cs="Times New Roman"/>
          <w:sz w:val="24"/>
          <w:szCs w:val="24"/>
        </w:rPr>
        <w:t xml:space="preserve">coordinate intra- and inter-institutional meetings, act as liaison between the rapporteurs and the Commission and Council, and </w:t>
      </w:r>
      <w:r w:rsidR="00897099">
        <w:rPr>
          <w:rFonts w:ascii="Times New Roman" w:hAnsi="Times New Roman" w:cs="Times New Roman"/>
          <w:sz w:val="24"/>
          <w:szCs w:val="24"/>
        </w:rPr>
        <w:t>provide</w:t>
      </w:r>
      <w:r w:rsidR="00AD09AA">
        <w:rPr>
          <w:rFonts w:ascii="Times New Roman" w:hAnsi="Times New Roman" w:cs="Times New Roman"/>
          <w:sz w:val="24"/>
          <w:szCs w:val="24"/>
        </w:rPr>
        <w:t>,</w:t>
      </w:r>
      <w:r w:rsidR="00897099">
        <w:rPr>
          <w:rFonts w:ascii="Times New Roman" w:hAnsi="Times New Roman" w:cs="Times New Roman"/>
          <w:sz w:val="24"/>
          <w:szCs w:val="24"/>
        </w:rPr>
        <w:t xml:space="preserve"> for </w:t>
      </w:r>
      <w:r w:rsidR="00AD09AA">
        <w:rPr>
          <w:rFonts w:ascii="Times New Roman" w:hAnsi="Times New Roman" w:cs="Times New Roman"/>
          <w:sz w:val="24"/>
          <w:szCs w:val="24"/>
        </w:rPr>
        <w:t xml:space="preserve">instance, </w:t>
      </w:r>
      <w:r w:rsidR="00897099">
        <w:rPr>
          <w:rFonts w:ascii="Times New Roman" w:hAnsi="Times New Roman" w:cs="Times New Roman"/>
          <w:sz w:val="24"/>
          <w:szCs w:val="24"/>
        </w:rPr>
        <w:t>background statistics and a</w:t>
      </w:r>
      <w:r w:rsidR="007842D9">
        <w:rPr>
          <w:rFonts w:ascii="Times New Roman" w:hAnsi="Times New Roman" w:cs="Times New Roman"/>
          <w:sz w:val="24"/>
          <w:szCs w:val="24"/>
        </w:rPr>
        <w:t>na</w:t>
      </w:r>
      <w:r w:rsidR="00897099">
        <w:rPr>
          <w:rFonts w:ascii="Times New Roman" w:hAnsi="Times New Roman" w:cs="Times New Roman"/>
          <w:sz w:val="24"/>
          <w:szCs w:val="24"/>
        </w:rPr>
        <w:t>l</w:t>
      </w:r>
      <w:r w:rsidR="007842D9">
        <w:rPr>
          <w:rFonts w:ascii="Times New Roman" w:hAnsi="Times New Roman" w:cs="Times New Roman"/>
          <w:sz w:val="24"/>
          <w:szCs w:val="24"/>
        </w:rPr>
        <w:t>y</w:t>
      </w:r>
      <w:r w:rsidR="00897099">
        <w:rPr>
          <w:rFonts w:ascii="Times New Roman" w:hAnsi="Times New Roman" w:cs="Times New Roman"/>
          <w:sz w:val="24"/>
          <w:szCs w:val="24"/>
        </w:rPr>
        <w:t xml:space="preserve">ses, forecasts, policy briefings, and other information. </w:t>
      </w:r>
      <w:r w:rsidR="0031770F">
        <w:rPr>
          <w:rFonts w:ascii="Times New Roman" w:hAnsi="Times New Roman" w:cs="Times New Roman"/>
          <w:sz w:val="24"/>
          <w:szCs w:val="24"/>
        </w:rPr>
        <w:t xml:space="preserve">Consequently, </w:t>
      </w:r>
      <w:r w:rsidR="00D86B65">
        <w:rPr>
          <w:rFonts w:ascii="Times New Roman" w:hAnsi="Times New Roman" w:cs="Times New Roman"/>
          <w:sz w:val="24"/>
          <w:szCs w:val="24"/>
        </w:rPr>
        <w:t>Administrators</w:t>
      </w:r>
      <w:r w:rsidR="00D86B65" w:rsidRPr="00524DCE">
        <w:rPr>
          <w:rFonts w:ascii="Times New Roman" w:hAnsi="Times New Roman" w:cs="Times New Roman"/>
          <w:sz w:val="24"/>
          <w:szCs w:val="24"/>
        </w:rPr>
        <w:t xml:space="preserve"> </w:t>
      </w:r>
      <w:r w:rsidR="0047131A" w:rsidRPr="00524DCE">
        <w:rPr>
          <w:rFonts w:ascii="Times New Roman" w:hAnsi="Times New Roman" w:cs="Times New Roman"/>
          <w:sz w:val="24"/>
          <w:szCs w:val="24"/>
        </w:rPr>
        <w:t xml:space="preserve">are often in direct contact with </w:t>
      </w:r>
      <w:r w:rsidR="00F44E6E">
        <w:rPr>
          <w:rFonts w:ascii="Times New Roman" w:hAnsi="Times New Roman" w:cs="Times New Roman"/>
          <w:sz w:val="24"/>
          <w:szCs w:val="24"/>
        </w:rPr>
        <w:t>MEPs</w:t>
      </w:r>
      <w:r w:rsidR="0047131A" w:rsidRPr="00524DCE">
        <w:rPr>
          <w:rFonts w:ascii="Times New Roman" w:hAnsi="Times New Roman" w:cs="Times New Roman"/>
          <w:sz w:val="24"/>
          <w:szCs w:val="24"/>
        </w:rPr>
        <w:t xml:space="preserve"> and other stakeholders</w:t>
      </w:r>
      <w:r w:rsidR="00AD09AA">
        <w:rPr>
          <w:rFonts w:ascii="Times New Roman" w:hAnsi="Times New Roman" w:cs="Times New Roman"/>
          <w:sz w:val="24"/>
          <w:szCs w:val="24"/>
        </w:rPr>
        <w:t>,</w:t>
      </w:r>
      <w:r w:rsidR="0047131A" w:rsidRPr="00524DCE">
        <w:rPr>
          <w:rFonts w:ascii="Times New Roman" w:hAnsi="Times New Roman" w:cs="Times New Roman"/>
          <w:sz w:val="24"/>
          <w:szCs w:val="24"/>
        </w:rPr>
        <w:t xml:space="preserve"> and provide technical and substantive guidance </w:t>
      </w:r>
      <w:r w:rsidR="00AD09AA">
        <w:rPr>
          <w:rFonts w:ascii="Times New Roman" w:hAnsi="Times New Roman" w:cs="Times New Roman"/>
          <w:sz w:val="24"/>
          <w:szCs w:val="24"/>
        </w:rPr>
        <w:t>to them</w:t>
      </w:r>
      <w:r w:rsidR="00897099">
        <w:rPr>
          <w:rFonts w:ascii="Times New Roman" w:hAnsi="Times New Roman" w:cs="Times New Roman"/>
          <w:sz w:val="24"/>
          <w:szCs w:val="24"/>
        </w:rPr>
        <w:t xml:space="preserve"> (Egeberg </w:t>
      </w:r>
      <w:r w:rsidR="00897099">
        <w:rPr>
          <w:rFonts w:ascii="Times New Roman" w:hAnsi="Times New Roman" w:cs="Times New Roman"/>
          <w:sz w:val="24"/>
          <w:szCs w:val="24"/>
        </w:rPr>
        <w:lastRenderedPageBreak/>
        <w:t>et al. 2013)</w:t>
      </w:r>
      <w:r w:rsidR="0047131A" w:rsidRPr="00524DCE">
        <w:rPr>
          <w:rFonts w:ascii="Times New Roman" w:hAnsi="Times New Roman" w:cs="Times New Roman"/>
          <w:sz w:val="24"/>
          <w:szCs w:val="24"/>
        </w:rPr>
        <w:t>.</w:t>
      </w:r>
      <w:r w:rsidR="0047131A" w:rsidRPr="00524DCE">
        <w:rPr>
          <w:rStyle w:val="FootnoteReference"/>
          <w:rFonts w:ascii="Times New Roman" w:hAnsi="Times New Roman" w:cs="Times New Roman"/>
          <w:sz w:val="24"/>
          <w:szCs w:val="24"/>
        </w:rPr>
        <w:footnoteReference w:id="7"/>
      </w:r>
      <w:r w:rsidR="0047131A" w:rsidRPr="00524DCE">
        <w:rPr>
          <w:rFonts w:ascii="Times New Roman" w:hAnsi="Times New Roman" w:cs="Times New Roman"/>
          <w:sz w:val="24"/>
          <w:szCs w:val="24"/>
        </w:rPr>
        <w:t xml:space="preserve"> </w:t>
      </w:r>
      <w:r w:rsidR="00435F49">
        <w:rPr>
          <w:rFonts w:ascii="Times New Roman" w:hAnsi="Times New Roman" w:cs="Times New Roman"/>
          <w:sz w:val="24"/>
          <w:szCs w:val="24"/>
        </w:rPr>
        <w:t xml:space="preserve">Although </w:t>
      </w:r>
      <w:r w:rsidR="00167BFE">
        <w:rPr>
          <w:rFonts w:ascii="Times New Roman" w:hAnsi="Times New Roman" w:cs="Times New Roman"/>
          <w:sz w:val="24"/>
          <w:szCs w:val="24"/>
        </w:rPr>
        <w:t xml:space="preserve">the </w:t>
      </w:r>
      <w:r w:rsidR="00625FF3">
        <w:rPr>
          <w:rFonts w:ascii="Times New Roman" w:hAnsi="Times New Roman" w:cs="Times New Roman"/>
          <w:sz w:val="24"/>
          <w:szCs w:val="24"/>
        </w:rPr>
        <w:t>power</w:t>
      </w:r>
      <w:r w:rsidR="00167BFE">
        <w:rPr>
          <w:rFonts w:ascii="Times New Roman" w:hAnsi="Times New Roman" w:cs="Times New Roman"/>
          <w:sz w:val="24"/>
          <w:szCs w:val="24"/>
        </w:rPr>
        <w:t xml:space="preserve"> of Administrators within the European Parliament may be limited by the role of the hierarchy within the institution </w:t>
      </w:r>
      <w:r w:rsidR="00435F49">
        <w:rPr>
          <w:rFonts w:ascii="Times New Roman" w:hAnsi="Times New Roman" w:cs="Times New Roman"/>
          <w:sz w:val="24"/>
          <w:szCs w:val="24"/>
        </w:rPr>
        <w:t>(Winzen 2011</w:t>
      </w:r>
      <w:r w:rsidR="00D16E7D">
        <w:rPr>
          <w:rFonts w:ascii="Times New Roman" w:hAnsi="Times New Roman" w:cs="Times New Roman"/>
          <w:sz w:val="24"/>
          <w:szCs w:val="24"/>
        </w:rPr>
        <w:t>), their</w:t>
      </w:r>
      <w:r w:rsidR="00435F49">
        <w:rPr>
          <w:rFonts w:ascii="Times New Roman" w:hAnsi="Times New Roman" w:cs="Times New Roman"/>
          <w:sz w:val="24"/>
          <w:szCs w:val="24"/>
        </w:rPr>
        <w:t xml:space="preserve"> ability to exploit bureaucratic discretion nonetheless provides a non-negligible influence in the policy-making process (Pollack 2003; Olsen 2006; Schafer 2014). S</w:t>
      </w:r>
      <w:r w:rsidR="00897099">
        <w:rPr>
          <w:rFonts w:ascii="Times New Roman" w:hAnsi="Times New Roman" w:cs="Times New Roman"/>
          <w:sz w:val="24"/>
          <w:szCs w:val="24"/>
        </w:rPr>
        <w:t xml:space="preserve">everal studies have shown that this allows </w:t>
      </w:r>
      <w:r w:rsidR="00505BDD">
        <w:rPr>
          <w:rFonts w:ascii="Times New Roman" w:hAnsi="Times New Roman" w:cs="Times New Roman"/>
          <w:sz w:val="24"/>
          <w:szCs w:val="24"/>
        </w:rPr>
        <w:t>the</w:t>
      </w:r>
      <w:r w:rsidR="00987CEE">
        <w:rPr>
          <w:rFonts w:ascii="Times New Roman" w:hAnsi="Times New Roman" w:cs="Times New Roman"/>
          <w:sz w:val="24"/>
          <w:szCs w:val="24"/>
        </w:rPr>
        <w:t>m</w:t>
      </w:r>
      <w:r w:rsidR="00505BDD">
        <w:rPr>
          <w:rFonts w:ascii="Times New Roman" w:hAnsi="Times New Roman" w:cs="Times New Roman"/>
          <w:sz w:val="24"/>
          <w:szCs w:val="24"/>
        </w:rPr>
        <w:t xml:space="preserve"> </w:t>
      </w:r>
      <w:r w:rsidR="00FF30BA">
        <w:rPr>
          <w:rFonts w:ascii="Times New Roman" w:hAnsi="Times New Roman" w:cs="Times New Roman"/>
          <w:sz w:val="24"/>
          <w:szCs w:val="24"/>
        </w:rPr>
        <w:t xml:space="preserve">to </w:t>
      </w:r>
      <w:r w:rsidR="00897099">
        <w:rPr>
          <w:rFonts w:ascii="Times New Roman" w:hAnsi="Times New Roman" w:cs="Times New Roman"/>
          <w:sz w:val="24"/>
          <w:szCs w:val="24"/>
        </w:rPr>
        <w:t xml:space="preserve">impact (the early stages of) the </w:t>
      </w:r>
      <w:r w:rsidR="00FF30BA">
        <w:rPr>
          <w:rFonts w:ascii="Times New Roman" w:hAnsi="Times New Roman" w:cs="Times New Roman"/>
          <w:sz w:val="24"/>
          <w:szCs w:val="24"/>
        </w:rPr>
        <w:t>Parliament’s internal decision</w:t>
      </w:r>
      <w:r w:rsidR="00897099">
        <w:rPr>
          <w:rFonts w:ascii="Times New Roman" w:hAnsi="Times New Roman" w:cs="Times New Roman"/>
          <w:sz w:val="24"/>
          <w:szCs w:val="24"/>
        </w:rPr>
        <w:t xml:space="preserve">-making process </w:t>
      </w:r>
      <w:r w:rsidR="00FF30BA">
        <w:rPr>
          <w:rFonts w:ascii="Times New Roman" w:hAnsi="Times New Roman" w:cs="Times New Roman"/>
          <w:sz w:val="24"/>
          <w:szCs w:val="24"/>
        </w:rPr>
        <w:t>(</w:t>
      </w:r>
      <w:r w:rsidR="00897099">
        <w:rPr>
          <w:rFonts w:ascii="Times New Roman" w:hAnsi="Times New Roman" w:cs="Times New Roman"/>
          <w:sz w:val="24"/>
          <w:szCs w:val="24"/>
        </w:rPr>
        <w:t>Neunreither 2002; Neuhold and Radulova 2006; Winzen 2011; Neuhold and Dobbels 2015)</w:t>
      </w:r>
      <w:r w:rsidR="00625FF3">
        <w:rPr>
          <w:rFonts w:ascii="Times New Roman" w:hAnsi="Times New Roman" w:cs="Times New Roman"/>
          <w:sz w:val="24"/>
          <w:szCs w:val="24"/>
        </w:rPr>
        <w:t xml:space="preserve">. </w:t>
      </w:r>
      <w:r w:rsidR="00FC0DBE">
        <w:rPr>
          <w:rFonts w:ascii="Times New Roman" w:hAnsi="Times New Roman" w:cs="Times New Roman"/>
          <w:sz w:val="24"/>
          <w:szCs w:val="24"/>
        </w:rPr>
        <w:t xml:space="preserve">In this capacity, they </w:t>
      </w:r>
      <w:r w:rsidR="00897099">
        <w:rPr>
          <w:rFonts w:ascii="Times New Roman" w:hAnsi="Times New Roman" w:cs="Times New Roman"/>
          <w:sz w:val="24"/>
          <w:szCs w:val="24"/>
        </w:rPr>
        <w:t>might affect the content of subsequent policy decisions</w:t>
      </w:r>
      <w:r w:rsidR="00FC0DBE">
        <w:rPr>
          <w:rFonts w:ascii="Times New Roman" w:hAnsi="Times New Roman" w:cs="Times New Roman"/>
          <w:sz w:val="24"/>
          <w:szCs w:val="24"/>
        </w:rPr>
        <w:t xml:space="preserve"> also by pre-selecting available options based on their feasibility and potential outcomes. Such influence is most likely to occur in</w:t>
      </w:r>
      <w:r w:rsidR="005E571E">
        <w:rPr>
          <w:rFonts w:ascii="Times New Roman" w:hAnsi="Times New Roman" w:cs="Times New Roman"/>
          <w:sz w:val="24"/>
          <w:szCs w:val="24"/>
        </w:rPr>
        <w:t xml:space="preserve"> internal </w:t>
      </w:r>
      <w:r w:rsidR="00FC0DBE">
        <w:rPr>
          <w:rFonts w:ascii="Times New Roman" w:hAnsi="Times New Roman" w:cs="Times New Roman"/>
          <w:sz w:val="24"/>
          <w:szCs w:val="24"/>
        </w:rPr>
        <w:t xml:space="preserve">deliberations </w:t>
      </w:r>
      <w:r w:rsidR="005E571E">
        <w:rPr>
          <w:rFonts w:ascii="Times New Roman" w:hAnsi="Times New Roman" w:cs="Times New Roman"/>
          <w:sz w:val="24"/>
          <w:szCs w:val="24"/>
        </w:rPr>
        <w:t xml:space="preserve">and non-formal interactions </w:t>
      </w:r>
      <w:r w:rsidR="00FC0DBE">
        <w:rPr>
          <w:rFonts w:ascii="Times New Roman" w:hAnsi="Times New Roman" w:cs="Times New Roman"/>
          <w:sz w:val="24"/>
          <w:szCs w:val="24"/>
        </w:rPr>
        <w:t>with, for instance, rapporteurs, rather than at later stages when proposals and amendments have already been formal</w:t>
      </w:r>
      <w:r w:rsidR="005E571E">
        <w:rPr>
          <w:rFonts w:ascii="Times New Roman" w:hAnsi="Times New Roman" w:cs="Times New Roman"/>
          <w:sz w:val="24"/>
          <w:szCs w:val="24"/>
        </w:rPr>
        <w:t xml:space="preserve">ised and passed </w:t>
      </w:r>
      <w:r w:rsidR="00890DB6">
        <w:rPr>
          <w:rFonts w:ascii="Times New Roman" w:hAnsi="Times New Roman" w:cs="Times New Roman"/>
          <w:sz w:val="24"/>
          <w:szCs w:val="24"/>
        </w:rPr>
        <w:t>on</w:t>
      </w:r>
      <w:r w:rsidR="005E571E">
        <w:rPr>
          <w:rFonts w:ascii="Times New Roman" w:hAnsi="Times New Roman" w:cs="Times New Roman"/>
          <w:sz w:val="24"/>
          <w:szCs w:val="24"/>
        </w:rPr>
        <w:t xml:space="preserve">to political debate. The </w:t>
      </w:r>
      <w:r w:rsidR="00890DB6">
        <w:rPr>
          <w:rFonts w:ascii="Times New Roman" w:hAnsi="Times New Roman" w:cs="Times New Roman"/>
          <w:sz w:val="24"/>
          <w:szCs w:val="24"/>
        </w:rPr>
        <w:t xml:space="preserve">selection </w:t>
      </w:r>
      <w:r w:rsidR="005E571E">
        <w:rPr>
          <w:rFonts w:ascii="Times New Roman" w:hAnsi="Times New Roman" w:cs="Times New Roman"/>
          <w:sz w:val="24"/>
          <w:szCs w:val="24"/>
        </w:rPr>
        <w:t>frame applied to such considerations may depend on the precise circumstances surrounding the issue</w:t>
      </w:r>
      <w:r w:rsidR="00AF196A">
        <w:rPr>
          <w:rFonts w:ascii="Times New Roman" w:hAnsi="Times New Roman" w:cs="Times New Roman"/>
          <w:sz w:val="24"/>
          <w:szCs w:val="24"/>
        </w:rPr>
        <w:t xml:space="preserve"> and </w:t>
      </w:r>
      <w:r w:rsidR="00890DB6">
        <w:rPr>
          <w:rFonts w:ascii="Times New Roman" w:hAnsi="Times New Roman" w:cs="Times New Roman"/>
          <w:sz w:val="24"/>
          <w:szCs w:val="24"/>
        </w:rPr>
        <w:t>the involved</w:t>
      </w:r>
      <w:r w:rsidR="005E571E">
        <w:rPr>
          <w:rFonts w:ascii="Times New Roman" w:hAnsi="Times New Roman" w:cs="Times New Roman"/>
          <w:sz w:val="24"/>
          <w:szCs w:val="24"/>
        </w:rPr>
        <w:t xml:space="preserve"> stakeholders.</w:t>
      </w:r>
      <w:r w:rsidR="00AF196A">
        <w:rPr>
          <w:rStyle w:val="FootnoteReference"/>
          <w:rFonts w:ascii="Times New Roman" w:hAnsi="Times New Roman" w:cs="Times New Roman"/>
          <w:sz w:val="24"/>
          <w:szCs w:val="24"/>
        </w:rPr>
        <w:footnoteReference w:id="8"/>
      </w:r>
      <w:r w:rsidR="005E571E">
        <w:rPr>
          <w:rFonts w:ascii="Times New Roman" w:hAnsi="Times New Roman" w:cs="Times New Roman"/>
          <w:sz w:val="24"/>
          <w:szCs w:val="24"/>
        </w:rPr>
        <w:t xml:space="preserve"> </w:t>
      </w:r>
    </w:p>
    <w:p w14:paraId="03173CB2" w14:textId="77777777" w:rsidR="00435F49" w:rsidRDefault="00435F49" w:rsidP="004865C0">
      <w:pPr>
        <w:autoSpaceDE w:val="0"/>
        <w:autoSpaceDN w:val="0"/>
        <w:adjustRightInd w:val="0"/>
        <w:spacing w:after="0" w:line="480" w:lineRule="auto"/>
        <w:jc w:val="both"/>
        <w:rPr>
          <w:rFonts w:ascii="Times New Roman" w:hAnsi="Times New Roman" w:cs="Times New Roman"/>
          <w:sz w:val="24"/>
          <w:szCs w:val="24"/>
        </w:rPr>
      </w:pPr>
    </w:p>
    <w:p w14:paraId="2D802ADE" w14:textId="02D1146D" w:rsidR="00EB0D60" w:rsidRDefault="00C45CC3" w:rsidP="004865C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DF09E9">
        <w:rPr>
          <w:rFonts w:ascii="Times New Roman" w:hAnsi="Times New Roman" w:cs="Times New Roman"/>
          <w:sz w:val="24"/>
          <w:szCs w:val="24"/>
        </w:rPr>
        <w:t xml:space="preserve"> focus on </w:t>
      </w:r>
      <w:r>
        <w:rPr>
          <w:rFonts w:ascii="Times New Roman" w:hAnsi="Times New Roman" w:cs="Times New Roman"/>
          <w:sz w:val="24"/>
          <w:szCs w:val="24"/>
        </w:rPr>
        <w:t xml:space="preserve">the </w:t>
      </w:r>
      <w:r w:rsidR="00DF09E9">
        <w:rPr>
          <w:rFonts w:ascii="Times New Roman" w:hAnsi="Times New Roman" w:cs="Times New Roman"/>
          <w:sz w:val="24"/>
          <w:szCs w:val="24"/>
        </w:rPr>
        <w:t xml:space="preserve">European Parliament </w:t>
      </w:r>
      <w:r w:rsidR="007842D9">
        <w:rPr>
          <w:rFonts w:ascii="Times New Roman" w:hAnsi="Times New Roman" w:cs="Times New Roman"/>
          <w:sz w:val="24"/>
          <w:szCs w:val="24"/>
        </w:rPr>
        <w:t>offers advantages</w:t>
      </w:r>
      <w:r w:rsidR="00DF09E9">
        <w:rPr>
          <w:rFonts w:ascii="Times New Roman" w:hAnsi="Times New Roman" w:cs="Times New Roman"/>
          <w:sz w:val="24"/>
          <w:szCs w:val="24"/>
        </w:rPr>
        <w:t xml:space="preserve"> on at least </w:t>
      </w:r>
      <w:r w:rsidR="00987CEE">
        <w:rPr>
          <w:rFonts w:ascii="Times New Roman" w:hAnsi="Times New Roman" w:cs="Times New Roman"/>
          <w:sz w:val="24"/>
          <w:szCs w:val="24"/>
        </w:rPr>
        <w:t xml:space="preserve">three </w:t>
      </w:r>
      <w:r w:rsidR="00DF09E9">
        <w:rPr>
          <w:rFonts w:ascii="Times New Roman" w:hAnsi="Times New Roman" w:cs="Times New Roman"/>
          <w:sz w:val="24"/>
          <w:szCs w:val="24"/>
        </w:rPr>
        <w:t xml:space="preserve">other counts. </w:t>
      </w:r>
      <w:r w:rsidR="007842D9">
        <w:rPr>
          <w:rFonts w:ascii="Times New Roman" w:hAnsi="Times New Roman" w:cs="Times New Roman"/>
          <w:sz w:val="24"/>
          <w:szCs w:val="24"/>
        </w:rPr>
        <w:t>First</w:t>
      </w:r>
      <w:r w:rsidR="00DF09E9">
        <w:rPr>
          <w:rFonts w:ascii="Times New Roman" w:hAnsi="Times New Roman" w:cs="Times New Roman"/>
          <w:sz w:val="24"/>
          <w:szCs w:val="24"/>
        </w:rPr>
        <w:t xml:space="preserve">, </w:t>
      </w:r>
      <w:r>
        <w:rPr>
          <w:rFonts w:ascii="Times New Roman" w:hAnsi="Times New Roman" w:cs="Times New Roman"/>
          <w:sz w:val="24"/>
          <w:szCs w:val="24"/>
        </w:rPr>
        <w:t xml:space="preserve">as mentioned above, </w:t>
      </w:r>
      <w:r w:rsidR="00987CEE">
        <w:rPr>
          <w:rFonts w:ascii="Times New Roman" w:hAnsi="Times New Roman" w:cs="Times New Roman"/>
          <w:sz w:val="24"/>
          <w:szCs w:val="24"/>
        </w:rPr>
        <w:t>its</w:t>
      </w:r>
      <w:r>
        <w:rPr>
          <w:rFonts w:ascii="Times New Roman" w:hAnsi="Times New Roman" w:cs="Times New Roman"/>
          <w:sz w:val="24"/>
          <w:szCs w:val="24"/>
        </w:rPr>
        <w:t xml:space="preserve"> staff is subject to a regular </w:t>
      </w:r>
      <w:r w:rsidR="00A52294">
        <w:rPr>
          <w:rFonts w:ascii="Times New Roman" w:hAnsi="Times New Roman" w:cs="Times New Roman"/>
          <w:sz w:val="24"/>
          <w:szCs w:val="24"/>
        </w:rPr>
        <w:t xml:space="preserve">internal </w:t>
      </w:r>
      <w:r>
        <w:rPr>
          <w:rFonts w:ascii="Times New Roman" w:hAnsi="Times New Roman" w:cs="Times New Roman"/>
          <w:sz w:val="24"/>
          <w:szCs w:val="24"/>
        </w:rPr>
        <w:t>rotation system</w:t>
      </w:r>
      <w:r w:rsidR="00C25359">
        <w:rPr>
          <w:rFonts w:ascii="Times New Roman" w:hAnsi="Times New Roman" w:cs="Times New Roman"/>
          <w:sz w:val="24"/>
          <w:szCs w:val="24"/>
        </w:rPr>
        <w:t xml:space="preserve"> in which </w:t>
      </w:r>
      <w:r w:rsidR="00987CEE">
        <w:rPr>
          <w:rFonts w:ascii="Times New Roman" w:hAnsi="Times New Roman" w:cs="Times New Roman"/>
          <w:sz w:val="24"/>
          <w:szCs w:val="24"/>
        </w:rPr>
        <w:t xml:space="preserve">individuals </w:t>
      </w:r>
      <w:r w:rsidR="00C25359">
        <w:rPr>
          <w:rFonts w:ascii="Times New Roman" w:hAnsi="Times New Roman" w:cs="Times New Roman"/>
          <w:sz w:val="24"/>
          <w:szCs w:val="24"/>
        </w:rPr>
        <w:t>generally change position every three to six years</w:t>
      </w:r>
      <w:r w:rsidR="006D3D5D">
        <w:rPr>
          <w:rFonts w:ascii="Times New Roman" w:hAnsi="Times New Roman" w:cs="Times New Roman"/>
          <w:sz w:val="24"/>
          <w:szCs w:val="24"/>
        </w:rPr>
        <w:t xml:space="preserve">. By undermining </w:t>
      </w:r>
      <w:r>
        <w:rPr>
          <w:rFonts w:ascii="Times New Roman" w:hAnsi="Times New Roman" w:cs="Times New Roman"/>
          <w:sz w:val="24"/>
          <w:szCs w:val="24"/>
        </w:rPr>
        <w:t xml:space="preserve">the development of strong vested interests </w:t>
      </w:r>
      <w:r w:rsidR="006D3D5D">
        <w:rPr>
          <w:rFonts w:ascii="Times New Roman" w:hAnsi="Times New Roman" w:cs="Times New Roman"/>
          <w:sz w:val="24"/>
          <w:szCs w:val="24"/>
        </w:rPr>
        <w:t>and/</w:t>
      </w:r>
      <w:r>
        <w:rPr>
          <w:rFonts w:ascii="Times New Roman" w:hAnsi="Times New Roman" w:cs="Times New Roman"/>
          <w:sz w:val="24"/>
          <w:szCs w:val="24"/>
        </w:rPr>
        <w:t>or personal ties in any given policy area</w:t>
      </w:r>
      <w:r w:rsidR="006D3D5D">
        <w:rPr>
          <w:rFonts w:ascii="Times New Roman" w:hAnsi="Times New Roman" w:cs="Times New Roman"/>
          <w:sz w:val="24"/>
          <w:szCs w:val="24"/>
        </w:rPr>
        <w:t xml:space="preserve">, this implies that </w:t>
      </w:r>
      <w:r>
        <w:rPr>
          <w:rFonts w:ascii="Times New Roman" w:hAnsi="Times New Roman" w:cs="Times New Roman"/>
          <w:sz w:val="24"/>
          <w:szCs w:val="24"/>
        </w:rPr>
        <w:t>political bias</w:t>
      </w:r>
      <w:r w:rsidR="006D3D5D" w:rsidRPr="006D3D5D">
        <w:rPr>
          <w:rFonts w:ascii="Times New Roman" w:hAnsi="Times New Roman" w:cs="Times New Roman"/>
          <w:sz w:val="24"/>
          <w:szCs w:val="24"/>
        </w:rPr>
        <w:t xml:space="preserve"> </w:t>
      </w:r>
      <w:r w:rsidR="006D3D5D">
        <w:rPr>
          <w:rFonts w:ascii="Times New Roman" w:hAnsi="Times New Roman" w:cs="Times New Roman"/>
          <w:sz w:val="24"/>
          <w:szCs w:val="24"/>
        </w:rPr>
        <w:t xml:space="preserve">is likely to be </w:t>
      </w:r>
      <w:r w:rsidR="00DB4B93">
        <w:rPr>
          <w:rFonts w:ascii="Times New Roman" w:hAnsi="Times New Roman" w:cs="Times New Roman"/>
          <w:sz w:val="24"/>
          <w:szCs w:val="24"/>
        </w:rPr>
        <w:t>weaker</w:t>
      </w:r>
      <w:r w:rsidR="006D3D5D">
        <w:rPr>
          <w:rFonts w:ascii="Times New Roman" w:hAnsi="Times New Roman" w:cs="Times New Roman"/>
          <w:sz w:val="24"/>
          <w:szCs w:val="24"/>
        </w:rPr>
        <w:t xml:space="preserve"> among our respondents (</w:t>
      </w:r>
      <w:r w:rsidR="00D16E7D">
        <w:rPr>
          <w:rFonts w:ascii="Times New Roman" w:hAnsi="Times New Roman" w:cs="Times New Roman"/>
          <w:sz w:val="24"/>
          <w:szCs w:val="24"/>
        </w:rPr>
        <w:t>compared to</w:t>
      </w:r>
      <w:r w:rsidR="006D3D5D">
        <w:rPr>
          <w:rFonts w:ascii="Times New Roman" w:hAnsi="Times New Roman" w:cs="Times New Roman"/>
          <w:sz w:val="24"/>
          <w:szCs w:val="24"/>
        </w:rPr>
        <w:t xml:space="preserve">, for instance, </w:t>
      </w:r>
      <w:r>
        <w:rPr>
          <w:rFonts w:ascii="Times New Roman" w:hAnsi="Times New Roman" w:cs="Times New Roman"/>
          <w:sz w:val="24"/>
          <w:szCs w:val="24"/>
        </w:rPr>
        <w:t>politicians</w:t>
      </w:r>
      <w:r w:rsidR="006D3D5D">
        <w:rPr>
          <w:rFonts w:ascii="Times New Roman" w:hAnsi="Times New Roman" w:cs="Times New Roman"/>
          <w:sz w:val="24"/>
          <w:szCs w:val="24"/>
        </w:rPr>
        <w:t>)</w:t>
      </w:r>
      <w:r>
        <w:rPr>
          <w:rFonts w:ascii="Times New Roman" w:hAnsi="Times New Roman" w:cs="Times New Roman"/>
          <w:sz w:val="24"/>
          <w:szCs w:val="24"/>
        </w:rPr>
        <w:t>.</w:t>
      </w:r>
      <w:r w:rsidR="006D3D5D">
        <w:rPr>
          <w:rFonts w:ascii="Times New Roman" w:hAnsi="Times New Roman" w:cs="Times New Roman"/>
          <w:sz w:val="24"/>
          <w:szCs w:val="24"/>
        </w:rPr>
        <w:t xml:space="preserve"> Second, </w:t>
      </w:r>
      <w:r w:rsidR="008B4C25">
        <w:rPr>
          <w:rFonts w:ascii="Times New Roman" w:hAnsi="Times New Roman" w:cs="Times New Roman"/>
          <w:sz w:val="24"/>
          <w:szCs w:val="24"/>
        </w:rPr>
        <w:t>with</w:t>
      </w:r>
      <w:r w:rsidR="00DF09E9">
        <w:rPr>
          <w:rFonts w:ascii="Times New Roman" w:hAnsi="Times New Roman" w:cs="Times New Roman"/>
          <w:sz w:val="24"/>
          <w:szCs w:val="24"/>
        </w:rPr>
        <w:t xml:space="preserve"> its increasing powers</w:t>
      </w:r>
      <w:r w:rsidR="008B4C25">
        <w:rPr>
          <w:rFonts w:ascii="Times New Roman" w:hAnsi="Times New Roman" w:cs="Times New Roman"/>
          <w:sz w:val="24"/>
          <w:szCs w:val="24"/>
        </w:rPr>
        <w:t xml:space="preserve">, </w:t>
      </w:r>
      <w:r w:rsidR="00DF09E9">
        <w:rPr>
          <w:rFonts w:ascii="Times New Roman" w:hAnsi="Times New Roman" w:cs="Times New Roman"/>
          <w:sz w:val="24"/>
          <w:szCs w:val="24"/>
        </w:rPr>
        <w:t xml:space="preserve">the European Parliament is slowly attracting more scientific </w:t>
      </w:r>
      <w:r w:rsidR="00DF09E9">
        <w:rPr>
          <w:rFonts w:ascii="Times New Roman" w:hAnsi="Times New Roman" w:cs="Times New Roman"/>
          <w:sz w:val="24"/>
          <w:szCs w:val="24"/>
        </w:rPr>
        <w:lastRenderedPageBreak/>
        <w:t xml:space="preserve">attention, but most of </w:t>
      </w:r>
      <w:r w:rsidR="00B63227">
        <w:rPr>
          <w:rFonts w:ascii="Times New Roman" w:hAnsi="Times New Roman" w:cs="Times New Roman"/>
          <w:sz w:val="24"/>
          <w:szCs w:val="24"/>
        </w:rPr>
        <w:t>this developing literature</w:t>
      </w:r>
      <w:r w:rsidR="00DF09E9">
        <w:rPr>
          <w:rFonts w:ascii="Times New Roman" w:hAnsi="Times New Roman" w:cs="Times New Roman"/>
          <w:sz w:val="24"/>
          <w:szCs w:val="24"/>
        </w:rPr>
        <w:t xml:space="preserve"> </w:t>
      </w:r>
      <w:r w:rsidR="00B63227">
        <w:rPr>
          <w:rFonts w:ascii="Times New Roman" w:hAnsi="Times New Roman" w:cs="Times New Roman"/>
          <w:sz w:val="24"/>
          <w:szCs w:val="24"/>
        </w:rPr>
        <w:t>concentrates</w:t>
      </w:r>
      <w:r w:rsidR="00DF09E9">
        <w:rPr>
          <w:rFonts w:ascii="Times New Roman" w:hAnsi="Times New Roman" w:cs="Times New Roman"/>
          <w:sz w:val="24"/>
          <w:szCs w:val="24"/>
        </w:rPr>
        <w:t xml:space="preserve"> on pa</w:t>
      </w:r>
      <w:r w:rsidR="007254F8">
        <w:rPr>
          <w:rFonts w:ascii="Times New Roman" w:hAnsi="Times New Roman" w:cs="Times New Roman"/>
          <w:sz w:val="24"/>
          <w:szCs w:val="24"/>
        </w:rPr>
        <w:t>rliamentarians</w:t>
      </w:r>
      <w:r w:rsidR="00DF09E9">
        <w:rPr>
          <w:rFonts w:ascii="Times New Roman" w:hAnsi="Times New Roman" w:cs="Times New Roman"/>
          <w:sz w:val="24"/>
          <w:szCs w:val="24"/>
        </w:rPr>
        <w:t xml:space="preserve"> </w:t>
      </w:r>
      <w:r w:rsidR="00B63227">
        <w:rPr>
          <w:rFonts w:ascii="Times New Roman" w:hAnsi="Times New Roman" w:cs="Times New Roman"/>
          <w:sz w:val="24"/>
          <w:szCs w:val="24"/>
        </w:rPr>
        <w:t xml:space="preserve">– </w:t>
      </w:r>
      <w:r w:rsidR="00DF09E9" w:rsidRPr="00B63227">
        <w:rPr>
          <w:rFonts w:ascii="Times New Roman" w:hAnsi="Times New Roman" w:cs="Times New Roman"/>
          <w:i/>
          <w:sz w:val="24"/>
          <w:szCs w:val="24"/>
        </w:rPr>
        <w:t>not</w:t>
      </w:r>
      <w:r w:rsidR="00DF09E9">
        <w:rPr>
          <w:rFonts w:ascii="Times New Roman" w:hAnsi="Times New Roman" w:cs="Times New Roman"/>
          <w:sz w:val="24"/>
          <w:szCs w:val="24"/>
        </w:rPr>
        <w:t xml:space="preserve"> public officials (notable</w:t>
      </w:r>
      <w:r w:rsidR="008B4053">
        <w:rPr>
          <w:rFonts w:ascii="Times New Roman" w:hAnsi="Times New Roman" w:cs="Times New Roman"/>
          <w:sz w:val="24"/>
          <w:szCs w:val="24"/>
        </w:rPr>
        <w:t xml:space="preserve"> exceptions include Egeberg et al. </w:t>
      </w:r>
      <w:r w:rsidR="00DF09E9">
        <w:rPr>
          <w:rFonts w:ascii="Times New Roman" w:hAnsi="Times New Roman" w:cs="Times New Roman"/>
          <w:sz w:val="24"/>
          <w:szCs w:val="24"/>
        </w:rPr>
        <w:t>2013</w:t>
      </w:r>
      <w:r w:rsidR="008B4053">
        <w:rPr>
          <w:rFonts w:ascii="Times New Roman" w:hAnsi="Times New Roman" w:cs="Times New Roman"/>
          <w:sz w:val="24"/>
          <w:szCs w:val="24"/>
        </w:rPr>
        <w:t>,</w:t>
      </w:r>
      <w:r w:rsidR="008B4C25">
        <w:rPr>
          <w:rFonts w:ascii="Times New Roman" w:hAnsi="Times New Roman" w:cs="Times New Roman"/>
          <w:sz w:val="24"/>
          <w:szCs w:val="24"/>
        </w:rPr>
        <w:t xml:space="preserve"> </w:t>
      </w:r>
      <w:r w:rsidR="008B4053">
        <w:rPr>
          <w:rFonts w:ascii="Times New Roman" w:hAnsi="Times New Roman" w:cs="Times New Roman"/>
          <w:sz w:val="24"/>
          <w:szCs w:val="24"/>
        </w:rPr>
        <w:t>2014</w:t>
      </w:r>
      <w:r w:rsidR="0005477C">
        <w:rPr>
          <w:rFonts w:ascii="Times New Roman" w:hAnsi="Times New Roman" w:cs="Times New Roman"/>
          <w:sz w:val="24"/>
          <w:szCs w:val="24"/>
        </w:rPr>
        <w:t>a,</w:t>
      </w:r>
      <w:r w:rsidR="002E5677">
        <w:rPr>
          <w:rFonts w:ascii="Times New Roman" w:hAnsi="Times New Roman" w:cs="Times New Roman"/>
          <w:sz w:val="24"/>
          <w:szCs w:val="24"/>
        </w:rPr>
        <w:t xml:space="preserve"> </w:t>
      </w:r>
      <w:r w:rsidR="0005477C">
        <w:rPr>
          <w:rFonts w:ascii="Times New Roman" w:hAnsi="Times New Roman" w:cs="Times New Roman"/>
          <w:sz w:val="24"/>
          <w:szCs w:val="24"/>
        </w:rPr>
        <w:t>b</w:t>
      </w:r>
      <w:r w:rsidR="008B4C25">
        <w:rPr>
          <w:rFonts w:ascii="Times New Roman" w:hAnsi="Times New Roman" w:cs="Times New Roman"/>
          <w:sz w:val="24"/>
          <w:szCs w:val="24"/>
        </w:rPr>
        <w:t>).</w:t>
      </w:r>
      <w:r w:rsidR="007254F8">
        <w:rPr>
          <w:rFonts w:ascii="Times New Roman" w:hAnsi="Times New Roman" w:cs="Times New Roman"/>
          <w:sz w:val="24"/>
          <w:szCs w:val="24"/>
        </w:rPr>
        <w:t xml:space="preserve"> </w:t>
      </w:r>
      <w:r w:rsidR="00B63227">
        <w:rPr>
          <w:rFonts w:ascii="Times New Roman" w:hAnsi="Times New Roman" w:cs="Times New Roman"/>
          <w:sz w:val="24"/>
          <w:szCs w:val="24"/>
        </w:rPr>
        <w:t xml:space="preserve">Our explicit focus on </w:t>
      </w:r>
      <w:r w:rsidR="007254F8">
        <w:rPr>
          <w:rFonts w:ascii="Times New Roman" w:hAnsi="Times New Roman" w:cs="Times New Roman"/>
          <w:sz w:val="24"/>
          <w:szCs w:val="24"/>
        </w:rPr>
        <w:t xml:space="preserve">the </w:t>
      </w:r>
      <w:r w:rsidR="000E5128">
        <w:rPr>
          <w:rFonts w:ascii="Times New Roman" w:hAnsi="Times New Roman" w:cs="Times New Roman"/>
          <w:sz w:val="24"/>
          <w:szCs w:val="24"/>
        </w:rPr>
        <w:t>preferences</w:t>
      </w:r>
      <w:r w:rsidR="007254F8">
        <w:rPr>
          <w:rFonts w:ascii="Times New Roman" w:hAnsi="Times New Roman" w:cs="Times New Roman"/>
          <w:sz w:val="24"/>
          <w:szCs w:val="24"/>
        </w:rPr>
        <w:t xml:space="preserve"> of public officials</w:t>
      </w:r>
      <w:r w:rsidR="00B63227">
        <w:rPr>
          <w:rFonts w:ascii="Times New Roman" w:hAnsi="Times New Roman" w:cs="Times New Roman"/>
          <w:sz w:val="24"/>
          <w:szCs w:val="24"/>
        </w:rPr>
        <w:t xml:space="preserve"> thus </w:t>
      </w:r>
      <w:r w:rsidR="006F0F02">
        <w:rPr>
          <w:rFonts w:ascii="Times New Roman" w:hAnsi="Times New Roman" w:cs="Times New Roman"/>
          <w:sz w:val="24"/>
          <w:szCs w:val="24"/>
        </w:rPr>
        <w:t xml:space="preserve">helps </w:t>
      </w:r>
      <w:r w:rsidR="00B63227">
        <w:rPr>
          <w:rFonts w:ascii="Times New Roman" w:hAnsi="Times New Roman" w:cs="Times New Roman"/>
          <w:sz w:val="24"/>
          <w:szCs w:val="24"/>
        </w:rPr>
        <w:t xml:space="preserve">developing a </w:t>
      </w:r>
      <w:r w:rsidR="007254F8">
        <w:rPr>
          <w:rFonts w:ascii="Times New Roman" w:hAnsi="Times New Roman" w:cs="Times New Roman"/>
          <w:sz w:val="24"/>
          <w:szCs w:val="24"/>
        </w:rPr>
        <w:t xml:space="preserve">clearer picture of the </w:t>
      </w:r>
      <w:r w:rsidR="007254F8" w:rsidRPr="00B63227">
        <w:rPr>
          <w:rFonts w:ascii="Times New Roman" w:hAnsi="Times New Roman" w:cs="Times New Roman"/>
          <w:sz w:val="24"/>
          <w:szCs w:val="24"/>
        </w:rPr>
        <w:t>entire</w:t>
      </w:r>
      <w:r w:rsidR="007254F8">
        <w:rPr>
          <w:rFonts w:ascii="Times New Roman" w:hAnsi="Times New Roman" w:cs="Times New Roman"/>
          <w:sz w:val="24"/>
          <w:szCs w:val="24"/>
        </w:rPr>
        <w:t xml:space="preserve"> European legislative process. </w:t>
      </w:r>
      <w:r w:rsidR="00EB0D60" w:rsidRPr="008B4053">
        <w:rPr>
          <w:rFonts w:ascii="Times New Roman" w:hAnsi="Times New Roman" w:cs="Times New Roman"/>
          <w:sz w:val="24"/>
          <w:szCs w:val="24"/>
        </w:rPr>
        <w:t xml:space="preserve">Finally, </w:t>
      </w:r>
      <w:r w:rsidR="00FB2A7F">
        <w:rPr>
          <w:rFonts w:ascii="Times New Roman" w:hAnsi="Times New Roman" w:cs="Times New Roman"/>
          <w:sz w:val="24"/>
          <w:szCs w:val="24"/>
        </w:rPr>
        <w:t>e</w:t>
      </w:r>
      <w:r w:rsidR="00EB0D60" w:rsidRPr="008B4053">
        <w:rPr>
          <w:rFonts w:ascii="Times New Roman" w:hAnsi="Times New Roman" w:cs="Times New Roman"/>
          <w:sz w:val="24"/>
          <w:szCs w:val="24"/>
        </w:rPr>
        <w:t xml:space="preserve">xperimental methods have </w:t>
      </w:r>
      <w:r w:rsidR="00FB2A7F">
        <w:rPr>
          <w:rFonts w:ascii="Times New Roman" w:hAnsi="Times New Roman" w:cs="Times New Roman"/>
          <w:sz w:val="24"/>
          <w:szCs w:val="24"/>
        </w:rPr>
        <w:t xml:space="preserve">only in recent years </w:t>
      </w:r>
      <w:r w:rsidR="00EB0D60" w:rsidRPr="008B4053">
        <w:rPr>
          <w:rFonts w:ascii="Times New Roman" w:hAnsi="Times New Roman" w:cs="Times New Roman"/>
          <w:sz w:val="24"/>
          <w:szCs w:val="24"/>
        </w:rPr>
        <w:t>become more prominent in the political sciences (</w:t>
      </w:r>
      <w:r w:rsidR="00987CEE">
        <w:rPr>
          <w:rFonts w:ascii="Times New Roman" w:hAnsi="Times New Roman" w:cs="Times New Roman"/>
          <w:sz w:val="24"/>
          <w:szCs w:val="24"/>
        </w:rPr>
        <w:t xml:space="preserve">James 2011; James and Mosely 2014; </w:t>
      </w:r>
      <w:r w:rsidR="00EB0D60" w:rsidRPr="008B4053">
        <w:rPr>
          <w:rFonts w:ascii="Times New Roman" w:hAnsi="Times New Roman" w:cs="Times New Roman"/>
          <w:sz w:val="24"/>
          <w:szCs w:val="24"/>
        </w:rPr>
        <w:t>Blom-Hansen et al. 2015</w:t>
      </w:r>
      <w:r w:rsidR="005C7B07">
        <w:rPr>
          <w:rFonts w:ascii="Times New Roman" w:hAnsi="Times New Roman" w:cs="Times New Roman"/>
          <w:sz w:val="24"/>
          <w:szCs w:val="24"/>
        </w:rPr>
        <w:t xml:space="preserve">; </w:t>
      </w:r>
      <w:r w:rsidR="005C7B07">
        <w:rPr>
          <w:rFonts w:ascii="Times New Roman" w:hAnsi="Times New Roman" w:cs="Times New Roman"/>
          <w:color w:val="000000" w:themeColor="text1"/>
          <w:sz w:val="24"/>
          <w:szCs w:val="24"/>
          <w:lang w:val="en-US"/>
        </w:rPr>
        <w:t>Nielsen</w:t>
      </w:r>
      <w:r w:rsidR="005C7B07" w:rsidRPr="00D77F19">
        <w:rPr>
          <w:rFonts w:ascii="Times New Roman" w:hAnsi="Times New Roman" w:cs="Times New Roman"/>
          <w:color w:val="000000" w:themeColor="text1"/>
          <w:sz w:val="24"/>
          <w:szCs w:val="24"/>
          <w:lang w:val="en-US"/>
        </w:rPr>
        <w:t xml:space="preserve"> and Baekgaard</w:t>
      </w:r>
      <w:r w:rsidR="005C7B07">
        <w:rPr>
          <w:rFonts w:ascii="Times New Roman" w:hAnsi="Times New Roman" w:cs="Times New Roman"/>
          <w:color w:val="000000" w:themeColor="text1"/>
          <w:sz w:val="24"/>
          <w:szCs w:val="24"/>
          <w:lang w:val="en-US"/>
        </w:rPr>
        <w:t xml:space="preserve"> 2015;</w:t>
      </w:r>
      <w:r w:rsidR="005C7B07" w:rsidRPr="00D77F19">
        <w:rPr>
          <w:rFonts w:ascii="Times New Roman" w:hAnsi="Times New Roman" w:cs="Times New Roman"/>
          <w:color w:val="000000" w:themeColor="text1"/>
          <w:sz w:val="24"/>
          <w:szCs w:val="24"/>
          <w:lang w:val="en-US"/>
        </w:rPr>
        <w:t xml:space="preserve"> </w:t>
      </w:r>
      <w:r w:rsidR="005C7B07">
        <w:rPr>
          <w:rFonts w:ascii="Times New Roman" w:hAnsi="Times New Roman" w:cs="Times New Roman"/>
          <w:color w:val="000000" w:themeColor="text1"/>
          <w:sz w:val="24"/>
          <w:szCs w:val="24"/>
          <w:lang w:val="en-US"/>
        </w:rPr>
        <w:t xml:space="preserve">George et al. 2016; </w:t>
      </w:r>
      <w:r w:rsidR="005C7B07" w:rsidRPr="00D77F19">
        <w:rPr>
          <w:rFonts w:ascii="Times New Roman" w:hAnsi="Times New Roman" w:cs="Times New Roman"/>
          <w:color w:val="000000" w:themeColor="text1"/>
          <w:sz w:val="24"/>
          <w:szCs w:val="24"/>
          <w:lang w:val="en-US"/>
        </w:rPr>
        <w:t>Baekgaard</w:t>
      </w:r>
      <w:r w:rsidR="005C7B07">
        <w:rPr>
          <w:rFonts w:ascii="Times New Roman" w:hAnsi="Times New Roman" w:cs="Times New Roman"/>
          <w:color w:val="000000" w:themeColor="text1"/>
          <w:sz w:val="24"/>
          <w:szCs w:val="24"/>
          <w:lang w:val="en-US"/>
        </w:rPr>
        <w:t xml:space="preserve"> et al. 2017</w:t>
      </w:r>
      <w:r w:rsidR="00EB0D60" w:rsidRPr="008B4053">
        <w:rPr>
          <w:rFonts w:ascii="Times New Roman" w:hAnsi="Times New Roman" w:cs="Times New Roman"/>
          <w:sz w:val="24"/>
          <w:szCs w:val="24"/>
        </w:rPr>
        <w:t>),</w:t>
      </w:r>
      <w:r w:rsidR="00FB2A7F">
        <w:rPr>
          <w:rFonts w:ascii="Times New Roman" w:hAnsi="Times New Roman" w:cs="Times New Roman"/>
          <w:sz w:val="24"/>
          <w:szCs w:val="24"/>
        </w:rPr>
        <w:t xml:space="preserve"> and behavioural considerations are being newly introduced to the study of public administrations (</w:t>
      </w:r>
      <w:r w:rsidR="004B366A">
        <w:rPr>
          <w:rFonts w:ascii="Times New Roman" w:hAnsi="Times New Roman" w:cs="Times New Roman"/>
          <w:sz w:val="24"/>
          <w:szCs w:val="24"/>
        </w:rPr>
        <w:t xml:space="preserve">Andersen and </w:t>
      </w:r>
      <w:r w:rsidR="004B366A">
        <w:rPr>
          <w:rFonts w:ascii="Times New Roman" w:hAnsi="Times New Roman" w:cs="Times New Roman"/>
          <w:sz w:val="24"/>
          <w:szCs w:val="24"/>
        </w:rPr>
        <w:t xml:space="preserve">Hjortskov 2016; </w:t>
      </w:r>
      <w:r w:rsidR="005C7B07">
        <w:rPr>
          <w:rFonts w:ascii="Times New Roman" w:hAnsi="Times New Roman" w:cs="Times New Roman"/>
          <w:sz w:val="24"/>
          <w:szCs w:val="24"/>
        </w:rPr>
        <w:t xml:space="preserve">Andersen and Moynihan 2016; </w:t>
      </w:r>
      <w:r w:rsidR="00FB2A7F">
        <w:rPr>
          <w:rFonts w:ascii="Times New Roman" w:hAnsi="Times New Roman" w:cs="Times New Roman"/>
          <w:sz w:val="24"/>
          <w:szCs w:val="24"/>
        </w:rPr>
        <w:t>Grimmelijkhuisen et</w:t>
      </w:r>
      <w:r w:rsidR="00987CEE">
        <w:rPr>
          <w:rFonts w:ascii="Times New Roman" w:hAnsi="Times New Roman" w:cs="Times New Roman"/>
          <w:sz w:val="24"/>
          <w:szCs w:val="24"/>
        </w:rPr>
        <w:t xml:space="preserve"> </w:t>
      </w:r>
      <w:r w:rsidR="00FB2A7F">
        <w:rPr>
          <w:rFonts w:ascii="Times New Roman" w:hAnsi="Times New Roman" w:cs="Times New Roman"/>
          <w:sz w:val="24"/>
          <w:szCs w:val="24"/>
        </w:rPr>
        <w:t>al. 2016; Jilke et</w:t>
      </w:r>
      <w:r w:rsidR="00987CEE">
        <w:rPr>
          <w:rFonts w:ascii="Times New Roman" w:hAnsi="Times New Roman" w:cs="Times New Roman"/>
          <w:sz w:val="24"/>
          <w:szCs w:val="24"/>
        </w:rPr>
        <w:t xml:space="preserve"> </w:t>
      </w:r>
      <w:r w:rsidR="00FB2A7F">
        <w:rPr>
          <w:rFonts w:ascii="Times New Roman" w:hAnsi="Times New Roman" w:cs="Times New Roman"/>
          <w:sz w:val="24"/>
          <w:szCs w:val="24"/>
        </w:rPr>
        <w:t>al. 2016</w:t>
      </w:r>
      <w:r w:rsidR="004B366A">
        <w:rPr>
          <w:rFonts w:ascii="Times New Roman" w:hAnsi="Times New Roman" w:cs="Times New Roman"/>
          <w:sz w:val="24"/>
          <w:szCs w:val="24"/>
        </w:rPr>
        <w:t>; Geys and Sørensen 2017</w:t>
      </w:r>
      <w:r w:rsidR="00FB2A7F">
        <w:rPr>
          <w:rFonts w:ascii="Times New Roman" w:hAnsi="Times New Roman" w:cs="Times New Roman"/>
          <w:sz w:val="24"/>
          <w:szCs w:val="24"/>
        </w:rPr>
        <w:t xml:space="preserve">). However, </w:t>
      </w:r>
      <w:r w:rsidR="00725C1D">
        <w:rPr>
          <w:rFonts w:ascii="Times New Roman" w:hAnsi="Times New Roman" w:cs="Times New Roman"/>
          <w:sz w:val="24"/>
          <w:szCs w:val="24"/>
        </w:rPr>
        <w:t>such</w:t>
      </w:r>
      <w:r w:rsidR="00EB0D60" w:rsidRPr="008B4053">
        <w:rPr>
          <w:rFonts w:ascii="Times New Roman" w:hAnsi="Times New Roman" w:cs="Times New Roman"/>
          <w:sz w:val="24"/>
          <w:szCs w:val="24"/>
        </w:rPr>
        <w:t xml:space="preserve"> studies have thus far only considered national or sub-national levels of government, and fail to engage with the supranational level. </w:t>
      </w:r>
    </w:p>
    <w:p w14:paraId="28F954F4" w14:textId="77777777" w:rsidR="00032901" w:rsidRDefault="00032901" w:rsidP="004865C0">
      <w:pPr>
        <w:spacing w:after="0" w:line="480" w:lineRule="auto"/>
        <w:jc w:val="both"/>
        <w:rPr>
          <w:rFonts w:ascii="Times New Roman" w:hAnsi="Times New Roman" w:cs="Times New Roman"/>
          <w:i/>
          <w:sz w:val="24"/>
          <w:szCs w:val="24"/>
        </w:rPr>
      </w:pPr>
    </w:p>
    <w:p w14:paraId="003CD801" w14:textId="77777777" w:rsidR="00C24FAB" w:rsidRPr="008F53E6" w:rsidRDefault="00D16E7D" w:rsidP="00116A5F">
      <w:pPr>
        <w:keepNext/>
        <w:spacing w:after="0" w:line="480" w:lineRule="auto"/>
        <w:rPr>
          <w:rFonts w:ascii="Times New Roman" w:hAnsi="Times New Roman" w:cs="Times New Roman"/>
          <w:b/>
          <w:i/>
          <w:sz w:val="24"/>
          <w:szCs w:val="24"/>
        </w:rPr>
      </w:pPr>
      <w:r w:rsidRPr="008F53E6">
        <w:rPr>
          <w:rFonts w:ascii="Times New Roman" w:hAnsi="Times New Roman" w:cs="Times New Roman"/>
          <w:b/>
          <w:i/>
          <w:sz w:val="24"/>
          <w:szCs w:val="24"/>
        </w:rPr>
        <w:t>Research</w:t>
      </w:r>
      <w:r w:rsidR="00C24FAB" w:rsidRPr="008F53E6">
        <w:rPr>
          <w:rFonts w:ascii="Times New Roman" w:hAnsi="Times New Roman" w:cs="Times New Roman"/>
          <w:b/>
          <w:i/>
          <w:sz w:val="24"/>
          <w:szCs w:val="24"/>
        </w:rPr>
        <w:t xml:space="preserve"> design</w:t>
      </w:r>
    </w:p>
    <w:p w14:paraId="402F16FC" w14:textId="154A9802" w:rsidR="00406F1C" w:rsidRDefault="00637741" w:rsidP="00217C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collect the </w:t>
      </w:r>
      <w:r w:rsidR="00FA67F6">
        <w:rPr>
          <w:rFonts w:ascii="Times New Roman" w:hAnsi="Times New Roman" w:cs="Times New Roman"/>
          <w:sz w:val="24"/>
          <w:szCs w:val="24"/>
        </w:rPr>
        <w:t>required</w:t>
      </w:r>
      <w:r>
        <w:rPr>
          <w:rFonts w:ascii="Times New Roman" w:hAnsi="Times New Roman" w:cs="Times New Roman"/>
          <w:sz w:val="24"/>
          <w:szCs w:val="24"/>
        </w:rPr>
        <w:t xml:space="preserve"> data, </w:t>
      </w:r>
      <w:r w:rsidR="00C96D1B">
        <w:rPr>
          <w:rFonts w:ascii="Times New Roman" w:hAnsi="Times New Roman" w:cs="Times New Roman"/>
          <w:sz w:val="24"/>
          <w:szCs w:val="24"/>
        </w:rPr>
        <w:t>an</w:t>
      </w:r>
      <w:r>
        <w:rPr>
          <w:rFonts w:ascii="Times New Roman" w:hAnsi="Times New Roman" w:cs="Times New Roman"/>
          <w:sz w:val="24"/>
          <w:szCs w:val="24"/>
        </w:rPr>
        <w:t xml:space="preserve"> online survey</w:t>
      </w:r>
      <w:r w:rsidR="00C96D1B">
        <w:rPr>
          <w:rFonts w:ascii="Times New Roman" w:hAnsi="Times New Roman" w:cs="Times New Roman"/>
          <w:sz w:val="24"/>
          <w:szCs w:val="24"/>
        </w:rPr>
        <w:t xml:space="preserve">-experiment </w:t>
      </w:r>
      <w:r w:rsidRPr="00637741">
        <w:rPr>
          <w:rFonts w:ascii="Times New Roman" w:hAnsi="Times New Roman" w:cs="Times New Roman"/>
          <w:sz w:val="24"/>
          <w:szCs w:val="24"/>
        </w:rPr>
        <w:t>was distributed via email</w:t>
      </w:r>
      <w:r w:rsidR="00C96D1B">
        <w:rPr>
          <w:rFonts w:ascii="Times New Roman" w:hAnsi="Times New Roman" w:cs="Times New Roman"/>
          <w:sz w:val="24"/>
          <w:szCs w:val="24"/>
        </w:rPr>
        <w:t xml:space="preserve"> </w:t>
      </w:r>
      <w:r w:rsidRPr="00637741">
        <w:rPr>
          <w:rFonts w:ascii="Times New Roman" w:hAnsi="Times New Roman" w:cs="Times New Roman"/>
          <w:sz w:val="24"/>
          <w:szCs w:val="24"/>
        </w:rPr>
        <w:t xml:space="preserve">within the </w:t>
      </w:r>
      <w:r w:rsidR="00217CCE" w:rsidRPr="00637741">
        <w:rPr>
          <w:rFonts w:ascii="Times New Roman" w:hAnsi="Times New Roman" w:cs="Times New Roman"/>
          <w:sz w:val="24"/>
          <w:szCs w:val="24"/>
        </w:rPr>
        <w:t>two selected Directorates-General</w:t>
      </w:r>
      <w:r w:rsidR="00217CCE">
        <w:rPr>
          <w:rFonts w:ascii="Times New Roman" w:hAnsi="Times New Roman" w:cs="Times New Roman"/>
          <w:sz w:val="24"/>
          <w:szCs w:val="24"/>
        </w:rPr>
        <w:t xml:space="preserve"> of the </w:t>
      </w:r>
      <w:r w:rsidRPr="00637741">
        <w:rPr>
          <w:rFonts w:ascii="Times New Roman" w:hAnsi="Times New Roman" w:cs="Times New Roman"/>
          <w:sz w:val="24"/>
          <w:szCs w:val="24"/>
        </w:rPr>
        <w:t>European Parliament</w:t>
      </w:r>
      <w:r w:rsidR="00AE2C17">
        <w:rPr>
          <w:rFonts w:ascii="Times New Roman" w:hAnsi="Times New Roman" w:cs="Times New Roman"/>
          <w:sz w:val="24"/>
          <w:szCs w:val="24"/>
        </w:rPr>
        <w:t xml:space="preserve">. </w:t>
      </w:r>
      <w:r w:rsidR="002B5419">
        <w:rPr>
          <w:rFonts w:ascii="Times New Roman" w:hAnsi="Times New Roman" w:cs="Times New Roman"/>
          <w:sz w:val="24"/>
          <w:szCs w:val="24"/>
        </w:rPr>
        <w:t>I</w:t>
      </w:r>
      <w:r w:rsidR="00987CEE">
        <w:rPr>
          <w:rFonts w:ascii="Times New Roman" w:hAnsi="Times New Roman" w:cs="Times New Roman"/>
          <w:sz w:val="24"/>
          <w:szCs w:val="24"/>
        </w:rPr>
        <w:t xml:space="preserve">nformation from the </w:t>
      </w:r>
      <w:r w:rsidR="00987CEE" w:rsidRPr="00D23563">
        <w:rPr>
          <w:rFonts w:ascii="Times New Roman" w:hAnsi="Times New Roman" w:cs="Times New Roman"/>
          <w:sz w:val="24"/>
          <w:szCs w:val="24"/>
        </w:rPr>
        <w:t>European Parliament</w:t>
      </w:r>
      <w:r w:rsidR="00987CEE">
        <w:rPr>
          <w:rFonts w:ascii="Times New Roman" w:hAnsi="Times New Roman" w:cs="Times New Roman"/>
          <w:sz w:val="24"/>
          <w:szCs w:val="24"/>
        </w:rPr>
        <w:t>’s 2015 budget indicates that about 40% of its staff are A</w:t>
      </w:r>
      <w:r w:rsidR="00987CEE" w:rsidRPr="00637741">
        <w:rPr>
          <w:rFonts w:ascii="Times New Roman" w:hAnsi="Times New Roman" w:cs="Times New Roman"/>
          <w:sz w:val="24"/>
          <w:szCs w:val="24"/>
        </w:rPr>
        <w:t>dministrators</w:t>
      </w:r>
      <w:r w:rsidR="00987CEE">
        <w:rPr>
          <w:rFonts w:ascii="Times New Roman" w:hAnsi="Times New Roman" w:cs="Times New Roman"/>
          <w:sz w:val="24"/>
          <w:szCs w:val="24"/>
        </w:rPr>
        <w:t>,</w:t>
      </w:r>
      <w:r w:rsidR="00987CEE" w:rsidRPr="00D23563">
        <w:rPr>
          <w:rFonts w:ascii="Times New Roman" w:hAnsi="Times New Roman" w:cs="Times New Roman"/>
          <w:sz w:val="24"/>
          <w:szCs w:val="24"/>
        </w:rPr>
        <w:t xml:space="preserve"> </w:t>
      </w:r>
      <w:r w:rsidR="00987CEE">
        <w:rPr>
          <w:rFonts w:ascii="Times New Roman" w:hAnsi="Times New Roman" w:cs="Times New Roman"/>
          <w:sz w:val="24"/>
          <w:szCs w:val="24"/>
        </w:rPr>
        <w:t>while 44% are Assistants</w:t>
      </w:r>
      <w:r w:rsidR="00987CEE" w:rsidRPr="00D23563">
        <w:rPr>
          <w:rFonts w:ascii="Times New Roman" w:hAnsi="Times New Roman" w:cs="Times New Roman"/>
          <w:sz w:val="24"/>
          <w:szCs w:val="24"/>
        </w:rPr>
        <w:t xml:space="preserve"> </w:t>
      </w:r>
      <w:r w:rsidR="00987CEE">
        <w:rPr>
          <w:rFonts w:ascii="Times New Roman" w:hAnsi="Times New Roman" w:cs="Times New Roman"/>
          <w:sz w:val="24"/>
          <w:szCs w:val="24"/>
        </w:rPr>
        <w:t xml:space="preserve">and 16% are temporary </w:t>
      </w:r>
      <w:r w:rsidR="00987CEE" w:rsidRPr="00637741">
        <w:rPr>
          <w:rFonts w:ascii="Times New Roman" w:hAnsi="Times New Roman" w:cs="Times New Roman"/>
          <w:sz w:val="24"/>
          <w:szCs w:val="24"/>
        </w:rPr>
        <w:t>staff</w:t>
      </w:r>
      <w:r w:rsidR="00987CEE">
        <w:rPr>
          <w:rFonts w:ascii="Times New Roman" w:hAnsi="Times New Roman" w:cs="Times New Roman"/>
          <w:sz w:val="24"/>
          <w:szCs w:val="24"/>
        </w:rPr>
        <w:t>.</w:t>
      </w:r>
      <w:r w:rsidR="00987CEE" w:rsidRPr="00D23563">
        <w:rPr>
          <w:rFonts w:ascii="Times New Roman" w:hAnsi="Times New Roman" w:cs="Times New Roman"/>
          <w:sz w:val="24"/>
          <w:szCs w:val="24"/>
        </w:rPr>
        <w:t xml:space="preserve"> </w:t>
      </w:r>
      <w:r w:rsidR="007F6A43">
        <w:rPr>
          <w:rFonts w:ascii="Times New Roman" w:hAnsi="Times New Roman" w:cs="Times New Roman"/>
          <w:sz w:val="24"/>
          <w:szCs w:val="24"/>
        </w:rPr>
        <w:t xml:space="preserve">This implies that an estimated 360 Administrators received our survey. </w:t>
      </w:r>
      <w:r w:rsidR="00597F71">
        <w:rPr>
          <w:rFonts w:ascii="Times New Roman" w:hAnsi="Times New Roman" w:cs="Times New Roman"/>
          <w:sz w:val="24"/>
          <w:szCs w:val="24"/>
        </w:rPr>
        <w:t>W</w:t>
      </w:r>
      <w:r>
        <w:rPr>
          <w:rFonts w:ascii="Times New Roman" w:hAnsi="Times New Roman" w:cs="Times New Roman"/>
          <w:sz w:val="24"/>
          <w:szCs w:val="24"/>
        </w:rPr>
        <w:t xml:space="preserve">e </w:t>
      </w:r>
      <w:r w:rsidR="00837D98">
        <w:rPr>
          <w:rFonts w:ascii="Times New Roman" w:hAnsi="Times New Roman" w:cs="Times New Roman"/>
          <w:sz w:val="24"/>
          <w:szCs w:val="24"/>
        </w:rPr>
        <w:t xml:space="preserve">obtained </w:t>
      </w:r>
      <w:r>
        <w:rPr>
          <w:rFonts w:ascii="Times New Roman" w:hAnsi="Times New Roman" w:cs="Times New Roman"/>
          <w:sz w:val="24"/>
          <w:szCs w:val="24"/>
        </w:rPr>
        <w:t>69 responses</w:t>
      </w:r>
      <w:r w:rsidR="00FA67F6">
        <w:rPr>
          <w:rFonts w:ascii="Times New Roman" w:hAnsi="Times New Roman" w:cs="Times New Roman"/>
          <w:sz w:val="24"/>
          <w:szCs w:val="24"/>
        </w:rPr>
        <w:t xml:space="preserve"> </w:t>
      </w:r>
      <w:r w:rsidR="00AE2C17" w:rsidRPr="00AE2C17">
        <w:rPr>
          <w:rFonts w:ascii="Times New Roman" w:hAnsi="Times New Roman" w:cs="Times New Roman"/>
          <w:sz w:val="24"/>
          <w:szCs w:val="24"/>
        </w:rPr>
        <w:t xml:space="preserve">from staff </w:t>
      </w:r>
      <w:r w:rsidR="00597F71">
        <w:rPr>
          <w:rFonts w:ascii="Times New Roman" w:hAnsi="Times New Roman" w:cs="Times New Roman"/>
          <w:sz w:val="24"/>
          <w:szCs w:val="24"/>
        </w:rPr>
        <w:t>reporting to have Administrator contracts</w:t>
      </w:r>
      <w:r>
        <w:rPr>
          <w:rFonts w:ascii="Times New Roman" w:hAnsi="Times New Roman" w:cs="Times New Roman"/>
          <w:sz w:val="24"/>
          <w:szCs w:val="24"/>
        </w:rPr>
        <w:t xml:space="preserve">. </w:t>
      </w:r>
      <w:r w:rsidR="007F6A43">
        <w:rPr>
          <w:rFonts w:ascii="Times New Roman" w:hAnsi="Times New Roman" w:cs="Times New Roman"/>
          <w:sz w:val="24"/>
          <w:szCs w:val="24"/>
        </w:rPr>
        <w:t>Based on the shares of different contract types</w:t>
      </w:r>
      <w:r w:rsidR="007F6A43" w:rsidRPr="00637741">
        <w:rPr>
          <w:rFonts w:ascii="Times New Roman" w:hAnsi="Times New Roman" w:cs="Times New Roman"/>
          <w:sz w:val="24"/>
          <w:szCs w:val="24"/>
        </w:rPr>
        <w:t xml:space="preserve"> within the European Parliament</w:t>
      </w:r>
      <w:r w:rsidR="00597F71">
        <w:rPr>
          <w:rFonts w:ascii="Times New Roman" w:hAnsi="Times New Roman" w:cs="Times New Roman"/>
          <w:sz w:val="24"/>
          <w:szCs w:val="24"/>
        </w:rPr>
        <w:t>,</w:t>
      </w:r>
      <w:r w:rsidRPr="00637741">
        <w:rPr>
          <w:rFonts w:ascii="Times New Roman" w:hAnsi="Times New Roman" w:cs="Times New Roman"/>
          <w:sz w:val="24"/>
          <w:szCs w:val="24"/>
        </w:rPr>
        <w:t xml:space="preserve"> </w:t>
      </w:r>
      <w:r w:rsidR="007F6A43">
        <w:rPr>
          <w:rFonts w:ascii="Times New Roman" w:hAnsi="Times New Roman" w:cs="Times New Roman"/>
          <w:sz w:val="24"/>
          <w:szCs w:val="24"/>
        </w:rPr>
        <w:t>this</w:t>
      </w:r>
      <w:r w:rsidRPr="00637741">
        <w:rPr>
          <w:rFonts w:ascii="Times New Roman" w:hAnsi="Times New Roman" w:cs="Times New Roman"/>
          <w:sz w:val="24"/>
          <w:szCs w:val="24"/>
        </w:rPr>
        <w:t xml:space="preserve"> </w:t>
      </w:r>
      <w:r w:rsidR="00597F71">
        <w:rPr>
          <w:rFonts w:ascii="Times New Roman" w:hAnsi="Times New Roman" w:cs="Times New Roman"/>
          <w:sz w:val="24"/>
          <w:szCs w:val="24"/>
        </w:rPr>
        <w:t xml:space="preserve">would </w:t>
      </w:r>
      <w:r w:rsidR="007F6A43">
        <w:rPr>
          <w:rFonts w:ascii="Times New Roman" w:hAnsi="Times New Roman" w:cs="Times New Roman"/>
          <w:sz w:val="24"/>
          <w:szCs w:val="24"/>
        </w:rPr>
        <w:t>reflect a response rate</w:t>
      </w:r>
      <w:r w:rsidRPr="00637741">
        <w:rPr>
          <w:rFonts w:ascii="Times New Roman" w:hAnsi="Times New Roman" w:cs="Times New Roman"/>
          <w:sz w:val="24"/>
          <w:szCs w:val="24"/>
        </w:rPr>
        <w:t xml:space="preserve"> </w:t>
      </w:r>
      <w:r w:rsidR="007F6A43">
        <w:rPr>
          <w:rFonts w:ascii="Times New Roman" w:hAnsi="Times New Roman" w:cs="Times New Roman"/>
          <w:sz w:val="24"/>
          <w:szCs w:val="24"/>
        </w:rPr>
        <w:t>of</w:t>
      </w:r>
      <w:r w:rsidRPr="00637741">
        <w:rPr>
          <w:rFonts w:ascii="Times New Roman" w:hAnsi="Times New Roman" w:cs="Times New Roman"/>
          <w:sz w:val="24"/>
          <w:szCs w:val="24"/>
        </w:rPr>
        <w:t xml:space="preserve"> </w:t>
      </w:r>
      <w:r w:rsidR="007F6A43">
        <w:rPr>
          <w:rFonts w:ascii="Times New Roman" w:hAnsi="Times New Roman" w:cs="Times New Roman"/>
          <w:sz w:val="24"/>
          <w:szCs w:val="24"/>
        </w:rPr>
        <w:t>approximately 19</w:t>
      </w:r>
      <w:r w:rsidRPr="00637741">
        <w:rPr>
          <w:rFonts w:ascii="Times New Roman" w:hAnsi="Times New Roman" w:cs="Times New Roman"/>
          <w:sz w:val="24"/>
          <w:szCs w:val="24"/>
        </w:rPr>
        <w:t xml:space="preserve"> percent.</w:t>
      </w:r>
      <w:r>
        <w:rPr>
          <w:rStyle w:val="FootnoteReference"/>
          <w:rFonts w:ascii="Times New Roman" w:hAnsi="Times New Roman" w:cs="Times New Roman"/>
          <w:sz w:val="24"/>
          <w:szCs w:val="24"/>
        </w:rPr>
        <w:footnoteReference w:id="9"/>
      </w:r>
      <w:r w:rsidR="0062235E">
        <w:rPr>
          <w:rFonts w:ascii="Times New Roman" w:hAnsi="Times New Roman" w:cs="Times New Roman"/>
          <w:sz w:val="24"/>
          <w:szCs w:val="24"/>
        </w:rPr>
        <w:t xml:space="preserve"> </w:t>
      </w:r>
      <w:r w:rsidR="00444C91">
        <w:rPr>
          <w:rFonts w:ascii="Times New Roman" w:hAnsi="Times New Roman" w:cs="Times New Roman"/>
          <w:sz w:val="24"/>
          <w:szCs w:val="24"/>
        </w:rPr>
        <w:t xml:space="preserve">Summary statistics reflecting the composition of our sample are provided in Table 1. </w:t>
      </w:r>
      <w:r w:rsidR="002B5419" w:rsidRPr="00637741">
        <w:rPr>
          <w:rFonts w:ascii="Times New Roman" w:hAnsi="Times New Roman" w:cs="Times New Roman"/>
          <w:sz w:val="24"/>
          <w:szCs w:val="24"/>
        </w:rPr>
        <w:t>For privacy reasons, we were not provided with any informatio</w:t>
      </w:r>
      <w:r w:rsidR="002B5419">
        <w:rPr>
          <w:rFonts w:ascii="Times New Roman" w:hAnsi="Times New Roman" w:cs="Times New Roman"/>
          <w:sz w:val="24"/>
          <w:szCs w:val="24"/>
        </w:rPr>
        <w:t xml:space="preserve">n regarding the </w:t>
      </w:r>
      <w:r w:rsidR="002B5419" w:rsidRPr="00637741">
        <w:rPr>
          <w:rFonts w:ascii="Times New Roman" w:hAnsi="Times New Roman" w:cs="Times New Roman"/>
          <w:sz w:val="24"/>
          <w:szCs w:val="24"/>
        </w:rPr>
        <w:t>descriptive bac</w:t>
      </w:r>
      <w:r w:rsidR="002B5419">
        <w:rPr>
          <w:rFonts w:ascii="Times New Roman" w:hAnsi="Times New Roman" w:cs="Times New Roman"/>
          <w:sz w:val="24"/>
          <w:szCs w:val="24"/>
        </w:rPr>
        <w:t>kground characteristics of the A</w:t>
      </w:r>
      <w:r w:rsidR="002B5419" w:rsidRPr="00637741">
        <w:rPr>
          <w:rFonts w:ascii="Times New Roman" w:hAnsi="Times New Roman" w:cs="Times New Roman"/>
          <w:sz w:val="24"/>
          <w:szCs w:val="24"/>
        </w:rPr>
        <w:t>dministrators in the participating Directorate</w:t>
      </w:r>
      <w:r w:rsidR="002B5419">
        <w:rPr>
          <w:rFonts w:ascii="Times New Roman" w:hAnsi="Times New Roman" w:cs="Times New Roman"/>
          <w:sz w:val="24"/>
          <w:szCs w:val="24"/>
        </w:rPr>
        <w:t>s-General</w:t>
      </w:r>
      <w:r w:rsidR="002B5419" w:rsidRPr="00637741">
        <w:rPr>
          <w:rFonts w:ascii="Times New Roman" w:hAnsi="Times New Roman" w:cs="Times New Roman"/>
          <w:sz w:val="24"/>
          <w:szCs w:val="24"/>
        </w:rPr>
        <w:t>.</w:t>
      </w:r>
      <w:r w:rsidR="002B5419">
        <w:rPr>
          <w:rFonts w:ascii="Times New Roman" w:hAnsi="Times New Roman" w:cs="Times New Roman"/>
          <w:sz w:val="24"/>
          <w:szCs w:val="24"/>
        </w:rPr>
        <w:t xml:space="preserve"> Hence,</w:t>
      </w:r>
      <w:r w:rsidR="00D74FE7">
        <w:rPr>
          <w:rFonts w:ascii="Times New Roman" w:hAnsi="Times New Roman" w:cs="Times New Roman"/>
          <w:sz w:val="24"/>
          <w:szCs w:val="24"/>
        </w:rPr>
        <w:t xml:space="preserve"> we cannot provide a direct test of the representativeness of our sample</w:t>
      </w:r>
      <w:r w:rsidR="002B5419">
        <w:rPr>
          <w:rFonts w:ascii="Times New Roman" w:hAnsi="Times New Roman" w:cs="Times New Roman"/>
          <w:sz w:val="24"/>
          <w:szCs w:val="24"/>
        </w:rPr>
        <w:t>. I</w:t>
      </w:r>
      <w:r w:rsidR="00F153ED">
        <w:rPr>
          <w:rFonts w:ascii="Times New Roman" w:hAnsi="Times New Roman" w:cs="Times New Roman"/>
          <w:sz w:val="24"/>
          <w:szCs w:val="24"/>
        </w:rPr>
        <w:t xml:space="preserve">t is </w:t>
      </w:r>
      <w:r w:rsidR="002B5419">
        <w:rPr>
          <w:rFonts w:ascii="Times New Roman" w:hAnsi="Times New Roman" w:cs="Times New Roman"/>
          <w:sz w:val="24"/>
          <w:szCs w:val="24"/>
        </w:rPr>
        <w:t xml:space="preserve">therefore </w:t>
      </w:r>
      <w:r w:rsidR="00F153ED">
        <w:rPr>
          <w:rFonts w:ascii="Times New Roman" w:hAnsi="Times New Roman" w:cs="Times New Roman"/>
          <w:sz w:val="24"/>
          <w:szCs w:val="24"/>
        </w:rPr>
        <w:t>particularly important to point out that t</w:t>
      </w:r>
      <w:r w:rsidR="00444C91" w:rsidRPr="00EF6E49">
        <w:rPr>
          <w:rFonts w:ascii="Times New Roman" w:hAnsi="Times New Roman" w:cs="Times New Roman"/>
          <w:sz w:val="24"/>
          <w:szCs w:val="24"/>
        </w:rPr>
        <w:t xml:space="preserve">he demographic composition of our sample is similar to previous reports of the </w:t>
      </w:r>
      <w:r w:rsidR="00444C91">
        <w:rPr>
          <w:rFonts w:ascii="Times New Roman" w:hAnsi="Times New Roman" w:cs="Times New Roman"/>
          <w:sz w:val="24"/>
          <w:szCs w:val="24"/>
        </w:rPr>
        <w:t xml:space="preserve">European </w:t>
      </w:r>
      <w:r w:rsidR="00444C91">
        <w:rPr>
          <w:rFonts w:ascii="Times New Roman" w:hAnsi="Times New Roman" w:cs="Times New Roman"/>
          <w:sz w:val="24"/>
          <w:szCs w:val="24"/>
        </w:rPr>
        <w:lastRenderedPageBreak/>
        <w:t xml:space="preserve">Parliament </w:t>
      </w:r>
      <w:r w:rsidR="00444C91" w:rsidRPr="00EF6E49">
        <w:rPr>
          <w:rFonts w:ascii="Times New Roman" w:hAnsi="Times New Roman" w:cs="Times New Roman"/>
          <w:sz w:val="24"/>
          <w:szCs w:val="24"/>
        </w:rPr>
        <w:t>secretariats</w:t>
      </w:r>
      <w:r w:rsidR="00444C91">
        <w:rPr>
          <w:rFonts w:ascii="Times New Roman" w:hAnsi="Times New Roman" w:cs="Times New Roman"/>
          <w:sz w:val="24"/>
          <w:szCs w:val="24"/>
        </w:rPr>
        <w:t>’</w:t>
      </w:r>
      <w:r w:rsidR="00444C91" w:rsidRPr="00EF6E49">
        <w:rPr>
          <w:rFonts w:ascii="Times New Roman" w:hAnsi="Times New Roman" w:cs="Times New Roman"/>
          <w:sz w:val="24"/>
          <w:szCs w:val="24"/>
        </w:rPr>
        <w:t xml:space="preserve"> composition (e.g. </w:t>
      </w:r>
      <w:r w:rsidR="00444C91">
        <w:rPr>
          <w:rFonts w:ascii="Times New Roman" w:hAnsi="Times New Roman" w:cs="Times New Roman"/>
          <w:sz w:val="24"/>
          <w:szCs w:val="24"/>
        </w:rPr>
        <w:t>Egeberg</w:t>
      </w:r>
      <w:r w:rsidR="00444C91" w:rsidRPr="00EF6E49">
        <w:rPr>
          <w:rFonts w:ascii="Times New Roman" w:hAnsi="Times New Roman" w:cs="Times New Roman"/>
          <w:sz w:val="24"/>
          <w:szCs w:val="24"/>
        </w:rPr>
        <w:t xml:space="preserve"> et al. 2014</w:t>
      </w:r>
      <w:r w:rsidR="00CB3994">
        <w:rPr>
          <w:rFonts w:ascii="Times New Roman" w:hAnsi="Times New Roman" w:cs="Times New Roman"/>
          <w:sz w:val="24"/>
          <w:szCs w:val="24"/>
        </w:rPr>
        <w:t>a, b</w:t>
      </w:r>
      <w:r w:rsidR="00444C91" w:rsidRPr="00EF6E49">
        <w:rPr>
          <w:rFonts w:ascii="Times New Roman" w:hAnsi="Times New Roman" w:cs="Times New Roman"/>
          <w:sz w:val="24"/>
          <w:szCs w:val="24"/>
        </w:rPr>
        <w:t>)</w:t>
      </w:r>
      <w:r w:rsidR="00F153ED">
        <w:rPr>
          <w:rFonts w:ascii="Times New Roman" w:hAnsi="Times New Roman" w:cs="Times New Roman"/>
          <w:sz w:val="24"/>
          <w:szCs w:val="24"/>
        </w:rPr>
        <w:t>.</w:t>
      </w:r>
      <w:r w:rsidR="002B5419">
        <w:rPr>
          <w:rFonts w:ascii="Times New Roman" w:hAnsi="Times New Roman" w:cs="Times New Roman"/>
          <w:sz w:val="24"/>
          <w:szCs w:val="24"/>
        </w:rPr>
        <w:t xml:space="preserve"> </w:t>
      </w:r>
      <w:r w:rsidR="002B5419" w:rsidRPr="002B5419">
        <w:rPr>
          <w:rFonts w:ascii="Times New Roman" w:hAnsi="Times New Roman" w:cs="Times New Roman"/>
          <w:sz w:val="24"/>
          <w:szCs w:val="24"/>
        </w:rPr>
        <w:t xml:space="preserve">The reported demographic composition in these studies closely matches our </w:t>
      </w:r>
      <w:r w:rsidR="005C6CCB">
        <w:rPr>
          <w:rFonts w:ascii="Times New Roman" w:hAnsi="Times New Roman" w:cs="Times New Roman"/>
          <w:sz w:val="24"/>
          <w:szCs w:val="24"/>
        </w:rPr>
        <w:t>sample</w:t>
      </w:r>
      <w:r w:rsidR="005C6CCB" w:rsidRPr="002B5419">
        <w:rPr>
          <w:rFonts w:ascii="Times New Roman" w:hAnsi="Times New Roman" w:cs="Times New Roman"/>
          <w:sz w:val="24"/>
          <w:szCs w:val="24"/>
        </w:rPr>
        <w:t xml:space="preserve"> </w:t>
      </w:r>
      <w:r w:rsidR="002B5419" w:rsidRPr="002B5419">
        <w:rPr>
          <w:rFonts w:ascii="Times New Roman" w:hAnsi="Times New Roman" w:cs="Times New Roman"/>
          <w:sz w:val="24"/>
          <w:szCs w:val="24"/>
        </w:rPr>
        <w:t xml:space="preserve">in terms of sex, age, education, and experience, which suggests little difference along these dimensions </w:t>
      </w:r>
      <w:r w:rsidR="005C6CCB">
        <w:rPr>
          <w:rFonts w:ascii="Times New Roman" w:hAnsi="Times New Roman" w:cs="Times New Roman"/>
          <w:sz w:val="24"/>
          <w:szCs w:val="24"/>
        </w:rPr>
        <w:t>with</w:t>
      </w:r>
      <w:r w:rsidR="002B5419" w:rsidRPr="002B5419">
        <w:rPr>
          <w:rFonts w:ascii="Times New Roman" w:hAnsi="Times New Roman" w:cs="Times New Roman"/>
          <w:sz w:val="24"/>
          <w:szCs w:val="24"/>
        </w:rPr>
        <w:t xml:space="preserve"> the population of ADs in the selected DGs. </w:t>
      </w:r>
      <w:r w:rsidR="003C4281">
        <w:rPr>
          <w:rFonts w:ascii="Times New Roman" w:hAnsi="Times New Roman" w:cs="Times New Roman"/>
          <w:sz w:val="24"/>
          <w:szCs w:val="24"/>
        </w:rPr>
        <w:t xml:space="preserve">Note, however, that </w:t>
      </w:r>
      <w:r w:rsidR="005C6CCB">
        <w:rPr>
          <w:rFonts w:ascii="Times New Roman" w:hAnsi="Times New Roman" w:cs="Times New Roman"/>
          <w:sz w:val="24"/>
          <w:szCs w:val="24"/>
        </w:rPr>
        <w:t xml:space="preserve">compared to the selected DGs </w:t>
      </w:r>
      <w:r w:rsidR="009D2A55">
        <w:rPr>
          <w:rFonts w:ascii="Times New Roman" w:hAnsi="Times New Roman" w:cs="Times New Roman"/>
          <w:sz w:val="24"/>
          <w:szCs w:val="24"/>
        </w:rPr>
        <w:t>(which have</w:t>
      </w:r>
      <w:r w:rsidR="005C6CCB">
        <w:rPr>
          <w:rFonts w:ascii="Times New Roman" w:hAnsi="Times New Roman" w:cs="Times New Roman"/>
          <w:sz w:val="24"/>
          <w:szCs w:val="24"/>
        </w:rPr>
        <w:t xml:space="preserve"> the closest links to the political decision-making process</w:t>
      </w:r>
      <w:r w:rsidR="009D2A55">
        <w:rPr>
          <w:rFonts w:ascii="Times New Roman" w:hAnsi="Times New Roman" w:cs="Times New Roman"/>
          <w:sz w:val="24"/>
          <w:szCs w:val="24"/>
        </w:rPr>
        <w:t>)</w:t>
      </w:r>
      <w:r w:rsidR="005C6CCB">
        <w:rPr>
          <w:rFonts w:ascii="Times New Roman" w:hAnsi="Times New Roman" w:cs="Times New Roman"/>
          <w:sz w:val="24"/>
          <w:szCs w:val="24"/>
        </w:rPr>
        <w:t xml:space="preserve">, </w:t>
      </w:r>
      <w:r w:rsidR="002B5419">
        <w:rPr>
          <w:rFonts w:ascii="Times New Roman" w:hAnsi="Times New Roman" w:cs="Times New Roman"/>
          <w:sz w:val="24"/>
          <w:szCs w:val="24"/>
        </w:rPr>
        <w:t xml:space="preserve">staff </w:t>
      </w:r>
      <w:r w:rsidR="005C6CCB">
        <w:rPr>
          <w:rFonts w:ascii="Times New Roman" w:hAnsi="Times New Roman" w:cs="Times New Roman"/>
          <w:sz w:val="24"/>
          <w:szCs w:val="24"/>
        </w:rPr>
        <w:t xml:space="preserve">characteristics are </w:t>
      </w:r>
      <w:r w:rsidR="00A921CA">
        <w:rPr>
          <w:rFonts w:ascii="Times New Roman" w:hAnsi="Times New Roman" w:cs="Times New Roman"/>
          <w:sz w:val="24"/>
          <w:szCs w:val="24"/>
        </w:rPr>
        <w:t>likely to be different in less policy-driven DGs (e.g. due to the larger share of Administrators in such DGs)</w:t>
      </w:r>
      <w:r w:rsidR="003C4281">
        <w:rPr>
          <w:rFonts w:ascii="Times New Roman" w:hAnsi="Times New Roman" w:cs="Times New Roman"/>
          <w:sz w:val="24"/>
          <w:szCs w:val="24"/>
        </w:rPr>
        <w:t xml:space="preserve">. Generalisations from </w:t>
      </w:r>
      <w:r w:rsidR="005C6CCB">
        <w:rPr>
          <w:rFonts w:ascii="Times New Roman" w:hAnsi="Times New Roman" w:cs="Times New Roman"/>
          <w:sz w:val="24"/>
          <w:szCs w:val="24"/>
        </w:rPr>
        <w:t xml:space="preserve">the surveyed </w:t>
      </w:r>
      <w:r w:rsidR="003C4281">
        <w:rPr>
          <w:rFonts w:ascii="Times New Roman" w:hAnsi="Times New Roman" w:cs="Times New Roman"/>
          <w:sz w:val="24"/>
          <w:szCs w:val="24"/>
        </w:rPr>
        <w:t xml:space="preserve">population to </w:t>
      </w:r>
      <w:r w:rsidR="002B5419">
        <w:rPr>
          <w:rFonts w:ascii="Times New Roman" w:hAnsi="Times New Roman" w:cs="Times New Roman"/>
          <w:sz w:val="24"/>
          <w:szCs w:val="24"/>
        </w:rPr>
        <w:t xml:space="preserve">other DGs in </w:t>
      </w:r>
      <w:r w:rsidR="003C4281">
        <w:rPr>
          <w:rFonts w:ascii="Times New Roman" w:hAnsi="Times New Roman" w:cs="Times New Roman"/>
          <w:sz w:val="24"/>
          <w:szCs w:val="24"/>
        </w:rPr>
        <w:t xml:space="preserve">the European Parliament </w:t>
      </w:r>
      <w:r w:rsidR="002B5419">
        <w:rPr>
          <w:rFonts w:ascii="Times New Roman" w:hAnsi="Times New Roman" w:cs="Times New Roman"/>
          <w:sz w:val="24"/>
          <w:szCs w:val="24"/>
        </w:rPr>
        <w:t xml:space="preserve">or </w:t>
      </w:r>
      <w:r w:rsidR="002B5419" w:rsidRPr="001534BA">
        <w:rPr>
          <w:rFonts w:ascii="Times New Roman" w:hAnsi="Times New Roman" w:cs="Times New Roman"/>
          <w:sz w:val="24"/>
          <w:szCs w:val="24"/>
        </w:rPr>
        <w:t>other public officials in the European Parliament</w:t>
      </w:r>
      <w:r w:rsidR="002B5419">
        <w:rPr>
          <w:rFonts w:ascii="Times New Roman" w:hAnsi="Times New Roman" w:cs="Times New Roman"/>
          <w:sz w:val="24"/>
          <w:szCs w:val="24"/>
        </w:rPr>
        <w:t xml:space="preserve"> </w:t>
      </w:r>
      <w:r w:rsidR="003C4281">
        <w:rPr>
          <w:rFonts w:ascii="Times New Roman" w:hAnsi="Times New Roman" w:cs="Times New Roman"/>
          <w:sz w:val="24"/>
          <w:szCs w:val="24"/>
        </w:rPr>
        <w:t xml:space="preserve">may </w:t>
      </w:r>
      <w:r w:rsidR="005C6CCB">
        <w:rPr>
          <w:rFonts w:ascii="Times New Roman" w:hAnsi="Times New Roman" w:cs="Times New Roman"/>
          <w:sz w:val="24"/>
          <w:szCs w:val="24"/>
        </w:rPr>
        <w:t xml:space="preserve">thus </w:t>
      </w:r>
      <w:r w:rsidR="003C4281">
        <w:rPr>
          <w:rFonts w:ascii="Times New Roman" w:hAnsi="Times New Roman" w:cs="Times New Roman"/>
          <w:sz w:val="24"/>
          <w:szCs w:val="24"/>
        </w:rPr>
        <w:t>not be straightforward. On the political side of the decision-making process,</w:t>
      </w:r>
      <w:r w:rsidR="002B5419">
        <w:rPr>
          <w:rFonts w:ascii="Times New Roman" w:hAnsi="Times New Roman" w:cs="Times New Roman"/>
          <w:sz w:val="24"/>
          <w:szCs w:val="24"/>
        </w:rPr>
        <w:t xml:space="preserve"> for instance,</w:t>
      </w:r>
      <w:r w:rsidR="003C4281">
        <w:rPr>
          <w:rFonts w:ascii="Times New Roman" w:hAnsi="Times New Roman" w:cs="Times New Roman"/>
          <w:sz w:val="24"/>
          <w:szCs w:val="24"/>
        </w:rPr>
        <w:t xml:space="preserve"> other factors such as political constraints and bargaining may become more dominant</w:t>
      </w:r>
      <w:r w:rsidR="002B5419">
        <w:rPr>
          <w:rFonts w:ascii="Times New Roman" w:hAnsi="Times New Roman" w:cs="Times New Roman"/>
          <w:sz w:val="24"/>
          <w:szCs w:val="24"/>
        </w:rPr>
        <w:t xml:space="preserve"> (we return to this in our concluding discussion)</w:t>
      </w:r>
      <w:r w:rsidR="003C4281">
        <w:rPr>
          <w:rFonts w:ascii="Times New Roman" w:hAnsi="Times New Roman" w:cs="Times New Roman"/>
          <w:sz w:val="24"/>
          <w:szCs w:val="24"/>
        </w:rPr>
        <w:t>.</w:t>
      </w:r>
    </w:p>
    <w:p w14:paraId="78E14078" w14:textId="77777777" w:rsidR="002B5419" w:rsidRDefault="002B5419" w:rsidP="00217CCD">
      <w:pPr>
        <w:spacing w:after="0" w:line="480" w:lineRule="auto"/>
        <w:jc w:val="both"/>
        <w:rPr>
          <w:rFonts w:ascii="Times New Roman" w:hAnsi="Times New Roman" w:cs="Times New Roman"/>
          <w:sz w:val="24"/>
          <w:szCs w:val="24"/>
        </w:rPr>
      </w:pPr>
    </w:p>
    <w:p w14:paraId="67A10D8F" w14:textId="4997C2EF" w:rsidR="00FF6D24" w:rsidRDefault="00ED4866" w:rsidP="00252B92">
      <w:pPr>
        <w:rPr>
          <w:rFonts w:ascii="Times New Roman" w:hAnsi="Times New Roman" w:cs="Times New Roman"/>
          <w:sz w:val="24"/>
          <w:szCs w:val="24"/>
        </w:rPr>
      </w:pPr>
      <w:r>
        <w:rPr>
          <w:rFonts w:ascii="Times New Roman" w:hAnsi="Times New Roman" w:cs="Times New Roman"/>
          <w:sz w:val="24"/>
          <w:szCs w:val="24"/>
        </w:rPr>
        <w:t>TABLE 1</w:t>
      </w:r>
      <w:r w:rsidR="00FF6D24">
        <w:rPr>
          <w:rFonts w:ascii="Times New Roman" w:hAnsi="Times New Roman" w:cs="Times New Roman"/>
          <w:sz w:val="24"/>
          <w:szCs w:val="24"/>
        </w:rPr>
        <w:t xml:space="preserve">: </w:t>
      </w:r>
      <w:r w:rsidR="00FF6D24" w:rsidRPr="00ED4866">
        <w:rPr>
          <w:rFonts w:ascii="Times New Roman" w:hAnsi="Times New Roman" w:cs="Times New Roman"/>
          <w:i/>
          <w:sz w:val="24"/>
          <w:szCs w:val="24"/>
        </w:rPr>
        <w:t>Demographic composition of our sample.</w:t>
      </w:r>
      <w:r w:rsidR="00FF6D24">
        <w:rPr>
          <w:rFonts w:ascii="Times New Roman" w:hAnsi="Times New Roman" w:cs="Times New Roman"/>
          <w:sz w:val="24"/>
          <w:szCs w:val="24"/>
        </w:rPr>
        <w:t xml:space="preserve"> </w:t>
      </w:r>
    </w:p>
    <w:p w14:paraId="28920297" w14:textId="77777777" w:rsidR="00FF6D24" w:rsidRDefault="00FF6D24" w:rsidP="00FF6D24">
      <w:pPr>
        <w:spacing w:after="0" w:line="360" w:lineRule="auto"/>
        <w:jc w:val="both"/>
        <w:rPr>
          <w:rFonts w:ascii="Times New Roman" w:hAnsi="Times New Roman" w:cs="Times New Roman"/>
          <w:sz w:val="24"/>
          <w:szCs w:val="24"/>
        </w:rPr>
      </w:pPr>
    </w:p>
    <w:tbl>
      <w:tblPr>
        <w:tblStyle w:val="TableGrid"/>
        <w:tblW w:w="687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9"/>
        <w:gridCol w:w="169"/>
        <w:gridCol w:w="950"/>
        <w:gridCol w:w="2435"/>
        <w:gridCol w:w="669"/>
      </w:tblGrid>
      <w:tr w:rsidR="00FF6D24" w:rsidRPr="00784099" w14:paraId="41FD4DC4" w14:textId="77777777" w:rsidTr="004E6B92">
        <w:tc>
          <w:tcPr>
            <w:tcW w:w="2818" w:type="dxa"/>
            <w:gridSpan w:val="2"/>
            <w:tcBorders>
              <w:top w:val="single" w:sz="4" w:space="0" w:color="auto"/>
            </w:tcBorders>
            <w:shd w:val="clear" w:color="auto" w:fill="auto"/>
          </w:tcPr>
          <w:p w14:paraId="047A13F4"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Age</w:t>
            </w:r>
          </w:p>
        </w:tc>
        <w:tc>
          <w:tcPr>
            <w:tcW w:w="950" w:type="dxa"/>
            <w:tcBorders>
              <w:top w:val="single" w:sz="4" w:space="0" w:color="auto"/>
              <w:right w:val="dashSmallGap" w:sz="4" w:space="0" w:color="auto"/>
            </w:tcBorders>
            <w:shd w:val="clear" w:color="auto" w:fill="auto"/>
          </w:tcPr>
          <w:p w14:paraId="5A5C3ADA" w14:textId="77777777" w:rsidR="00FF6D24" w:rsidRPr="00784099" w:rsidRDefault="00FF6D24" w:rsidP="004E6B92">
            <w:pPr>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n</w:t>
            </w:r>
          </w:p>
        </w:tc>
        <w:tc>
          <w:tcPr>
            <w:tcW w:w="2435" w:type="dxa"/>
            <w:tcBorders>
              <w:top w:val="single" w:sz="4" w:space="0" w:color="auto"/>
              <w:left w:val="dashSmallGap" w:sz="4" w:space="0" w:color="auto"/>
            </w:tcBorders>
          </w:tcPr>
          <w:p w14:paraId="1F4A946A"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Gender</w:t>
            </w:r>
          </w:p>
        </w:tc>
        <w:tc>
          <w:tcPr>
            <w:tcW w:w="669" w:type="dxa"/>
            <w:tcBorders>
              <w:top w:val="single" w:sz="4" w:space="0" w:color="auto"/>
            </w:tcBorders>
          </w:tcPr>
          <w:p w14:paraId="0B2C6A79" w14:textId="77777777" w:rsidR="00FF6D24" w:rsidRPr="00784099" w:rsidRDefault="00FF6D24" w:rsidP="004E6B92">
            <w:pPr>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w:t>
            </w:r>
          </w:p>
        </w:tc>
      </w:tr>
      <w:tr w:rsidR="00FF6D24" w:rsidRPr="00784099" w14:paraId="2205B3D6" w14:textId="77777777" w:rsidTr="004E6B92">
        <w:tc>
          <w:tcPr>
            <w:tcW w:w="2818" w:type="dxa"/>
            <w:gridSpan w:val="2"/>
            <w:shd w:val="clear" w:color="auto" w:fill="auto"/>
          </w:tcPr>
          <w:p w14:paraId="2D9D3FAE"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26-35</w:t>
            </w:r>
          </w:p>
        </w:tc>
        <w:tc>
          <w:tcPr>
            <w:tcW w:w="950" w:type="dxa"/>
            <w:tcBorders>
              <w:right w:val="dashSmallGap" w:sz="4" w:space="0" w:color="auto"/>
            </w:tcBorders>
            <w:shd w:val="clear" w:color="auto" w:fill="auto"/>
          </w:tcPr>
          <w:p w14:paraId="04A0CA2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9</w:t>
            </w:r>
          </w:p>
        </w:tc>
        <w:tc>
          <w:tcPr>
            <w:tcW w:w="2435" w:type="dxa"/>
            <w:tcBorders>
              <w:left w:val="dashSmallGap" w:sz="4" w:space="0" w:color="auto"/>
            </w:tcBorders>
            <w:shd w:val="clear" w:color="auto" w:fill="auto"/>
          </w:tcPr>
          <w:p w14:paraId="27773E9D"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Male</w:t>
            </w:r>
          </w:p>
        </w:tc>
        <w:tc>
          <w:tcPr>
            <w:tcW w:w="669" w:type="dxa"/>
            <w:shd w:val="clear" w:color="auto" w:fill="auto"/>
          </w:tcPr>
          <w:p w14:paraId="24A9D2B8"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63.2</w:t>
            </w:r>
          </w:p>
        </w:tc>
      </w:tr>
      <w:tr w:rsidR="00FF6D24" w:rsidRPr="00784099" w14:paraId="6992AA92" w14:textId="77777777" w:rsidTr="004E6B92">
        <w:tc>
          <w:tcPr>
            <w:tcW w:w="2818" w:type="dxa"/>
            <w:gridSpan w:val="2"/>
            <w:shd w:val="clear" w:color="auto" w:fill="auto"/>
          </w:tcPr>
          <w:p w14:paraId="4FD0EE29"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36-45</w:t>
            </w:r>
          </w:p>
        </w:tc>
        <w:tc>
          <w:tcPr>
            <w:tcW w:w="950" w:type="dxa"/>
            <w:tcBorders>
              <w:right w:val="dashSmallGap" w:sz="4" w:space="0" w:color="auto"/>
            </w:tcBorders>
            <w:shd w:val="clear" w:color="auto" w:fill="auto"/>
          </w:tcPr>
          <w:p w14:paraId="1D4D776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27</w:t>
            </w:r>
          </w:p>
        </w:tc>
        <w:tc>
          <w:tcPr>
            <w:tcW w:w="2435" w:type="dxa"/>
            <w:tcBorders>
              <w:left w:val="dashSmallGap" w:sz="4" w:space="0" w:color="auto"/>
            </w:tcBorders>
            <w:shd w:val="clear" w:color="auto" w:fill="auto"/>
          </w:tcPr>
          <w:p w14:paraId="3FEB9D50"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Female</w:t>
            </w:r>
          </w:p>
        </w:tc>
        <w:tc>
          <w:tcPr>
            <w:tcW w:w="669" w:type="dxa"/>
            <w:shd w:val="clear" w:color="auto" w:fill="auto"/>
          </w:tcPr>
          <w:p w14:paraId="4CFEE48C"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36.8</w:t>
            </w:r>
          </w:p>
        </w:tc>
      </w:tr>
      <w:tr w:rsidR="00FF6D24" w:rsidRPr="00784099" w14:paraId="7CAC1F61" w14:textId="77777777" w:rsidTr="004E6B92">
        <w:tc>
          <w:tcPr>
            <w:tcW w:w="2818" w:type="dxa"/>
            <w:gridSpan w:val="2"/>
            <w:shd w:val="clear" w:color="auto" w:fill="auto"/>
          </w:tcPr>
          <w:p w14:paraId="3AA68977"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46-55</w:t>
            </w:r>
          </w:p>
        </w:tc>
        <w:tc>
          <w:tcPr>
            <w:tcW w:w="950" w:type="dxa"/>
            <w:tcBorders>
              <w:right w:val="dashSmallGap" w:sz="4" w:space="0" w:color="auto"/>
            </w:tcBorders>
            <w:shd w:val="clear" w:color="auto" w:fill="auto"/>
          </w:tcPr>
          <w:p w14:paraId="21F47FA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24</w:t>
            </w:r>
          </w:p>
        </w:tc>
        <w:tc>
          <w:tcPr>
            <w:tcW w:w="2435" w:type="dxa"/>
            <w:tcBorders>
              <w:left w:val="dashSmallGap" w:sz="4" w:space="0" w:color="auto"/>
            </w:tcBorders>
            <w:shd w:val="clear" w:color="auto" w:fill="auto"/>
          </w:tcPr>
          <w:p w14:paraId="3BD3342A" w14:textId="77777777" w:rsidR="00FF6D24" w:rsidRPr="00784099" w:rsidRDefault="00FF6D24" w:rsidP="004E6B92">
            <w:pPr>
              <w:spacing w:line="360" w:lineRule="auto"/>
              <w:rPr>
                <w:rFonts w:ascii="Times New Roman" w:hAnsi="Times New Roman" w:cs="Times New Roman"/>
                <w:sz w:val="20"/>
                <w:szCs w:val="20"/>
              </w:rPr>
            </w:pPr>
          </w:p>
        </w:tc>
        <w:tc>
          <w:tcPr>
            <w:tcW w:w="669" w:type="dxa"/>
            <w:shd w:val="clear" w:color="auto" w:fill="auto"/>
          </w:tcPr>
          <w:p w14:paraId="30851610" w14:textId="77777777" w:rsidR="00FF6D24" w:rsidRPr="00784099" w:rsidRDefault="00FF6D24" w:rsidP="004E6B92">
            <w:pPr>
              <w:spacing w:line="360" w:lineRule="auto"/>
              <w:jc w:val="right"/>
              <w:rPr>
                <w:rFonts w:ascii="Times New Roman" w:hAnsi="Times New Roman" w:cs="Times New Roman"/>
                <w:sz w:val="20"/>
                <w:szCs w:val="20"/>
              </w:rPr>
            </w:pPr>
          </w:p>
        </w:tc>
      </w:tr>
      <w:tr w:rsidR="00FF6D24" w:rsidRPr="00784099" w14:paraId="481720B4" w14:textId="77777777" w:rsidTr="004E6B92">
        <w:tc>
          <w:tcPr>
            <w:tcW w:w="2818" w:type="dxa"/>
            <w:gridSpan w:val="2"/>
            <w:shd w:val="clear" w:color="auto" w:fill="auto"/>
          </w:tcPr>
          <w:p w14:paraId="723CB59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56-65</w:t>
            </w:r>
          </w:p>
        </w:tc>
        <w:tc>
          <w:tcPr>
            <w:tcW w:w="950" w:type="dxa"/>
            <w:tcBorders>
              <w:right w:val="dashSmallGap" w:sz="4" w:space="0" w:color="auto"/>
            </w:tcBorders>
            <w:shd w:val="clear" w:color="auto" w:fill="auto"/>
          </w:tcPr>
          <w:p w14:paraId="1E0F245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8</w:t>
            </w:r>
          </w:p>
        </w:tc>
        <w:tc>
          <w:tcPr>
            <w:tcW w:w="2435" w:type="dxa"/>
            <w:tcBorders>
              <w:left w:val="dashSmallGap" w:sz="4" w:space="0" w:color="auto"/>
            </w:tcBorders>
            <w:shd w:val="clear" w:color="auto" w:fill="auto"/>
          </w:tcPr>
          <w:p w14:paraId="45F115C3" w14:textId="77777777" w:rsidR="00FF6D24" w:rsidRPr="00784099" w:rsidRDefault="00FF6D24" w:rsidP="004E6B92">
            <w:pPr>
              <w:spacing w:line="360" w:lineRule="auto"/>
              <w:rPr>
                <w:rFonts w:ascii="Times New Roman" w:hAnsi="Times New Roman" w:cs="Times New Roman"/>
                <w:b/>
                <w:sz w:val="20"/>
                <w:szCs w:val="20"/>
              </w:rPr>
            </w:pPr>
            <w:r w:rsidRPr="00784099">
              <w:rPr>
                <w:rFonts w:ascii="Times New Roman" w:hAnsi="Times New Roman" w:cs="Times New Roman"/>
                <w:b/>
                <w:sz w:val="20"/>
                <w:szCs w:val="20"/>
              </w:rPr>
              <w:t>Nationalities in sample</w:t>
            </w:r>
          </w:p>
        </w:tc>
        <w:tc>
          <w:tcPr>
            <w:tcW w:w="669" w:type="dxa"/>
            <w:shd w:val="clear" w:color="auto" w:fill="auto"/>
          </w:tcPr>
          <w:p w14:paraId="4CDCA79D" w14:textId="77777777" w:rsidR="00FF6D24" w:rsidRPr="00784099" w:rsidRDefault="00FF6D24" w:rsidP="004E6B92">
            <w:pPr>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n</w:t>
            </w:r>
          </w:p>
        </w:tc>
      </w:tr>
      <w:tr w:rsidR="00FF6D24" w:rsidRPr="00784099" w14:paraId="18BCDB1D" w14:textId="77777777" w:rsidTr="004E6B92">
        <w:tc>
          <w:tcPr>
            <w:tcW w:w="2818" w:type="dxa"/>
            <w:gridSpan w:val="2"/>
            <w:shd w:val="clear" w:color="auto" w:fill="auto"/>
          </w:tcPr>
          <w:p w14:paraId="3A4E7E18"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65 &lt;</w:t>
            </w:r>
          </w:p>
        </w:tc>
        <w:tc>
          <w:tcPr>
            <w:tcW w:w="950" w:type="dxa"/>
            <w:tcBorders>
              <w:right w:val="dashSmallGap" w:sz="4" w:space="0" w:color="auto"/>
            </w:tcBorders>
            <w:shd w:val="clear" w:color="auto" w:fill="auto"/>
          </w:tcPr>
          <w:p w14:paraId="70483D5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w:t>
            </w:r>
          </w:p>
        </w:tc>
        <w:tc>
          <w:tcPr>
            <w:tcW w:w="2435" w:type="dxa"/>
            <w:tcBorders>
              <w:left w:val="dashSmallGap" w:sz="4" w:space="0" w:color="auto"/>
            </w:tcBorders>
            <w:shd w:val="clear" w:color="auto" w:fill="auto"/>
          </w:tcPr>
          <w:p w14:paraId="1E668F59" w14:textId="77777777" w:rsidR="00FF6D24" w:rsidRPr="00784099" w:rsidRDefault="00FF6D24" w:rsidP="004E6B92">
            <w:pPr>
              <w:spacing w:line="360" w:lineRule="auto"/>
              <w:jc w:val="right"/>
              <w:rPr>
                <w:rFonts w:ascii="Times New Roman" w:hAnsi="Times New Roman" w:cs="Times New Roman"/>
                <w:sz w:val="20"/>
                <w:szCs w:val="20"/>
              </w:rPr>
            </w:pPr>
          </w:p>
        </w:tc>
        <w:tc>
          <w:tcPr>
            <w:tcW w:w="669" w:type="dxa"/>
            <w:shd w:val="clear" w:color="auto" w:fill="auto"/>
          </w:tcPr>
          <w:p w14:paraId="5F96014D"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18</w:t>
            </w:r>
          </w:p>
        </w:tc>
      </w:tr>
      <w:tr w:rsidR="00FF6D24" w:rsidRPr="00784099" w14:paraId="0348F1E2" w14:textId="77777777" w:rsidTr="004E6B92">
        <w:tc>
          <w:tcPr>
            <w:tcW w:w="2818" w:type="dxa"/>
            <w:gridSpan w:val="2"/>
            <w:tcBorders>
              <w:bottom w:val="dashSmallGap" w:sz="4" w:space="0" w:color="auto"/>
            </w:tcBorders>
            <w:shd w:val="clear" w:color="auto" w:fill="auto"/>
          </w:tcPr>
          <w:p w14:paraId="202EAFD8" w14:textId="77777777" w:rsidR="00FF6D24" w:rsidRPr="00784099" w:rsidRDefault="00FF6D24" w:rsidP="004E6B92">
            <w:pPr>
              <w:spacing w:line="360" w:lineRule="auto"/>
              <w:jc w:val="right"/>
              <w:rPr>
                <w:rFonts w:ascii="Times New Roman" w:hAnsi="Times New Roman" w:cs="Times New Roman"/>
                <w:sz w:val="20"/>
                <w:szCs w:val="20"/>
              </w:rPr>
            </w:pPr>
          </w:p>
        </w:tc>
        <w:tc>
          <w:tcPr>
            <w:tcW w:w="950" w:type="dxa"/>
            <w:tcBorders>
              <w:bottom w:val="dashSmallGap" w:sz="4" w:space="0" w:color="auto"/>
              <w:right w:val="dashSmallGap" w:sz="4" w:space="0" w:color="auto"/>
            </w:tcBorders>
            <w:shd w:val="clear" w:color="auto" w:fill="auto"/>
          </w:tcPr>
          <w:p w14:paraId="3A1CAFCF" w14:textId="77777777" w:rsidR="00FF6D24" w:rsidRPr="00784099" w:rsidRDefault="00FF6D24" w:rsidP="004E6B92">
            <w:pPr>
              <w:spacing w:line="360" w:lineRule="auto"/>
              <w:jc w:val="right"/>
              <w:rPr>
                <w:rFonts w:ascii="Times New Roman" w:hAnsi="Times New Roman" w:cs="Times New Roman"/>
                <w:sz w:val="20"/>
                <w:szCs w:val="20"/>
              </w:rPr>
            </w:pPr>
          </w:p>
        </w:tc>
        <w:tc>
          <w:tcPr>
            <w:tcW w:w="2435" w:type="dxa"/>
            <w:tcBorders>
              <w:left w:val="dashSmallGap" w:sz="4" w:space="0" w:color="auto"/>
              <w:bottom w:val="dashSmallGap" w:sz="4" w:space="0" w:color="auto"/>
            </w:tcBorders>
            <w:shd w:val="clear" w:color="auto" w:fill="auto"/>
          </w:tcPr>
          <w:p w14:paraId="799176D5" w14:textId="77777777" w:rsidR="00FF6D24" w:rsidRPr="00784099" w:rsidRDefault="00FF6D24" w:rsidP="004E6B92">
            <w:pPr>
              <w:spacing w:line="360" w:lineRule="auto"/>
              <w:jc w:val="right"/>
              <w:rPr>
                <w:rFonts w:ascii="Times New Roman" w:hAnsi="Times New Roman" w:cs="Times New Roman"/>
                <w:sz w:val="20"/>
                <w:szCs w:val="20"/>
              </w:rPr>
            </w:pPr>
          </w:p>
        </w:tc>
        <w:tc>
          <w:tcPr>
            <w:tcW w:w="669" w:type="dxa"/>
            <w:tcBorders>
              <w:bottom w:val="dashSmallGap" w:sz="4" w:space="0" w:color="auto"/>
            </w:tcBorders>
            <w:shd w:val="clear" w:color="auto" w:fill="auto"/>
          </w:tcPr>
          <w:p w14:paraId="5C88B307" w14:textId="77777777" w:rsidR="00FF6D24" w:rsidRPr="00784099" w:rsidRDefault="00FF6D24" w:rsidP="004E6B92">
            <w:pPr>
              <w:spacing w:line="360" w:lineRule="auto"/>
              <w:jc w:val="right"/>
              <w:rPr>
                <w:rFonts w:ascii="Times New Roman" w:hAnsi="Times New Roman" w:cs="Times New Roman"/>
                <w:sz w:val="20"/>
                <w:szCs w:val="20"/>
              </w:rPr>
            </w:pPr>
          </w:p>
        </w:tc>
      </w:tr>
      <w:tr w:rsidR="00FF6D24" w:rsidRPr="00784099" w14:paraId="67385B8D" w14:textId="77777777" w:rsidTr="004E6B92">
        <w:tc>
          <w:tcPr>
            <w:tcW w:w="2818" w:type="dxa"/>
            <w:gridSpan w:val="2"/>
            <w:tcBorders>
              <w:top w:val="dashSmallGap" w:sz="4" w:space="0" w:color="auto"/>
            </w:tcBorders>
          </w:tcPr>
          <w:p w14:paraId="20741284"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Education</w:t>
            </w:r>
          </w:p>
        </w:tc>
        <w:tc>
          <w:tcPr>
            <w:tcW w:w="950" w:type="dxa"/>
            <w:tcBorders>
              <w:top w:val="dashSmallGap" w:sz="4" w:space="0" w:color="auto"/>
              <w:right w:val="dashSmallGap" w:sz="4" w:space="0" w:color="auto"/>
            </w:tcBorders>
          </w:tcPr>
          <w:p w14:paraId="1FF71A43" w14:textId="77777777" w:rsidR="00FF6D24" w:rsidRPr="00784099" w:rsidRDefault="00FF6D24" w:rsidP="004E6B92">
            <w:pPr>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n</w:t>
            </w:r>
          </w:p>
        </w:tc>
        <w:tc>
          <w:tcPr>
            <w:tcW w:w="2435" w:type="dxa"/>
            <w:tcBorders>
              <w:top w:val="dashSmallGap" w:sz="4" w:space="0" w:color="auto"/>
              <w:left w:val="dashSmallGap" w:sz="4" w:space="0" w:color="auto"/>
            </w:tcBorders>
          </w:tcPr>
          <w:p w14:paraId="65B751AE"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International study</w:t>
            </w:r>
          </w:p>
        </w:tc>
        <w:tc>
          <w:tcPr>
            <w:tcW w:w="669" w:type="dxa"/>
            <w:tcBorders>
              <w:top w:val="dashSmallGap" w:sz="4" w:space="0" w:color="auto"/>
            </w:tcBorders>
          </w:tcPr>
          <w:p w14:paraId="44C57C24" w14:textId="77777777" w:rsidR="00FF6D24" w:rsidRPr="00784099" w:rsidRDefault="00FF6D24" w:rsidP="004E6B92">
            <w:pPr>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n</w:t>
            </w:r>
          </w:p>
        </w:tc>
      </w:tr>
      <w:tr w:rsidR="00FF6D24" w:rsidRPr="00784099" w14:paraId="112C53D6" w14:textId="77777777" w:rsidTr="004E6B92">
        <w:tc>
          <w:tcPr>
            <w:tcW w:w="2818" w:type="dxa"/>
            <w:gridSpan w:val="2"/>
          </w:tcPr>
          <w:p w14:paraId="781D0E54"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Bachelor</w:t>
            </w:r>
          </w:p>
        </w:tc>
        <w:tc>
          <w:tcPr>
            <w:tcW w:w="950" w:type="dxa"/>
            <w:tcBorders>
              <w:right w:val="dashSmallGap" w:sz="4" w:space="0" w:color="auto"/>
            </w:tcBorders>
          </w:tcPr>
          <w:p w14:paraId="0DBBB21E"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w:t>
            </w:r>
          </w:p>
        </w:tc>
        <w:tc>
          <w:tcPr>
            <w:tcW w:w="2435" w:type="dxa"/>
            <w:tcBorders>
              <w:left w:val="dashSmallGap" w:sz="4" w:space="0" w:color="auto"/>
            </w:tcBorders>
          </w:tcPr>
          <w:p w14:paraId="74ACD747"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None</w:t>
            </w:r>
          </w:p>
        </w:tc>
        <w:tc>
          <w:tcPr>
            <w:tcW w:w="669" w:type="dxa"/>
          </w:tcPr>
          <w:p w14:paraId="25CBA958"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16</w:t>
            </w:r>
          </w:p>
        </w:tc>
      </w:tr>
      <w:tr w:rsidR="00FF6D24" w:rsidRPr="00784099" w14:paraId="6308E236" w14:textId="77777777" w:rsidTr="004E6B92">
        <w:tc>
          <w:tcPr>
            <w:tcW w:w="2818" w:type="dxa"/>
            <w:gridSpan w:val="2"/>
          </w:tcPr>
          <w:p w14:paraId="6C98FB6D"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 xml:space="preserve">Master </w:t>
            </w:r>
          </w:p>
        </w:tc>
        <w:tc>
          <w:tcPr>
            <w:tcW w:w="950" w:type="dxa"/>
            <w:tcBorders>
              <w:right w:val="dashSmallGap" w:sz="4" w:space="0" w:color="auto"/>
            </w:tcBorders>
          </w:tcPr>
          <w:p w14:paraId="43F277C3"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46</w:t>
            </w:r>
          </w:p>
        </w:tc>
        <w:tc>
          <w:tcPr>
            <w:tcW w:w="2435" w:type="dxa"/>
            <w:tcBorders>
              <w:left w:val="dashSmallGap" w:sz="4" w:space="0" w:color="auto"/>
            </w:tcBorders>
          </w:tcPr>
          <w:p w14:paraId="47E954B9"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Up to 1 year</w:t>
            </w:r>
          </w:p>
        </w:tc>
        <w:tc>
          <w:tcPr>
            <w:tcW w:w="669" w:type="dxa"/>
          </w:tcPr>
          <w:p w14:paraId="5D6411B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22</w:t>
            </w:r>
          </w:p>
        </w:tc>
      </w:tr>
      <w:tr w:rsidR="00FF6D24" w:rsidRPr="00784099" w14:paraId="03CDBD74" w14:textId="77777777" w:rsidTr="004E6B92">
        <w:tc>
          <w:tcPr>
            <w:tcW w:w="2818" w:type="dxa"/>
            <w:gridSpan w:val="2"/>
          </w:tcPr>
          <w:p w14:paraId="66DB230E"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Professional degree</w:t>
            </w:r>
          </w:p>
        </w:tc>
        <w:tc>
          <w:tcPr>
            <w:tcW w:w="950" w:type="dxa"/>
            <w:tcBorders>
              <w:right w:val="dashSmallGap" w:sz="4" w:space="0" w:color="auto"/>
            </w:tcBorders>
          </w:tcPr>
          <w:p w14:paraId="7FDCD06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w:t>
            </w:r>
          </w:p>
        </w:tc>
        <w:tc>
          <w:tcPr>
            <w:tcW w:w="2435" w:type="dxa"/>
            <w:tcBorders>
              <w:left w:val="dashSmallGap" w:sz="4" w:space="0" w:color="auto"/>
            </w:tcBorders>
          </w:tcPr>
          <w:p w14:paraId="5535384C"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More than 1 year</w:t>
            </w:r>
          </w:p>
        </w:tc>
        <w:tc>
          <w:tcPr>
            <w:tcW w:w="669" w:type="dxa"/>
          </w:tcPr>
          <w:p w14:paraId="75BD8CC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30</w:t>
            </w:r>
          </w:p>
        </w:tc>
      </w:tr>
      <w:tr w:rsidR="00FF6D24" w:rsidRPr="00784099" w14:paraId="455DAD4C" w14:textId="77777777" w:rsidTr="004E6B92">
        <w:tc>
          <w:tcPr>
            <w:tcW w:w="2818" w:type="dxa"/>
            <w:gridSpan w:val="2"/>
          </w:tcPr>
          <w:p w14:paraId="06E9D00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PhD</w:t>
            </w:r>
          </w:p>
        </w:tc>
        <w:tc>
          <w:tcPr>
            <w:tcW w:w="950" w:type="dxa"/>
            <w:tcBorders>
              <w:right w:val="dashSmallGap" w:sz="4" w:space="0" w:color="auto"/>
            </w:tcBorders>
          </w:tcPr>
          <w:p w14:paraId="52DD671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16</w:t>
            </w:r>
          </w:p>
        </w:tc>
        <w:tc>
          <w:tcPr>
            <w:tcW w:w="2435" w:type="dxa"/>
            <w:tcBorders>
              <w:left w:val="dashSmallGap" w:sz="4" w:space="0" w:color="auto"/>
            </w:tcBorders>
          </w:tcPr>
          <w:p w14:paraId="12C7D39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n/a</w:t>
            </w:r>
          </w:p>
        </w:tc>
        <w:tc>
          <w:tcPr>
            <w:tcW w:w="669" w:type="dxa"/>
          </w:tcPr>
          <w:p w14:paraId="170C13BB"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w:t>
            </w:r>
          </w:p>
        </w:tc>
      </w:tr>
      <w:tr w:rsidR="00FF6D24" w:rsidRPr="00784099" w14:paraId="2BE9861F" w14:textId="77777777" w:rsidTr="004E6B92">
        <w:tc>
          <w:tcPr>
            <w:tcW w:w="2818" w:type="dxa"/>
            <w:gridSpan w:val="2"/>
          </w:tcPr>
          <w:p w14:paraId="35CE1793"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n/a</w:t>
            </w:r>
          </w:p>
        </w:tc>
        <w:tc>
          <w:tcPr>
            <w:tcW w:w="950" w:type="dxa"/>
            <w:tcBorders>
              <w:right w:val="dashSmallGap" w:sz="4" w:space="0" w:color="auto"/>
            </w:tcBorders>
          </w:tcPr>
          <w:p w14:paraId="3E6B298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w:t>
            </w:r>
          </w:p>
        </w:tc>
        <w:tc>
          <w:tcPr>
            <w:tcW w:w="2435" w:type="dxa"/>
            <w:tcBorders>
              <w:left w:val="dashSmallGap" w:sz="4" w:space="0" w:color="auto"/>
            </w:tcBorders>
          </w:tcPr>
          <w:p w14:paraId="30244887" w14:textId="77777777" w:rsidR="00FF6D24" w:rsidRPr="00784099" w:rsidRDefault="00FF6D24" w:rsidP="004E6B92">
            <w:pPr>
              <w:spacing w:line="360" w:lineRule="auto"/>
              <w:jc w:val="both"/>
              <w:rPr>
                <w:rFonts w:ascii="Times New Roman" w:hAnsi="Times New Roman" w:cs="Times New Roman"/>
                <w:sz w:val="20"/>
                <w:szCs w:val="20"/>
              </w:rPr>
            </w:pPr>
          </w:p>
        </w:tc>
        <w:tc>
          <w:tcPr>
            <w:tcW w:w="669" w:type="dxa"/>
          </w:tcPr>
          <w:p w14:paraId="7AFF36E2"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60673CB2" w14:textId="77777777" w:rsidTr="004E6B92">
        <w:tc>
          <w:tcPr>
            <w:tcW w:w="2818" w:type="dxa"/>
            <w:gridSpan w:val="2"/>
            <w:tcBorders>
              <w:bottom w:val="dashSmallGap" w:sz="4" w:space="0" w:color="auto"/>
            </w:tcBorders>
          </w:tcPr>
          <w:p w14:paraId="38CB1D37" w14:textId="77777777" w:rsidR="00FF6D24" w:rsidRPr="00784099" w:rsidRDefault="00FF6D24" w:rsidP="004E6B92">
            <w:pPr>
              <w:spacing w:line="360" w:lineRule="auto"/>
              <w:jc w:val="right"/>
              <w:rPr>
                <w:rFonts w:ascii="Times New Roman" w:hAnsi="Times New Roman" w:cs="Times New Roman"/>
                <w:sz w:val="20"/>
                <w:szCs w:val="20"/>
              </w:rPr>
            </w:pPr>
          </w:p>
        </w:tc>
        <w:tc>
          <w:tcPr>
            <w:tcW w:w="950" w:type="dxa"/>
            <w:tcBorders>
              <w:bottom w:val="dashSmallGap" w:sz="4" w:space="0" w:color="auto"/>
              <w:right w:val="dashSmallGap" w:sz="4" w:space="0" w:color="auto"/>
            </w:tcBorders>
          </w:tcPr>
          <w:p w14:paraId="632CAB88" w14:textId="77777777" w:rsidR="00FF6D24" w:rsidRPr="00784099" w:rsidRDefault="00FF6D24" w:rsidP="004E6B92">
            <w:pPr>
              <w:spacing w:line="360" w:lineRule="auto"/>
              <w:jc w:val="right"/>
              <w:rPr>
                <w:rFonts w:ascii="Times New Roman" w:hAnsi="Times New Roman" w:cs="Times New Roman"/>
                <w:sz w:val="20"/>
                <w:szCs w:val="20"/>
              </w:rPr>
            </w:pPr>
          </w:p>
        </w:tc>
        <w:tc>
          <w:tcPr>
            <w:tcW w:w="2435" w:type="dxa"/>
            <w:tcBorders>
              <w:left w:val="dashSmallGap" w:sz="4" w:space="0" w:color="auto"/>
              <w:bottom w:val="dashSmallGap" w:sz="4" w:space="0" w:color="auto"/>
            </w:tcBorders>
          </w:tcPr>
          <w:p w14:paraId="43BD7778" w14:textId="77777777" w:rsidR="00FF6D24" w:rsidRPr="00784099" w:rsidRDefault="00FF6D24" w:rsidP="004E6B92">
            <w:pPr>
              <w:spacing w:line="360" w:lineRule="auto"/>
              <w:jc w:val="both"/>
              <w:rPr>
                <w:rFonts w:ascii="Times New Roman" w:hAnsi="Times New Roman" w:cs="Times New Roman"/>
                <w:sz w:val="20"/>
                <w:szCs w:val="20"/>
              </w:rPr>
            </w:pPr>
          </w:p>
        </w:tc>
        <w:tc>
          <w:tcPr>
            <w:tcW w:w="669" w:type="dxa"/>
            <w:tcBorders>
              <w:bottom w:val="dashSmallGap" w:sz="4" w:space="0" w:color="auto"/>
            </w:tcBorders>
          </w:tcPr>
          <w:p w14:paraId="569D021F"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55F9DF79" w14:textId="77777777" w:rsidTr="004E6B92">
        <w:tc>
          <w:tcPr>
            <w:tcW w:w="2649" w:type="dxa"/>
            <w:tcBorders>
              <w:top w:val="dashSmallGap" w:sz="4" w:space="0" w:color="auto"/>
            </w:tcBorders>
          </w:tcPr>
          <w:p w14:paraId="739065E8" w14:textId="77777777" w:rsidR="00FF6D24" w:rsidRPr="00784099" w:rsidRDefault="00FF6D24" w:rsidP="004E6B92">
            <w:pPr>
              <w:spacing w:line="360" w:lineRule="auto"/>
              <w:rPr>
                <w:rFonts w:ascii="Times New Roman" w:hAnsi="Times New Roman" w:cs="Times New Roman"/>
                <w:b/>
                <w:sz w:val="20"/>
                <w:szCs w:val="20"/>
              </w:rPr>
            </w:pPr>
            <w:r w:rsidRPr="00784099">
              <w:rPr>
                <w:rFonts w:ascii="Times New Roman" w:hAnsi="Times New Roman" w:cs="Times New Roman"/>
                <w:b/>
                <w:sz w:val="20"/>
                <w:szCs w:val="20"/>
              </w:rPr>
              <w:t>Field of study</w:t>
            </w:r>
          </w:p>
        </w:tc>
        <w:tc>
          <w:tcPr>
            <w:tcW w:w="1119" w:type="dxa"/>
            <w:gridSpan w:val="2"/>
            <w:tcBorders>
              <w:top w:val="dashSmallGap" w:sz="4" w:space="0" w:color="auto"/>
              <w:right w:val="dashSmallGap" w:sz="4" w:space="0" w:color="auto"/>
            </w:tcBorders>
          </w:tcPr>
          <w:p w14:paraId="05A26F0B"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i/>
                <w:sz w:val="20"/>
                <w:szCs w:val="20"/>
              </w:rPr>
              <w:t>n</w:t>
            </w:r>
          </w:p>
        </w:tc>
        <w:tc>
          <w:tcPr>
            <w:tcW w:w="2435" w:type="dxa"/>
            <w:tcBorders>
              <w:top w:val="dashSmallGap" w:sz="4" w:space="0" w:color="auto"/>
              <w:left w:val="dashSmallGap" w:sz="4" w:space="0" w:color="auto"/>
            </w:tcBorders>
          </w:tcPr>
          <w:p w14:paraId="438AB2EA"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Grade</w:t>
            </w:r>
          </w:p>
        </w:tc>
        <w:tc>
          <w:tcPr>
            <w:tcW w:w="669" w:type="dxa"/>
            <w:tcBorders>
              <w:top w:val="dashSmallGap" w:sz="4" w:space="0" w:color="auto"/>
            </w:tcBorders>
          </w:tcPr>
          <w:p w14:paraId="3AFEA482" w14:textId="77777777" w:rsidR="00FF6D24" w:rsidRPr="00784099" w:rsidRDefault="00FF6D24" w:rsidP="004E6B92">
            <w:pPr>
              <w:spacing w:line="360" w:lineRule="auto"/>
              <w:jc w:val="right"/>
              <w:rPr>
                <w:rFonts w:ascii="Times New Roman" w:hAnsi="Times New Roman" w:cs="Times New Roman"/>
                <w:b/>
                <w:sz w:val="20"/>
                <w:szCs w:val="20"/>
              </w:rPr>
            </w:pPr>
            <w:r w:rsidRPr="00784099">
              <w:rPr>
                <w:rFonts w:ascii="Times New Roman" w:hAnsi="Times New Roman" w:cs="Times New Roman"/>
                <w:i/>
                <w:sz w:val="20"/>
                <w:szCs w:val="20"/>
              </w:rPr>
              <w:t>n</w:t>
            </w:r>
          </w:p>
        </w:tc>
      </w:tr>
      <w:tr w:rsidR="00FF6D24" w:rsidRPr="00784099" w14:paraId="72970B7A" w14:textId="77777777" w:rsidTr="004E6B92">
        <w:tc>
          <w:tcPr>
            <w:tcW w:w="2818" w:type="dxa"/>
            <w:gridSpan w:val="2"/>
          </w:tcPr>
          <w:p w14:paraId="6DFF136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Law</w:t>
            </w:r>
          </w:p>
        </w:tc>
        <w:tc>
          <w:tcPr>
            <w:tcW w:w="950" w:type="dxa"/>
            <w:tcBorders>
              <w:right w:val="dashSmallGap" w:sz="4" w:space="0" w:color="auto"/>
            </w:tcBorders>
          </w:tcPr>
          <w:p w14:paraId="6D982637"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15</w:t>
            </w:r>
          </w:p>
        </w:tc>
        <w:tc>
          <w:tcPr>
            <w:tcW w:w="2435" w:type="dxa"/>
            <w:tcBorders>
              <w:left w:val="dashSmallGap" w:sz="4" w:space="0" w:color="auto"/>
            </w:tcBorders>
          </w:tcPr>
          <w:p w14:paraId="00FEF70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 xml:space="preserve">AD5 – AD6 </w:t>
            </w:r>
          </w:p>
        </w:tc>
        <w:tc>
          <w:tcPr>
            <w:tcW w:w="669" w:type="dxa"/>
          </w:tcPr>
          <w:p w14:paraId="50589D4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12</w:t>
            </w:r>
          </w:p>
        </w:tc>
      </w:tr>
      <w:tr w:rsidR="00FF6D24" w:rsidRPr="00784099" w14:paraId="040FA9A3" w14:textId="77777777" w:rsidTr="004E6B92">
        <w:tc>
          <w:tcPr>
            <w:tcW w:w="2818" w:type="dxa"/>
            <w:gridSpan w:val="2"/>
          </w:tcPr>
          <w:p w14:paraId="27A04CB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Economics</w:t>
            </w:r>
          </w:p>
        </w:tc>
        <w:tc>
          <w:tcPr>
            <w:tcW w:w="950" w:type="dxa"/>
            <w:tcBorders>
              <w:right w:val="dashSmallGap" w:sz="4" w:space="0" w:color="auto"/>
            </w:tcBorders>
          </w:tcPr>
          <w:p w14:paraId="4BAB086D"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14</w:t>
            </w:r>
          </w:p>
        </w:tc>
        <w:tc>
          <w:tcPr>
            <w:tcW w:w="2435" w:type="dxa"/>
            <w:tcBorders>
              <w:left w:val="dashSmallGap" w:sz="4" w:space="0" w:color="auto"/>
            </w:tcBorders>
          </w:tcPr>
          <w:p w14:paraId="7B6F2D8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AD7 – AD8</w:t>
            </w:r>
          </w:p>
        </w:tc>
        <w:tc>
          <w:tcPr>
            <w:tcW w:w="669" w:type="dxa"/>
          </w:tcPr>
          <w:p w14:paraId="7332EF35"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18</w:t>
            </w:r>
          </w:p>
        </w:tc>
      </w:tr>
      <w:tr w:rsidR="00FF6D24" w:rsidRPr="00784099" w14:paraId="38600856" w14:textId="77777777" w:rsidTr="004E6B92">
        <w:tc>
          <w:tcPr>
            <w:tcW w:w="2818" w:type="dxa"/>
            <w:gridSpan w:val="2"/>
          </w:tcPr>
          <w:p w14:paraId="67EB7C8C"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Politics / International Relations</w:t>
            </w:r>
          </w:p>
        </w:tc>
        <w:tc>
          <w:tcPr>
            <w:tcW w:w="950" w:type="dxa"/>
            <w:tcBorders>
              <w:right w:val="dashSmallGap" w:sz="4" w:space="0" w:color="auto"/>
            </w:tcBorders>
          </w:tcPr>
          <w:p w14:paraId="5015F8C0"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25</w:t>
            </w:r>
          </w:p>
        </w:tc>
        <w:tc>
          <w:tcPr>
            <w:tcW w:w="2435" w:type="dxa"/>
            <w:tcBorders>
              <w:left w:val="dashSmallGap" w:sz="4" w:space="0" w:color="auto"/>
            </w:tcBorders>
          </w:tcPr>
          <w:p w14:paraId="75F4BB2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AD9 – AD11</w:t>
            </w:r>
          </w:p>
        </w:tc>
        <w:tc>
          <w:tcPr>
            <w:tcW w:w="669" w:type="dxa"/>
          </w:tcPr>
          <w:p w14:paraId="48BDE75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19</w:t>
            </w:r>
          </w:p>
        </w:tc>
      </w:tr>
      <w:tr w:rsidR="00FF6D24" w:rsidRPr="00784099" w14:paraId="29E7C7EB" w14:textId="77777777" w:rsidTr="004E6B92">
        <w:tc>
          <w:tcPr>
            <w:tcW w:w="2818" w:type="dxa"/>
            <w:gridSpan w:val="2"/>
          </w:tcPr>
          <w:p w14:paraId="572C930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Arts</w:t>
            </w:r>
          </w:p>
        </w:tc>
        <w:tc>
          <w:tcPr>
            <w:tcW w:w="950" w:type="dxa"/>
            <w:tcBorders>
              <w:right w:val="dashSmallGap" w:sz="4" w:space="0" w:color="auto"/>
            </w:tcBorders>
          </w:tcPr>
          <w:p w14:paraId="64112777"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4</w:t>
            </w:r>
          </w:p>
        </w:tc>
        <w:tc>
          <w:tcPr>
            <w:tcW w:w="2435" w:type="dxa"/>
            <w:tcBorders>
              <w:left w:val="dashSmallGap" w:sz="4" w:space="0" w:color="auto"/>
            </w:tcBorders>
          </w:tcPr>
          <w:p w14:paraId="0123FBB7"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AD12 – AD16</w:t>
            </w:r>
          </w:p>
        </w:tc>
        <w:tc>
          <w:tcPr>
            <w:tcW w:w="669" w:type="dxa"/>
          </w:tcPr>
          <w:p w14:paraId="5C7C5C24"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13</w:t>
            </w:r>
          </w:p>
        </w:tc>
      </w:tr>
      <w:tr w:rsidR="00FF6D24" w:rsidRPr="00784099" w14:paraId="09CBA0E4" w14:textId="77777777" w:rsidTr="004E6B92">
        <w:tc>
          <w:tcPr>
            <w:tcW w:w="2818" w:type="dxa"/>
            <w:gridSpan w:val="2"/>
          </w:tcPr>
          <w:p w14:paraId="3BED4475"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Physical Science</w:t>
            </w:r>
          </w:p>
        </w:tc>
        <w:tc>
          <w:tcPr>
            <w:tcW w:w="950" w:type="dxa"/>
            <w:tcBorders>
              <w:right w:val="dashSmallGap" w:sz="4" w:space="0" w:color="auto"/>
            </w:tcBorders>
          </w:tcPr>
          <w:p w14:paraId="18681E4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5</w:t>
            </w:r>
          </w:p>
        </w:tc>
        <w:tc>
          <w:tcPr>
            <w:tcW w:w="2435" w:type="dxa"/>
            <w:tcBorders>
              <w:left w:val="dashSmallGap" w:sz="4" w:space="0" w:color="auto"/>
            </w:tcBorders>
          </w:tcPr>
          <w:p w14:paraId="6D5EB1EE"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n/a</w:t>
            </w:r>
          </w:p>
        </w:tc>
        <w:tc>
          <w:tcPr>
            <w:tcW w:w="669" w:type="dxa"/>
          </w:tcPr>
          <w:p w14:paraId="64DCE860"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7</w:t>
            </w:r>
          </w:p>
        </w:tc>
      </w:tr>
      <w:tr w:rsidR="00FF6D24" w:rsidRPr="00784099" w14:paraId="65D07B3E" w14:textId="77777777" w:rsidTr="004E6B92">
        <w:tc>
          <w:tcPr>
            <w:tcW w:w="2818" w:type="dxa"/>
            <w:gridSpan w:val="2"/>
          </w:tcPr>
          <w:p w14:paraId="63E8018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lastRenderedPageBreak/>
              <w:t>Engineering</w:t>
            </w:r>
          </w:p>
        </w:tc>
        <w:tc>
          <w:tcPr>
            <w:tcW w:w="950" w:type="dxa"/>
            <w:tcBorders>
              <w:right w:val="dashSmallGap" w:sz="4" w:space="0" w:color="auto"/>
            </w:tcBorders>
          </w:tcPr>
          <w:p w14:paraId="568F627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4</w:t>
            </w:r>
          </w:p>
        </w:tc>
        <w:tc>
          <w:tcPr>
            <w:tcW w:w="2435" w:type="dxa"/>
            <w:tcBorders>
              <w:left w:val="dashSmallGap" w:sz="4" w:space="0" w:color="auto"/>
            </w:tcBorders>
          </w:tcPr>
          <w:p w14:paraId="55C0976A" w14:textId="77777777" w:rsidR="00FF6D24" w:rsidRPr="00784099" w:rsidRDefault="00FF6D24" w:rsidP="004E6B92">
            <w:pPr>
              <w:spacing w:line="360" w:lineRule="auto"/>
              <w:jc w:val="both"/>
              <w:rPr>
                <w:rFonts w:ascii="Times New Roman" w:hAnsi="Times New Roman" w:cs="Times New Roman"/>
                <w:sz w:val="20"/>
                <w:szCs w:val="20"/>
              </w:rPr>
            </w:pPr>
          </w:p>
        </w:tc>
        <w:tc>
          <w:tcPr>
            <w:tcW w:w="669" w:type="dxa"/>
          </w:tcPr>
          <w:p w14:paraId="587D9BD7"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41292934" w14:textId="77777777" w:rsidTr="004E6B92">
        <w:tc>
          <w:tcPr>
            <w:tcW w:w="2818" w:type="dxa"/>
            <w:gridSpan w:val="2"/>
          </w:tcPr>
          <w:p w14:paraId="0A14E832"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n/a</w:t>
            </w:r>
          </w:p>
        </w:tc>
        <w:tc>
          <w:tcPr>
            <w:tcW w:w="950" w:type="dxa"/>
            <w:tcBorders>
              <w:right w:val="dashSmallGap" w:sz="4" w:space="0" w:color="auto"/>
            </w:tcBorders>
          </w:tcPr>
          <w:p w14:paraId="5F1C848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w:t>
            </w:r>
          </w:p>
        </w:tc>
        <w:tc>
          <w:tcPr>
            <w:tcW w:w="2435" w:type="dxa"/>
            <w:tcBorders>
              <w:left w:val="dashSmallGap" w:sz="4" w:space="0" w:color="auto"/>
            </w:tcBorders>
          </w:tcPr>
          <w:p w14:paraId="6414277F" w14:textId="77777777" w:rsidR="00FF6D24" w:rsidRPr="00784099" w:rsidRDefault="00FF6D24" w:rsidP="004E6B92">
            <w:pPr>
              <w:spacing w:line="360" w:lineRule="auto"/>
              <w:jc w:val="both"/>
              <w:rPr>
                <w:rFonts w:ascii="Times New Roman" w:hAnsi="Times New Roman" w:cs="Times New Roman"/>
                <w:sz w:val="20"/>
                <w:szCs w:val="20"/>
              </w:rPr>
            </w:pPr>
          </w:p>
        </w:tc>
        <w:tc>
          <w:tcPr>
            <w:tcW w:w="669" w:type="dxa"/>
          </w:tcPr>
          <w:p w14:paraId="743C1CC8"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3ED8A49F" w14:textId="77777777" w:rsidTr="004E6B92">
        <w:tc>
          <w:tcPr>
            <w:tcW w:w="2818" w:type="dxa"/>
            <w:gridSpan w:val="2"/>
            <w:tcBorders>
              <w:bottom w:val="dashSmallGap" w:sz="4" w:space="0" w:color="auto"/>
            </w:tcBorders>
          </w:tcPr>
          <w:p w14:paraId="631E962A" w14:textId="77777777" w:rsidR="00FF6D24" w:rsidRPr="00784099" w:rsidRDefault="00FF6D24" w:rsidP="004E6B92">
            <w:pPr>
              <w:spacing w:line="360" w:lineRule="auto"/>
              <w:jc w:val="right"/>
              <w:rPr>
                <w:rFonts w:ascii="Times New Roman" w:hAnsi="Times New Roman" w:cs="Times New Roman"/>
                <w:sz w:val="20"/>
                <w:szCs w:val="20"/>
              </w:rPr>
            </w:pPr>
          </w:p>
        </w:tc>
        <w:tc>
          <w:tcPr>
            <w:tcW w:w="950" w:type="dxa"/>
            <w:tcBorders>
              <w:bottom w:val="dashSmallGap" w:sz="4" w:space="0" w:color="auto"/>
              <w:right w:val="dashSmallGap" w:sz="4" w:space="0" w:color="auto"/>
            </w:tcBorders>
          </w:tcPr>
          <w:p w14:paraId="2773C724" w14:textId="77777777" w:rsidR="00FF6D24" w:rsidRPr="00784099" w:rsidRDefault="00FF6D24" w:rsidP="004E6B92">
            <w:pPr>
              <w:spacing w:line="360" w:lineRule="auto"/>
              <w:jc w:val="right"/>
              <w:rPr>
                <w:rFonts w:ascii="Times New Roman" w:hAnsi="Times New Roman" w:cs="Times New Roman"/>
                <w:sz w:val="20"/>
                <w:szCs w:val="20"/>
              </w:rPr>
            </w:pPr>
          </w:p>
        </w:tc>
        <w:tc>
          <w:tcPr>
            <w:tcW w:w="2435" w:type="dxa"/>
            <w:tcBorders>
              <w:left w:val="dashSmallGap" w:sz="4" w:space="0" w:color="auto"/>
              <w:bottom w:val="dashSmallGap" w:sz="4" w:space="0" w:color="auto"/>
            </w:tcBorders>
          </w:tcPr>
          <w:p w14:paraId="1FAB698D" w14:textId="77777777" w:rsidR="00FF6D24" w:rsidRPr="00784099" w:rsidRDefault="00FF6D24" w:rsidP="004E6B92">
            <w:pPr>
              <w:spacing w:line="360" w:lineRule="auto"/>
              <w:jc w:val="both"/>
              <w:rPr>
                <w:rFonts w:ascii="Times New Roman" w:hAnsi="Times New Roman" w:cs="Times New Roman"/>
                <w:sz w:val="20"/>
                <w:szCs w:val="20"/>
              </w:rPr>
            </w:pPr>
          </w:p>
        </w:tc>
        <w:tc>
          <w:tcPr>
            <w:tcW w:w="669" w:type="dxa"/>
            <w:tcBorders>
              <w:bottom w:val="dashSmallGap" w:sz="4" w:space="0" w:color="auto"/>
            </w:tcBorders>
          </w:tcPr>
          <w:p w14:paraId="0DFD05EA"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509E33E7" w14:textId="77777777" w:rsidTr="004E6B92">
        <w:tc>
          <w:tcPr>
            <w:tcW w:w="2818" w:type="dxa"/>
            <w:gridSpan w:val="2"/>
            <w:tcBorders>
              <w:top w:val="dashSmallGap" w:sz="4" w:space="0" w:color="auto"/>
            </w:tcBorders>
          </w:tcPr>
          <w:p w14:paraId="18302D99" w14:textId="77777777" w:rsidR="00FF6D24" w:rsidRPr="00784099" w:rsidRDefault="00FF6D24" w:rsidP="004E6B92">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 xml:space="preserve">Years in Directorate-General </w:t>
            </w:r>
          </w:p>
        </w:tc>
        <w:tc>
          <w:tcPr>
            <w:tcW w:w="950" w:type="dxa"/>
            <w:tcBorders>
              <w:top w:val="dashSmallGap" w:sz="4" w:space="0" w:color="auto"/>
              <w:right w:val="dashSmallGap" w:sz="4" w:space="0" w:color="auto"/>
            </w:tcBorders>
          </w:tcPr>
          <w:p w14:paraId="0B520527" w14:textId="77777777" w:rsidR="00FF6D24" w:rsidRPr="00784099" w:rsidRDefault="00FF6D24" w:rsidP="004E6B92">
            <w:pPr>
              <w:spacing w:line="360" w:lineRule="auto"/>
              <w:jc w:val="right"/>
              <w:rPr>
                <w:rFonts w:ascii="Times New Roman" w:hAnsi="Times New Roman" w:cs="Times New Roman"/>
                <w:b/>
                <w:sz w:val="20"/>
                <w:szCs w:val="20"/>
              </w:rPr>
            </w:pPr>
          </w:p>
        </w:tc>
        <w:tc>
          <w:tcPr>
            <w:tcW w:w="2435" w:type="dxa"/>
            <w:tcBorders>
              <w:top w:val="dashSmallGap" w:sz="4" w:space="0" w:color="auto"/>
              <w:left w:val="dashSmallGap" w:sz="4" w:space="0" w:color="auto"/>
            </w:tcBorders>
          </w:tcPr>
          <w:p w14:paraId="649C4FFB" w14:textId="77777777" w:rsidR="00FF6D24" w:rsidRPr="00784099" w:rsidRDefault="00FF6D24" w:rsidP="004E6B92">
            <w:pPr>
              <w:spacing w:line="360" w:lineRule="auto"/>
              <w:jc w:val="both"/>
              <w:rPr>
                <w:rFonts w:ascii="Times New Roman" w:hAnsi="Times New Roman" w:cs="Times New Roman"/>
                <w:sz w:val="20"/>
                <w:szCs w:val="20"/>
              </w:rPr>
            </w:pPr>
            <w:r w:rsidRPr="00784099">
              <w:rPr>
                <w:rFonts w:ascii="Times New Roman" w:hAnsi="Times New Roman" w:cs="Times New Roman"/>
                <w:b/>
                <w:sz w:val="20"/>
                <w:szCs w:val="20"/>
              </w:rPr>
              <w:t xml:space="preserve">Years of work for the EU </w:t>
            </w:r>
          </w:p>
        </w:tc>
        <w:tc>
          <w:tcPr>
            <w:tcW w:w="669" w:type="dxa"/>
            <w:tcBorders>
              <w:top w:val="dashSmallGap" w:sz="4" w:space="0" w:color="auto"/>
            </w:tcBorders>
          </w:tcPr>
          <w:p w14:paraId="5BB52D78" w14:textId="77777777" w:rsidR="00FF6D24" w:rsidRPr="00784099" w:rsidRDefault="00FF6D24" w:rsidP="004E6B92">
            <w:pPr>
              <w:spacing w:line="360" w:lineRule="auto"/>
              <w:jc w:val="both"/>
              <w:rPr>
                <w:rFonts w:ascii="Times New Roman" w:hAnsi="Times New Roman" w:cs="Times New Roman"/>
                <w:sz w:val="20"/>
                <w:szCs w:val="20"/>
              </w:rPr>
            </w:pPr>
          </w:p>
        </w:tc>
      </w:tr>
      <w:tr w:rsidR="00FF6D24" w:rsidRPr="00784099" w14:paraId="0D8189F1" w14:textId="77777777" w:rsidTr="004E6B92">
        <w:tc>
          <w:tcPr>
            <w:tcW w:w="2818" w:type="dxa"/>
            <w:gridSpan w:val="2"/>
          </w:tcPr>
          <w:p w14:paraId="603A008E"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Mean</w:t>
            </w:r>
          </w:p>
        </w:tc>
        <w:tc>
          <w:tcPr>
            <w:tcW w:w="950" w:type="dxa"/>
            <w:tcBorders>
              <w:right w:val="dashSmallGap" w:sz="4" w:space="0" w:color="auto"/>
            </w:tcBorders>
          </w:tcPr>
          <w:p w14:paraId="2C34270C"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5.04</w:t>
            </w:r>
          </w:p>
        </w:tc>
        <w:tc>
          <w:tcPr>
            <w:tcW w:w="2435" w:type="dxa"/>
            <w:tcBorders>
              <w:left w:val="dashSmallGap" w:sz="4" w:space="0" w:color="auto"/>
            </w:tcBorders>
          </w:tcPr>
          <w:p w14:paraId="67CABA9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Mean</w:t>
            </w:r>
          </w:p>
        </w:tc>
        <w:tc>
          <w:tcPr>
            <w:tcW w:w="669" w:type="dxa"/>
          </w:tcPr>
          <w:p w14:paraId="67644A4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9.10</w:t>
            </w:r>
          </w:p>
        </w:tc>
      </w:tr>
      <w:tr w:rsidR="00FF6D24" w:rsidRPr="00784099" w14:paraId="2C2414D0" w14:textId="77777777" w:rsidTr="004E6B92">
        <w:tc>
          <w:tcPr>
            <w:tcW w:w="2818" w:type="dxa"/>
            <w:gridSpan w:val="2"/>
          </w:tcPr>
          <w:p w14:paraId="3D958C5C"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Min</w:t>
            </w:r>
          </w:p>
        </w:tc>
        <w:tc>
          <w:tcPr>
            <w:tcW w:w="950" w:type="dxa"/>
            <w:tcBorders>
              <w:right w:val="dashSmallGap" w:sz="4" w:space="0" w:color="auto"/>
            </w:tcBorders>
          </w:tcPr>
          <w:p w14:paraId="2D368CE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0</w:t>
            </w:r>
          </w:p>
        </w:tc>
        <w:tc>
          <w:tcPr>
            <w:tcW w:w="2435" w:type="dxa"/>
            <w:tcBorders>
              <w:left w:val="dashSmallGap" w:sz="4" w:space="0" w:color="auto"/>
            </w:tcBorders>
          </w:tcPr>
          <w:p w14:paraId="20C8277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Min</w:t>
            </w:r>
          </w:p>
        </w:tc>
        <w:tc>
          <w:tcPr>
            <w:tcW w:w="669" w:type="dxa"/>
          </w:tcPr>
          <w:p w14:paraId="399F3795"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0</w:t>
            </w:r>
          </w:p>
        </w:tc>
      </w:tr>
      <w:tr w:rsidR="00FF6D24" w:rsidRPr="00784099" w14:paraId="0607B4C5" w14:textId="77777777" w:rsidTr="004E6B92">
        <w:tc>
          <w:tcPr>
            <w:tcW w:w="2818" w:type="dxa"/>
            <w:gridSpan w:val="2"/>
          </w:tcPr>
          <w:p w14:paraId="7F3F468D"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Max</w:t>
            </w:r>
          </w:p>
        </w:tc>
        <w:tc>
          <w:tcPr>
            <w:tcW w:w="950" w:type="dxa"/>
            <w:tcBorders>
              <w:right w:val="dashSmallGap" w:sz="4" w:space="0" w:color="auto"/>
            </w:tcBorders>
          </w:tcPr>
          <w:p w14:paraId="39828B01"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20</w:t>
            </w:r>
          </w:p>
        </w:tc>
        <w:tc>
          <w:tcPr>
            <w:tcW w:w="2435" w:type="dxa"/>
            <w:tcBorders>
              <w:left w:val="dashSmallGap" w:sz="4" w:space="0" w:color="auto"/>
            </w:tcBorders>
          </w:tcPr>
          <w:p w14:paraId="601B81E6"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Max</w:t>
            </w:r>
          </w:p>
        </w:tc>
        <w:tc>
          <w:tcPr>
            <w:tcW w:w="669" w:type="dxa"/>
          </w:tcPr>
          <w:p w14:paraId="1A533AE9"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25</w:t>
            </w:r>
          </w:p>
        </w:tc>
      </w:tr>
      <w:tr w:rsidR="00FF6D24" w:rsidRPr="00784099" w14:paraId="22F043AB" w14:textId="77777777" w:rsidTr="004E6B92">
        <w:tc>
          <w:tcPr>
            <w:tcW w:w="2818" w:type="dxa"/>
            <w:gridSpan w:val="2"/>
            <w:tcBorders>
              <w:bottom w:val="single" w:sz="4" w:space="0" w:color="auto"/>
            </w:tcBorders>
          </w:tcPr>
          <w:p w14:paraId="70AE9EE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SD</w:t>
            </w:r>
          </w:p>
        </w:tc>
        <w:tc>
          <w:tcPr>
            <w:tcW w:w="950" w:type="dxa"/>
            <w:tcBorders>
              <w:bottom w:val="single" w:sz="4" w:space="0" w:color="auto"/>
              <w:right w:val="dashSmallGap" w:sz="4" w:space="0" w:color="auto"/>
            </w:tcBorders>
          </w:tcPr>
          <w:p w14:paraId="76135D6F"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3.82</w:t>
            </w:r>
          </w:p>
        </w:tc>
        <w:tc>
          <w:tcPr>
            <w:tcW w:w="2435" w:type="dxa"/>
            <w:tcBorders>
              <w:left w:val="dashSmallGap" w:sz="4" w:space="0" w:color="auto"/>
              <w:bottom w:val="single" w:sz="4" w:space="0" w:color="auto"/>
            </w:tcBorders>
          </w:tcPr>
          <w:p w14:paraId="5FF450DA"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SD</w:t>
            </w:r>
          </w:p>
        </w:tc>
        <w:tc>
          <w:tcPr>
            <w:tcW w:w="669" w:type="dxa"/>
            <w:tcBorders>
              <w:bottom w:val="single" w:sz="4" w:space="0" w:color="auto"/>
            </w:tcBorders>
          </w:tcPr>
          <w:p w14:paraId="3ACE99D5" w14:textId="77777777" w:rsidR="00FF6D24" w:rsidRPr="00784099" w:rsidRDefault="00FF6D24" w:rsidP="004E6B92">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7.00</w:t>
            </w:r>
          </w:p>
        </w:tc>
      </w:tr>
    </w:tbl>
    <w:p w14:paraId="7660AEF1" w14:textId="77777777" w:rsidR="00FF6D24" w:rsidRDefault="00FF6D24" w:rsidP="00FF6D24">
      <w:pPr>
        <w:spacing w:after="0" w:line="480" w:lineRule="auto"/>
        <w:jc w:val="both"/>
        <w:rPr>
          <w:rFonts w:ascii="Times New Roman" w:hAnsi="Times New Roman" w:cs="Times New Roman"/>
          <w:sz w:val="24"/>
          <w:szCs w:val="24"/>
        </w:rPr>
      </w:pPr>
    </w:p>
    <w:p w14:paraId="2570723D" w14:textId="1F1FDCEF" w:rsidR="005A633B" w:rsidRDefault="00444C91"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FA67F6">
        <w:rPr>
          <w:rFonts w:ascii="Times New Roman" w:hAnsi="Times New Roman" w:cs="Times New Roman"/>
          <w:sz w:val="24"/>
          <w:szCs w:val="24"/>
        </w:rPr>
        <w:t xml:space="preserve">he central part of the survey </w:t>
      </w:r>
      <w:r w:rsidR="00345B52" w:rsidRPr="00345B52">
        <w:rPr>
          <w:rFonts w:ascii="Times New Roman" w:hAnsi="Times New Roman" w:cs="Times New Roman"/>
          <w:sz w:val="24"/>
          <w:szCs w:val="24"/>
        </w:rPr>
        <w:t>present</w:t>
      </w:r>
      <w:r w:rsidR="00FA67F6">
        <w:rPr>
          <w:rFonts w:ascii="Times New Roman" w:hAnsi="Times New Roman" w:cs="Times New Roman"/>
          <w:sz w:val="24"/>
          <w:szCs w:val="24"/>
        </w:rPr>
        <w:t>s</w:t>
      </w:r>
      <w:r w:rsidR="00345B52" w:rsidRPr="00345B52">
        <w:rPr>
          <w:rFonts w:ascii="Times New Roman" w:hAnsi="Times New Roman" w:cs="Times New Roman"/>
          <w:sz w:val="24"/>
          <w:szCs w:val="24"/>
        </w:rPr>
        <w:t xml:space="preserve"> respondents with </w:t>
      </w:r>
      <w:r w:rsidR="00AB7EAB">
        <w:rPr>
          <w:rFonts w:ascii="Times New Roman" w:hAnsi="Times New Roman" w:cs="Times New Roman"/>
          <w:sz w:val="24"/>
          <w:szCs w:val="24"/>
        </w:rPr>
        <w:t>up to five</w:t>
      </w:r>
      <w:r w:rsidR="00345B52" w:rsidRPr="00345B52">
        <w:rPr>
          <w:rFonts w:ascii="Times New Roman" w:hAnsi="Times New Roman" w:cs="Times New Roman"/>
          <w:sz w:val="24"/>
          <w:szCs w:val="24"/>
        </w:rPr>
        <w:t xml:space="preserve"> hypothetical</w:t>
      </w:r>
      <w:r w:rsidR="00B63227">
        <w:rPr>
          <w:rFonts w:ascii="Times New Roman" w:hAnsi="Times New Roman" w:cs="Times New Roman"/>
          <w:sz w:val="24"/>
          <w:szCs w:val="24"/>
        </w:rPr>
        <w:t>, but realistic</w:t>
      </w:r>
      <w:r w:rsidR="00345B52" w:rsidRPr="00345B52">
        <w:rPr>
          <w:rFonts w:ascii="Times New Roman" w:hAnsi="Times New Roman" w:cs="Times New Roman"/>
          <w:sz w:val="24"/>
          <w:szCs w:val="24"/>
        </w:rPr>
        <w:t xml:space="preserve"> policy scenarios consisting of a policy issue and two policy proposals.</w:t>
      </w:r>
      <w:r w:rsidR="00AB7EAB">
        <w:rPr>
          <w:rStyle w:val="FootnoteReference"/>
          <w:rFonts w:ascii="Times New Roman" w:hAnsi="Times New Roman" w:cs="Times New Roman"/>
          <w:sz w:val="24"/>
          <w:szCs w:val="24"/>
        </w:rPr>
        <w:footnoteReference w:id="10"/>
      </w:r>
      <w:r w:rsidR="00345B52" w:rsidRPr="00345B52">
        <w:rPr>
          <w:rFonts w:ascii="Times New Roman" w:hAnsi="Times New Roman" w:cs="Times New Roman"/>
          <w:sz w:val="24"/>
          <w:szCs w:val="24"/>
        </w:rPr>
        <w:t xml:space="preserve"> The policy issues are based on actual policy </w:t>
      </w:r>
      <w:r w:rsidR="00076A71">
        <w:rPr>
          <w:rFonts w:ascii="Times New Roman" w:hAnsi="Times New Roman" w:cs="Times New Roman"/>
          <w:sz w:val="24"/>
          <w:szCs w:val="24"/>
        </w:rPr>
        <w:t>considerations in the European i</w:t>
      </w:r>
      <w:r w:rsidR="00345B52" w:rsidRPr="00345B52">
        <w:rPr>
          <w:rFonts w:ascii="Times New Roman" w:hAnsi="Times New Roman" w:cs="Times New Roman"/>
          <w:sz w:val="24"/>
          <w:szCs w:val="24"/>
        </w:rPr>
        <w:t xml:space="preserve">nstitutions </w:t>
      </w:r>
      <w:r w:rsidR="009C70AB">
        <w:rPr>
          <w:rFonts w:ascii="Times New Roman" w:hAnsi="Times New Roman" w:cs="Times New Roman"/>
          <w:sz w:val="24"/>
          <w:szCs w:val="24"/>
        </w:rPr>
        <w:t>(</w:t>
      </w:r>
      <w:r w:rsidR="0001148A">
        <w:rPr>
          <w:rFonts w:ascii="Times New Roman" w:hAnsi="Times New Roman" w:cs="Times New Roman"/>
          <w:sz w:val="24"/>
          <w:szCs w:val="24"/>
        </w:rPr>
        <w:t xml:space="preserve">sources </w:t>
      </w:r>
      <w:r w:rsidR="009C70AB">
        <w:rPr>
          <w:rFonts w:ascii="Times New Roman" w:hAnsi="Times New Roman" w:cs="Times New Roman"/>
          <w:sz w:val="24"/>
          <w:szCs w:val="24"/>
        </w:rPr>
        <w:t xml:space="preserve">provided in appendix A) </w:t>
      </w:r>
      <w:r w:rsidR="00345B52" w:rsidRPr="00345B52">
        <w:rPr>
          <w:rFonts w:ascii="Times New Roman" w:hAnsi="Times New Roman" w:cs="Times New Roman"/>
          <w:sz w:val="24"/>
          <w:szCs w:val="24"/>
        </w:rPr>
        <w:t>and relevant to br</w:t>
      </w:r>
      <w:r w:rsidR="006535FA">
        <w:rPr>
          <w:rFonts w:ascii="Times New Roman" w:hAnsi="Times New Roman" w:cs="Times New Roman"/>
          <w:sz w:val="24"/>
          <w:szCs w:val="24"/>
        </w:rPr>
        <w:t xml:space="preserve">oad sections of the population: </w:t>
      </w:r>
      <w:r w:rsidR="00076A71">
        <w:rPr>
          <w:rFonts w:ascii="Times New Roman" w:hAnsi="Times New Roman" w:cs="Times New Roman"/>
          <w:sz w:val="24"/>
          <w:szCs w:val="24"/>
        </w:rPr>
        <w:t>i.e.</w:t>
      </w:r>
      <w:r w:rsidR="00345B52" w:rsidRPr="00345B52">
        <w:rPr>
          <w:rFonts w:ascii="Times New Roman" w:hAnsi="Times New Roman" w:cs="Times New Roman"/>
          <w:sz w:val="24"/>
          <w:szCs w:val="24"/>
        </w:rPr>
        <w:t xml:space="preserve"> </w:t>
      </w:r>
      <w:r w:rsidR="00076A71">
        <w:rPr>
          <w:rFonts w:ascii="Times New Roman" w:hAnsi="Times New Roman" w:cs="Times New Roman"/>
          <w:sz w:val="24"/>
          <w:szCs w:val="24"/>
        </w:rPr>
        <w:t xml:space="preserve">youth </w:t>
      </w:r>
      <w:r w:rsidR="00345B52" w:rsidRPr="00345B52">
        <w:rPr>
          <w:rFonts w:ascii="Times New Roman" w:hAnsi="Times New Roman" w:cs="Times New Roman"/>
          <w:sz w:val="24"/>
          <w:szCs w:val="24"/>
        </w:rPr>
        <w:t xml:space="preserve">unemployment, </w:t>
      </w:r>
      <w:r w:rsidR="00076A71" w:rsidRPr="00345B52">
        <w:rPr>
          <w:rFonts w:ascii="Times New Roman" w:hAnsi="Times New Roman" w:cs="Times New Roman"/>
          <w:sz w:val="24"/>
          <w:szCs w:val="24"/>
        </w:rPr>
        <w:t>renewable energy</w:t>
      </w:r>
      <w:r w:rsidR="00076A71">
        <w:rPr>
          <w:rFonts w:ascii="Times New Roman" w:hAnsi="Times New Roman" w:cs="Times New Roman"/>
          <w:sz w:val="24"/>
          <w:szCs w:val="24"/>
        </w:rPr>
        <w:t>,</w:t>
      </w:r>
      <w:r w:rsidR="00076A71" w:rsidRPr="00345B52">
        <w:rPr>
          <w:rFonts w:ascii="Times New Roman" w:hAnsi="Times New Roman" w:cs="Times New Roman"/>
          <w:sz w:val="24"/>
          <w:szCs w:val="24"/>
        </w:rPr>
        <w:t xml:space="preserve"> </w:t>
      </w:r>
      <w:r w:rsidR="00345B52" w:rsidRPr="00345B52">
        <w:rPr>
          <w:rFonts w:ascii="Times New Roman" w:hAnsi="Times New Roman" w:cs="Times New Roman"/>
          <w:sz w:val="24"/>
          <w:szCs w:val="24"/>
        </w:rPr>
        <w:t>transport</w:t>
      </w:r>
      <w:r w:rsidR="00076A71">
        <w:rPr>
          <w:rFonts w:ascii="Times New Roman" w:hAnsi="Times New Roman" w:cs="Times New Roman"/>
          <w:sz w:val="24"/>
          <w:szCs w:val="24"/>
        </w:rPr>
        <w:t xml:space="preserve"> policy</w:t>
      </w:r>
      <w:r w:rsidR="00345B52" w:rsidRPr="00345B52">
        <w:rPr>
          <w:rFonts w:ascii="Times New Roman" w:hAnsi="Times New Roman" w:cs="Times New Roman"/>
          <w:sz w:val="24"/>
          <w:szCs w:val="24"/>
        </w:rPr>
        <w:t xml:space="preserve">, </w:t>
      </w:r>
      <w:r w:rsidR="00076A71">
        <w:rPr>
          <w:rFonts w:ascii="Times New Roman" w:hAnsi="Times New Roman" w:cs="Times New Roman"/>
          <w:sz w:val="24"/>
          <w:szCs w:val="24"/>
        </w:rPr>
        <w:t>cultural and language policy, and</w:t>
      </w:r>
      <w:r w:rsidR="00693CBA">
        <w:rPr>
          <w:rFonts w:ascii="Times New Roman" w:hAnsi="Times New Roman" w:cs="Times New Roman"/>
          <w:sz w:val="24"/>
          <w:szCs w:val="24"/>
        </w:rPr>
        <w:t xml:space="preserve"> the</w:t>
      </w:r>
      <w:r w:rsidR="00076A71">
        <w:rPr>
          <w:rFonts w:ascii="Times New Roman" w:hAnsi="Times New Roman" w:cs="Times New Roman"/>
          <w:sz w:val="24"/>
          <w:szCs w:val="24"/>
        </w:rPr>
        <w:t xml:space="preserve"> rehabilitation of </w:t>
      </w:r>
      <w:r w:rsidR="00693CBA">
        <w:rPr>
          <w:rFonts w:ascii="Times New Roman" w:hAnsi="Times New Roman" w:cs="Times New Roman"/>
          <w:sz w:val="24"/>
          <w:szCs w:val="24"/>
        </w:rPr>
        <w:t xml:space="preserve">industrial </w:t>
      </w:r>
      <w:r w:rsidR="00076A71">
        <w:rPr>
          <w:rFonts w:ascii="Times New Roman" w:hAnsi="Times New Roman" w:cs="Times New Roman"/>
          <w:sz w:val="24"/>
          <w:szCs w:val="24"/>
        </w:rPr>
        <w:t>areas.</w:t>
      </w:r>
      <w:r w:rsidR="00164BBC">
        <w:rPr>
          <w:rFonts w:ascii="Times New Roman" w:hAnsi="Times New Roman" w:cs="Times New Roman"/>
          <w:sz w:val="24"/>
          <w:szCs w:val="24"/>
        </w:rPr>
        <w:t xml:space="preserve"> By covering a range of different and unrelated topics, we reduce the </w:t>
      </w:r>
      <w:r w:rsidR="00A921CA">
        <w:rPr>
          <w:rFonts w:ascii="Times New Roman" w:hAnsi="Times New Roman" w:cs="Times New Roman"/>
          <w:sz w:val="24"/>
          <w:szCs w:val="24"/>
        </w:rPr>
        <w:t>probability</w:t>
      </w:r>
      <w:r w:rsidR="00164BBC">
        <w:rPr>
          <w:rFonts w:ascii="Times New Roman" w:hAnsi="Times New Roman" w:cs="Times New Roman"/>
          <w:sz w:val="24"/>
          <w:szCs w:val="24"/>
        </w:rPr>
        <w:t xml:space="preserve"> that unique policy </w:t>
      </w:r>
      <w:r w:rsidR="003C4281">
        <w:rPr>
          <w:rFonts w:ascii="Times New Roman" w:hAnsi="Times New Roman" w:cs="Times New Roman"/>
          <w:sz w:val="24"/>
          <w:szCs w:val="24"/>
        </w:rPr>
        <w:t>aspects</w:t>
      </w:r>
      <w:r w:rsidR="00164BBC">
        <w:rPr>
          <w:rFonts w:ascii="Times New Roman" w:hAnsi="Times New Roman" w:cs="Times New Roman"/>
          <w:sz w:val="24"/>
          <w:szCs w:val="24"/>
        </w:rPr>
        <w:t xml:space="preserve"> drive our respondents’ choices across scenarios.</w:t>
      </w:r>
      <w:r w:rsidR="00076A71">
        <w:rPr>
          <w:rFonts w:ascii="Times New Roman" w:hAnsi="Times New Roman" w:cs="Times New Roman"/>
          <w:sz w:val="24"/>
          <w:szCs w:val="24"/>
        </w:rPr>
        <w:t xml:space="preserve"> </w:t>
      </w:r>
      <w:r w:rsidR="00A921CA">
        <w:rPr>
          <w:rFonts w:ascii="Times New Roman" w:hAnsi="Times New Roman" w:cs="Times New Roman"/>
          <w:sz w:val="24"/>
          <w:szCs w:val="24"/>
        </w:rPr>
        <w:t>Even so</w:t>
      </w:r>
      <w:r w:rsidR="00164BBC">
        <w:rPr>
          <w:rFonts w:ascii="Times New Roman" w:hAnsi="Times New Roman" w:cs="Times New Roman"/>
          <w:sz w:val="24"/>
          <w:szCs w:val="24"/>
        </w:rPr>
        <w:t xml:space="preserve">, we cannot exclude </w:t>
      </w:r>
      <w:r w:rsidR="00A921CA">
        <w:rPr>
          <w:rFonts w:ascii="Times New Roman" w:hAnsi="Times New Roman" w:cs="Times New Roman"/>
          <w:sz w:val="24"/>
          <w:szCs w:val="24"/>
        </w:rPr>
        <w:t xml:space="preserve">the possibility that </w:t>
      </w:r>
      <w:r w:rsidR="00A921CA" w:rsidRPr="00A921CA">
        <w:rPr>
          <w:rFonts w:ascii="Times New Roman" w:hAnsi="Times New Roman" w:cs="Times New Roman"/>
          <w:sz w:val="24"/>
          <w:szCs w:val="24"/>
        </w:rPr>
        <w:t xml:space="preserve">particular features of the selected contexts </w:t>
      </w:r>
      <w:r w:rsidR="00164BBC">
        <w:rPr>
          <w:rFonts w:ascii="Times New Roman" w:hAnsi="Times New Roman" w:cs="Times New Roman"/>
          <w:sz w:val="24"/>
          <w:szCs w:val="24"/>
        </w:rPr>
        <w:t>differentiat</w:t>
      </w:r>
      <w:r w:rsidR="00A921CA">
        <w:rPr>
          <w:rFonts w:ascii="Times New Roman" w:hAnsi="Times New Roman" w:cs="Times New Roman"/>
          <w:sz w:val="24"/>
          <w:szCs w:val="24"/>
        </w:rPr>
        <w:t>e</w:t>
      </w:r>
      <w:r w:rsidR="00164BBC">
        <w:rPr>
          <w:rFonts w:ascii="Times New Roman" w:hAnsi="Times New Roman" w:cs="Times New Roman"/>
          <w:sz w:val="24"/>
          <w:szCs w:val="24"/>
        </w:rPr>
        <w:t xml:space="preserve"> </w:t>
      </w:r>
      <w:r w:rsidR="00A921CA">
        <w:rPr>
          <w:rFonts w:ascii="Times New Roman" w:hAnsi="Times New Roman" w:cs="Times New Roman"/>
          <w:sz w:val="24"/>
          <w:szCs w:val="24"/>
        </w:rPr>
        <w:t xml:space="preserve">them from other </w:t>
      </w:r>
      <w:r w:rsidR="00164BBC">
        <w:rPr>
          <w:rFonts w:ascii="Times New Roman" w:hAnsi="Times New Roman" w:cs="Times New Roman"/>
          <w:sz w:val="24"/>
          <w:szCs w:val="24"/>
        </w:rPr>
        <w:t xml:space="preserve">policy issues. </w:t>
      </w:r>
      <w:r w:rsidR="005E2F93">
        <w:rPr>
          <w:rFonts w:ascii="Times New Roman" w:hAnsi="Times New Roman" w:cs="Times New Roman"/>
          <w:sz w:val="24"/>
          <w:szCs w:val="24"/>
        </w:rPr>
        <w:t xml:space="preserve">With regard to testing our hypothesis, however, </w:t>
      </w:r>
      <w:r w:rsidR="00A921CA">
        <w:rPr>
          <w:rFonts w:ascii="Times New Roman" w:hAnsi="Times New Roman" w:cs="Times New Roman"/>
          <w:sz w:val="24"/>
          <w:szCs w:val="24"/>
        </w:rPr>
        <w:t xml:space="preserve">these topics </w:t>
      </w:r>
      <w:r w:rsidR="005E2F93">
        <w:rPr>
          <w:rFonts w:ascii="Times New Roman" w:hAnsi="Times New Roman" w:cs="Times New Roman"/>
          <w:sz w:val="24"/>
          <w:szCs w:val="24"/>
        </w:rPr>
        <w:t xml:space="preserve">provide an ideal basis as they are relevant enough to the European Parliament </w:t>
      </w:r>
      <w:r w:rsidR="00A921CA">
        <w:rPr>
          <w:rFonts w:ascii="Times New Roman" w:hAnsi="Times New Roman" w:cs="Times New Roman"/>
          <w:sz w:val="24"/>
          <w:szCs w:val="24"/>
        </w:rPr>
        <w:t xml:space="preserve">(otherwise no </w:t>
      </w:r>
      <w:r w:rsidR="005E2F93">
        <w:rPr>
          <w:rFonts w:ascii="Times New Roman" w:hAnsi="Times New Roman" w:cs="Times New Roman"/>
          <w:sz w:val="24"/>
          <w:szCs w:val="24"/>
        </w:rPr>
        <w:t xml:space="preserve">resources </w:t>
      </w:r>
      <w:r w:rsidR="00A921CA">
        <w:rPr>
          <w:rFonts w:ascii="Times New Roman" w:hAnsi="Times New Roman" w:cs="Times New Roman"/>
          <w:sz w:val="24"/>
          <w:szCs w:val="24"/>
        </w:rPr>
        <w:t xml:space="preserve">would have been spent on the </w:t>
      </w:r>
      <w:r w:rsidR="005E2F93">
        <w:rPr>
          <w:rFonts w:ascii="Times New Roman" w:hAnsi="Times New Roman" w:cs="Times New Roman"/>
          <w:sz w:val="24"/>
          <w:szCs w:val="24"/>
        </w:rPr>
        <w:t>studies</w:t>
      </w:r>
      <w:r w:rsidR="00A921CA">
        <w:rPr>
          <w:rFonts w:ascii="Times New Roman" w:hAnsi="Times New Roman" w:cs="Times New Roman"/>
          <w:sz w:val="24"/>
          <w:szCs w:val="24"/>
        </w:rPr>
        <w:t xml:space="preserve"> listed in Appendix A)</w:t>
      </w:r>
      <w:r w:rsidR="005E2F93">
        <w:rPr>
          <w:rFonts w:ascii="Times New Roman" w:hAnsi="Times New Roman" w:cs="Times New Roman"/>
          <w:sz w:val="24"/>
          <w:szCs w:val="24"/>
        </w:rPr>
        <w:t xml:space="preserve">, but not </w:t>
      </w:r>
      <w:r w:rsidR="00A921CA">
        <w:rPr>
          <w:rFonts w:ascii="Times New Roman" w:hAnsi="Times New Roman" w:cs="Times New Roman"/>
          <w:sz w:val="24"/>
          <w:szCs w:val="24"/>
        </w:rPr>
        <w:t>so</w:t>
      </w:r>
      <w:r w:rsidR="005E2F93">
        <w:rPr>
          <w:rFonts w:ascii="Times New Roman" w:hAnsi="Times New Roman" w:cs="Times New Roman"/>
          <w:sz w:val="24"/>
          <w:szCs w:val="24"/>
        </w:rPr>
        <w:t xml:space="preserve"> politically entrenched </w:t>
      </w:r>
      <w:r w:rsidR="00A921CA">
        <w:rPr>
          <w:rFonts w:ascii="Times New Roman" w:hAnsi="Times New Roman" w:cs="Times New Roman"/>
          <w:sz w:val="24"/>
          <w:szCs w:val="24"/>
        </w:rPr>
        <w:t xml:space="preserve">as to no longer engender </w:t>
      </w:r>
      <w:r w:rsidR="005E2F93">
        <w:rPr>
          <w:rFonts w:ascii="Times New Roman" w:hAnsi="Times New Roman" w:cs="Times New Roman"/>
          <w:sz w:val="24"/>
          <w:szCs w:val="24"/>
        </w:rPr>
        <w:t xml:space="preserve">debate. </w:t>
      </w:r>
    </w:p>
    <w:p w14:paraId="27D6775D" w14:textId="77777777" w:rsidR="005A633B" w:rsidRDefault="005A633B" w:rsidP="004865C0">
      <w:pPr>
        <w:spacing w:after="0" w:line="480" w:lineRule="auto"/>
        <w:jc w:val="both"/>
        <w:rPr>
          <w:rFonts w:ascii="Times New Roman" w:hAnsi="Times New Roman" w:cs="Times New Roman"/>
          <w:sz w:val="24"/>
          <w:szCs w:val="24"/>
        </w:rPr>
      </w:pPr>
    </w:p>
    <w:p w14:paraId="7054B90D" w14:textId="4FEFB1DE" w:rsidR="00116A5F" w:rsidRDefault="00076A71" w:rsidP="00674B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45B52" w:rsidRPr="00345B52">
        <w:rPr>
          <w:rFonts w:ascii="Times New Roman" w:hAnsi="Times New Roman" w:cs="Times New Roman"/>
          <w:sz w:val="24"/>
          <w:szCs w:val="24"/>
        </w:rPr>
        <w:t>two p</w:t>
      </w:r>
      <w:r>
        <w:rPr>
          <w:rFonts w:ascii="Times New Roman" w:hAnsi="Times New Roman" w:cs="Times New Roman"/>
          <w:sz w:val="24"/>
          <w:szCs w:val="24"/>
        </w:rPr>
        <w:t xml:space="preserve">olicy </w:t>
      </w:r>
      <w:r w:rsidR="00345B52" w:rsidRPr="00345B52">
        <w:rPr>
          <w:rFonts w:ascii="Times New Roman" w:hAnsi="Times New Roman" w:cs="Times New Roman"/>
          <w:sz w:val="24"/>
          <w:szCs w:val="24"/>
        </w:rPr>
        <w:t>proposals</w:t>
      </w:r>
      <w:r>
        <w:rPr>
          <w:rFonts w:ascii="Times New Roman" w:hAnsi="Times New Roman" w:cs="Times New Roman"/>
          <w:sz w:val="24"/>
          <w:szCs w:val="24"/>
        </w:rPr>
        <w:t xml:space="preserve"> presented to respondents for </w:t>
      </w:r>
      <w:r w:rsidR="00345B52" w:rsidRPr="00345B52">
        <w:rPr>
          <w:rFonts w:ascii="Times New Roman" w:hAnsi="Times New Roman" w:cs="Times New Roman"/>
          <w:sz w:val="24"/>
          <w:szCs w:val="24"/>
        </w:rPr>
        <w:t>each policy issue consist of short statements on five key attributes of the policy at hand.</w:t>
      </w:r>
      <w:r w:rsidR="000217A7">
        <w:rPr>
          <w:rFonts w:ascii="Times New Roman" w:hAnsi="Times New Roman" w:cs="Times New Roman"/>
          <w:sz w:val="24"/>
          <w:szCs w:val="24"/>
        </w:rPr>
        <w:t xml:space="preserve"> </w:t>
      </w:r>
      <w:r w:rsidR="00C25DDA">
        <w:rPr>
          <w:rFonts w:ascii="Times New Roman" w:hAnsi="Times New Roman" w:cs="Times New Roman"/>
          <w:sz w:val="24"/>
          <w:szCs w:val="24"/>
        </w:rPr>
        <w:t xml:space="preserve">To operationalise the ‘opportunities’ and ‘threats’ embedded in </w:t>
      </w:r>
      <w:r w:rsidR="00B5213F">
        <w:rPr>
          <w:rFonts w:ascii="Times New Roman" w:hAnsi="Times New Roman" w:cs="Times New Roman"/>
          <w:sz w:val="24"/>
          <w:szCs w:val="24"/>
        </w:rPr>
        <w:t xml:space="preserve">the </w:t>
      </w:r>
      <w:r w:rsidR="00C25DDA">
        <w:rPr>
          <w:rFonts w:ascii="Times New Roman" w:hAnsi="Times New Roman" w:cs="Times New Roman"/>
          <w:sz w:val="24"/>
          <w:szCs w:val="24"/>
        </w:rPr>
        <w:t xml:space="preserve">distinct policy </w:t>
      </w:r>
      <w:r w:rsidR="00FF79D2">
        <w:rPr>
          <w:rFonts w:ascii="Times New Roman" w:hAnsi="Times New Roman" w:cs="Times New Roman"/>
          <w:sz w:val="24"/>
          <w:szCs w:val="24"/>
        </w:rPr>
        <w:t>proposals</w:t>
      </w:r>
      <w:r w:rsidR="00C25DDA">
        <w:rPr>
          <w:rFonts w:ascii="Times New Roman" w:hAnsi="Times New Roman" w:cs="Times New Roman"/>
          <w:sz w:val="24"/>
          <w:szCs w:val="24"/>
        </w:rPr>
        <w:t xml:space="preserve">, we differentiate both </w:t>
      </w:r>
      <w:r w:rsidR="00FF79D2">
        <w:rPr>
          <w:rFonts w:ascii="Times New Roman" w:hAnsi="Times New Roman" w:cs="Times New Roman"/>
          <w:sz w:val="24"/>
          <w:szCs w:val="24"/>
        </w:rPr>
        <w:t xml:space="preserve">proposals </w:t>
      </w:r>
      <w:r w:rsidR="00B5213F">
        <w:rPr>
          <w:rFonts w:ascii="Times New Roman" w:hAnsi="Times New Roman" w:cs="Times New Roman"/>
          <w:sz w:val="24"/>
          <w:szCs w:val="24"/>
        </w:rPr>
        <w:t>via</w:t>
      </w:r>
      <w:r w:rsidR="00C25DDA">
        <w:rPr>
          <w:rFonts w:ascii="Times New Roman" w:hAnsi="Times New Roman" w:cs="Times New Roman"/>
          <w:sz w:val="24"/>
          <w:szCs w:val="24"/>
        </w:rPr>
        <w:t xml:space="preserve"> </w:t>
      </w:r>
      <w:r w:rsidR="00C25DDA" w:rsidRPr="00076A71">
        <w:rPr>
          <w:rFonts w:ascii="Times New Roman" w:hAnsi="Times New Roman" w:cs="Times New Roman"/>
          <w:sz w:val="24"/>
          <w:szCs w:val="24"/>
        </w:rPr>
        <w:t xml:space="preserve">the </w:t>
      </w:r>
      <w:r w:rsidR="00C25DDA" w:rsidRPr="00076A71">
        <w:rPr>
          <w:rFonts w:ascii="Times New Roman" w:hAnsi="Times New Roman" w:cs="Times New Roman"/>
          <w:sz w:val="24"/>
          <w:szCs w:val="24"/>
        </w:rPr>
        <w:lastRenderedPageBreak/>
        <w:t>combination of attributes with different valences</w:t>
      </w:r>
      <w:r w:rsidR="00505BDD">
        <w:rPr>
          <w:rFonts w:ascii="Times New Roman" w:hAnsi="Times New Roman" w:cs="Times New Roman"/>
          <w:sz w:val="24"/>
          <w:szCs w:val="24"/>
        </w:rPr>
        <w:t xml:space="preserve"> (</w:t>
      </w:r>
      <w:r w:rsidR="00505BDD" w:rsidRPr="008251FB">
        <w:rPr>
          <w:rFonts w:ascii="Times New Roman" w:hAnsi="Times New Roman" w:cs="Times New Roman"/>
          <w:sz w:val="24"/>
          <w:szCs w:val="24"/>
        </w:rPr>
        <w:t>Sha</w:t>
      </w:r>
      <w:r w:rsidR="00505BDD">
        <w:rPr>
          <w:rFonts w:ascii="Times New Roman" w:hAnsi="Times New Roman" w:cs="Times New Roman"/>
          <w:sz w:val="24"/>
          <w:szCs w:val="24"/>
        </w:rPr>
        <w:t>fi</w:t>
      </w:r>
      <w:r w:rsidR="00505BDD" w:rsidRPr="008251FB">
        <w:rPr>
          <w:rFonts w:ascii="Times New Roman" w:hAnsi="Times New Roman" w:cs="Times New Roman"/>
          <w:sz w:val="24"/>
          <w:szCs w:val="24"/>
        </w:rPr>
        <w:t xml:space="preserve">r 1993; Ganzach 1995; Meloy </w:t>
      </w:r>
      <w:r w:rsidR="00505BDD">
        <w:rPr>
          <w:rFonts w:ascii="Times New Roman" w:hAnsi="Times New Roman" w:cs="Times New Roman"/>
          <w:sz w:val="24"/>
          <w:szCs w:val="24"/>
        </w:rPr>
        <w:t>and Russo 2004)</w:t>
      </w:r>
      <w:r w:rsidR="00C25DDA">
        <w:rPr>
          <w:rFonts w:ascii="Times New Roman" w:hAnsi="Times New Roman" w:cs="Times New Roman"/>
          <w:sz w:val="24"/>
          <w:szCs w:val="24"/>
        </w:rPr>
        <w:t xml:space="preserve">. In one policy </w:t>
      </w:r>
      <w:r w:rsidR="00FF79D2">
        <w:rPr>
          <w:rFonts w:ascii="Times New Roman" w:hAnsi="Times New Roman" w:cs="Times New Roman"/>
          <w:sz w:val="24"/>
          <w:szCs w:val="24"/>
        </w:rPr>
        <w:t xml:space="preserve">proposal </w:t>
      </w:r>
      <w:r w:rsidR="00C25DDA">
        <w:rPr>
          <w:rFonts w:ascii="Times New Roman" w:hAnsi="Times New Roman" w:cs="Times New Roman"/>
          <w:sz w:val="24"/>
          <w:szCs w:val="24"/>
        </w:rPr>
        <w:t xml:space="preserve">(henceforth, ‘impoverished’), </w:t>
      </w:r>
      <w:r w:rsidR="00B5213F">
        <w:rPr>
          <w:rFonts w:ascii="Times New Roman" w:hAnsi="Times New Roman" w:cs="Times New Roman"/>
          <w:sz w:val="24"/>
          <w:szCs w:val="24"/>
        </w:rPr>
        <w:t xml:space="preserve">all five attributes are formulated </w:t>
      </w:r>
      <w:r w:rsidR="00C25DDA" w:rsidRPr="00076A71">
        <w:rPr>
          <w:rFonts w:ascii="Times New Roman" w:hAnsi="Times New Roman" w:cs="Times New Roman"/>
          <w:sz w:val="24"/>
          <w:szCs w:val="24"/>
        </w:rPr>
        <w:t>as neutral</w:t>
      </w:r>
      <w:r w:rsidR="00B5213F">
        <w:rPr>
          <w:rFonts w:ascii="Times New Roman" w:hAnsi="Times New Roman" w:cs="Times New Roman"/>
          <w:sz w:val="24"/>
          <w:szCs w:val="24"/>
        </w:rPr>
        <w:t>ly</w:t>
      </w:r>
      <w:r w:rsidR="00C25DDA" w:rsidRPr="00076A71">
        <w:rPr>
          <w:rFonts w:ascii="Times New Roman" w:hAnsi="Times New Roman" w:cs="Times New Roman"/>
          <w:sz w:val="24"/>
          <w:szCs w:val="24"/>
        </w:rPr>
        <w:t xml:space="preserve"> as possible. An</w:t>
      </w:r>
      <w:r w:rsidR="00B5213F">
        <w:rPr>
          <w:rFonts w:ascii="Times New Roman" w:hAnsi="Times New Roman" w:cs="Times New Roman"/>
          <w:sz w:val="24"/>
          <w:szCs w:val="24"/>
        </w:rPr>
        <w:t xml:space="preserve">y outcomes </w:t>
      </w:r>
      <w:r w:rsidR="00C25DDA" w:rsidRPr="00076A71">
        <w:rPr>
          <w:rFonts w:ascii="Times New Roman" w:hAnsi="Times New Roman" w:cs="Times New Roman"/>
          <w:sz w:val="24"/>
          <w:szCs w:val="24"/>
        </w:rPr>
        <w:t xml:space="preserve">are </w:t>
      </w:r>
      <w:r w:rsidR="00B5213F">
        <w:rPr>
          <w:rFonts w:ascii="Times New Roman" w:hAnsi="Times New Roman" w:cs="Times New Roman"/>
          <w:sz w:val="24"/>
          <w:szCs w:val="24"/>
        </w:rPr>
        <w:t xml:space="preserve">thus </w:t>
      </w:r>
      <w:r w:rsidR="00C25DDA" w:rsidRPr="00076A71">
        <w:rPr>
          <w:rFonts w:ascii="Times New Roman" w:hAnsi="Times New Roman" w:cs="Times New Roman"/>
          <w:sz w:val="24"/>
          <w:szCs w:val="24"/>
        </w:rPr>
        <w:t xml:space="preserve">described as </w:t>
      </w:r>
      <w:r w:rsidR="00C25DDA">
        <w:rPr>
          <w:rFonts w:ascii="Times New Roman" w:hAnsi="Times New Roman" w:cs="Times New Roman"/>
          <w:sz w:val="24"/>
          <w:szCs w:val="24"/>
        </w:rPr>
        <w:t>‘average’</w:t>
      </w:r>
      <w:r w:rsidR="00C25DDA" w:rsidRPr="00076A71">
        <w:rPr>
          <w:rFonts w:ascii="Times New Roman" w:hAnsi="Times New Roman" w:cs="Times New Roman"/>
          <w:sz w:val="24"/>
          <w:szCs w:val="24"/>
        </w:rPr>
        <w:t xml:space="preserve">, or are constructed not to provide any particular positive or negative associations. </w:t>
      </w:r>
      <w:r w:rsidR="00FA67F6">
        <w:rPr>
          <w:rFonts w:ascii="Times New Roman" w:hAnsi="Times New Roman" w:cs="Times New Roman"/>
          <w:sz w:val="24"/>
          <w:szCs w:val="24"/>
        </w:rPr>
        <w:t xml:space="preserve">This impoverished policy option constitutes </w:t>
      </w:r>
      <w:r w:rsidR="00952C63">
        <w:rPr>
          <w:rFonts w:ascii="Times New Roman" w:hAnsi="Times New Roman" w:cs="Times New Roman"/>
          <w:sz w:val="24"/>
          <w:szCs w:val="24"/>
        </w:rPr>
        <w:t xml:space="preserve">a </w:t>
      </w:r>
      <w:r w:rsidR="008761DB">
        <w:rPr>
          <w:rFonts w:ascii="Times New Roman" w:hAnsi="Times New Roman" w:cs="Times New Roman"/>
          <w:sz w:val="24"/>
          <w:szCs w:val="24"/>
        </w:rPr>
        <w:t>‘</w:t>
      </w:r>
      <w:r w:rsidR="00952C63">
        <w:rPr>
          <w:rFonts w:ascii="Times New Roman" w:hAnsi="Times New Roman" w:cs="Times New Roman"/>
          <w:sz w:val="24"/>
          <w:szCs w:val="24"/>
        </w:rPr>
        <w:t>baseline</w:t>
      </w:r>
      <w:r w:rsidR="008269A3">
        <w:rPr>
          <w:rFonts w:ascii="Times New Roman" w:hAnsi="Times New Roman" w:cs="Times New Roman"/>
          <w:sz w:val="24"/>
          <w:szCs w:val="24"/>
        </w:rPr>
        <w:t>’</w:t>
      </w:r>
      <w:r w:rsidR="00FA67F6">
        <w:rPr>
          <w:rFonts w:ascii="Times New Roman" w:hAnsi="Times New Roman" w:cs="Times New Roman"/>
          <w:sz w:val="24"/>
          <w:szCs w:val="24"/>
        </w:rPr>
        <w:t xml:space="preserve"> reference point against which respondents will evaluate </w:t>
      </w:r>
      <w:r w:rsidR="005E644D">
        <w:rPr>
          <w:rFonts w:ascii="Times New Roman" w:hAnsi="Times New Roman" w:cs="Times New Roman"/>
          <w:sz w:val="24"/>
          <w:szCs w:val="24"/>
        </w:rPr>
        <w:t xml:space="preserve">the other policy </w:t>
      </w:r>
      <w:r w:rsidR="00FF79D2">
        <w:rPr>
          <w:rFonts w:ascii="Times New Roman" w:hAnsi="Times New Roman" w:cs="Times New Roman"/>
          <w:sz w:val="24"/>
          <w:szCs w:val="24"/>
        </w:rPr>
        <w:t>proposal</w:t>
      </w:r>
      <w:r w:rsidR="005E644D">
        <w:rPr>
          <w:rFonts w:ascii="Times New Roman" w:hAnsi="Times New Roman" w:cs="Times New Roman"/>
          <w:sz w:val="24"/>
          <w:szCs w:val="24"/>
        </w:rPr>
        <w:t>. In the</w:t>
      </w:r>
      <w:r w:rsidR="00C25DDA" w:rsidRPr="00076A71">
        <w:rPr>
          <w:rFonts w:ascii="Times New Roman" w:hAnsi="Times New Roman" w:cs="Times New Roman"/>
          <w:sz w:val="24"/>
          <w:szCs w:val="24"/>
        </w:rPr>
        <w:t xml:space="preserve"> </w:t>
      </w:r>
      <w:r w:rsidR="00C25DDA">
        <w:rPr>
          <w:rFonts w:ascii="Times New Roman" w:hAnsi="Times New Roman" w:cs="Times New Roman"/>
          <w:sz w:val="24"/>
          <w:szCs w:val="24"/>
        </w:rPr>
        <w:t xml:space="preserve">second policy </w:t>
      </w:r>
      <w:r w:rsidR="00FF79D2">
        <w:rPr>
          <w:rFonts w:ascii="Times New Roman" w:hAnsi="Times New Roman" w:cs="Times New Roman"/>
          <w:sz w:val="24"/>
          <w:szCs w:val="24"/>
        </w:rPr>
        <w:t>proposal</w:t>
      </w:r>
      <w:r w:rsidR="00590D28">
        <w:rPr>
          <w:rFonts w:ascii="Times New Roman" w:hAnsi="Times New Roman" w:cs="Times New Roman"/>
          <w:sz w:val="24"/>
          <w:szCs w:val="24"/>
        </w:rPr>
        <w:t xml:space="preserve"> </w:t>
      </w:r>
      <w:r w:rsidR="00C25DDA">
        <w:rPr>
          <w:rFonts w:ascii="Times New Roman" w:hAnsi="Times New Roman" w:cs="Times New Roman"/>
          <w:sz w:val="24"/>
          <w:szCs w:val="24"/>
        </w:rPr>
        <w:t xml:space="preserve">(henceforth, </w:t>
      </w:r>
      <w:r w:rsidR="00C25DDA" w:rsidRPr="00076A71">
        <w:rPr>
          <w:rFonts w:ascii="Times New Roman" w:hAnsi="Times New Roman" w:cs="Times New Roman"/>
          <w:sz w:val="24"/>
          <w:szCs w:val="24"/>
        </w:rPr>
        <w:t>‘enriched’</w:t>
      </w:r>
      <w:r w:rsidR="00C25DDA">
        <w:rPr>
          <w:rFonts w:ascii="Times New Roman" w:hAnsi="Times New Roman" w:cs="Times New Roman"/>
          <w:sz w:val="24"/>
          <w:szCs w:val="24"/>
        </w:rPr>
        <w:t>),</w:t>
      </w:r>
      <w:r w:rsidR="00C25DDA" w:rsidRPr="00076A71">
        <w:rPr>
          <w:rFonts w:ascii="Times New Roman" w:hAnsi="Times New Roman" w:cs="Times New Roman"/>
          <w:sz w:val="24"/>
          <w:szCs w:val="24"/>
        </w:rPr>
        <w:t xml:space="preserve"> two attributes are </w:t>
      </w:r>
      <w:r w:rsidR="00B5213F">
        <w:rPr>
          <w:rFonts w:ascii="Times New Roman" w:hAnsi="Times New Roman" w:cs="Times New Roman"/>
          <w:sz w:val="24"/>
          <w:szCs w:val="24"/>
        </w:rPr>
        <w:t xml:space="preserve">formulated as </w:t>
      </w:r>
      <w:r w:rsidR="00C25DDA" w:rsidRPr="00076A71">
        <w:rPr>
          <w:rFonts w:ascii="Times New Roman" w:hAnsi="Times New Roman" w:cs="Times New Roman"/>
          <w:sz w:val="24"/>
          <w:szCs w:val="24"/>
        </w:rPr>
        <w:t>very positive</w:t>
      </w:r>
      <w:r w:rsidR="00C25DDA">
        <w:rPr>
          <w:rFonts w:ascii="Times New Roman" w:hAnsi="Times New Roman" w:cs="Times New Roman"/>
          <w:sz w:val="24"/>
          <w:szCs w:val="24"/>
        </w:rPr>
        <w:t xml:space="preserve"> (reflecting </w:t>
      </w:r>
      <w:r w:rsidR="00B5213F">
        <w:rPr>
          <w:rFonts w:ascii="Times New Roman" w:hAnsi="Times New Roman" w:cs="Times New Roman"/>
          <w:sz w:val="24"/>
          <w:szCs w:val="24"/>
        </w:rPr>
        <w:t>the</w:t>
      </w:r>
      <w:r w:rsidR="00C25DDA">
        <w:rPr>
          <w:rFonts w:ascii="Times New Roman" w:hAnsi="Times New Roman" w:cs="Times New Roman"/>
          <w:sz w:val="24"/>
          <w:szCs w:val="24"/>
        </w:rPr>
        <w:t xml:space="preserve"> ‘opportunities’ provided by this option),</w:t>
      </w:r>
      <w:r w:rsidR="00C25DDA" w:rsidRPr="00076A71">
        <w:rPr>
          <w:rFonts w:ascii="Times New Roman" w:hAnsi="Times New Roman" w:cs="Times New Roman"/>
          <w:sz w:val="24"/>
          <w:szCs w:val="24"/>
        </w:rPr>
        <w:t xml:space="preserve"> two are </w:t>
      </w:r>
      <w:r w:rsidR="00505BDD">
        <w:rPr>
          <w:rFonts w:ascii="Times New Roman" w:hAnsi="Times New Roman" w:cs="Times New Roman"/>
          <w:sz w:val="24"/>
          <w:szCs w:val="24"/>
        </w:rPr>
        <w:t xml:space="preserve">formulated as very </w:t>
      </w:r>
      <w:r w:rsidR="00C25DDA" w:rsidRPr="00076A71">
        <w:rPr>
          <w:rFonts w:ascii="Times New Roman" w:hAnsi="Times New Roman" w:cs="Times New Roman"/>
          <w:sz w:val="24"/>
          <w:szCs w:val="24"/>
        </w:rPr>
        <w:t xml:space="preserve">negative </w:t>
      </w:r>
      <w:r w:rsidR="00C25DDA">
        <w:rPr>
          <w:rFonts w:ascii="Times New Roman" w:hAnsi="Times New Roman" w:cs="Times New Roman"/>
          <w:sz w:val="24"/>
          <w:szCs w:val="24"/>
        </w:rPr>
        <w:t xml:space="preserve">(reflecting </w:t>
      </w:r>
      <w:r w:rsidR="00B5213F">
        <w:rPr>
          <w:rFonts w:ascii="Times New Roman" w:hAnsi="Times New Roman" w:cs="Times New Roman"/>
          <w:sz w:val="24"/>
          <w:szCs w:val="24"/>
        </w:rPr>
        <w:t>the</w:t>
      </w:r>
      <w:r w:rsidR="00C25DDA">
        <w:rPr>
          <w:rFonts w:ascii="Times New Roman" w:hAnsi="Times New Roman" w:cs="Times New Roman"/>
          <w:sz w:val="24"/>
          <w:szCs w:val="24"/>
        </w:rPr>
        <w:t xml:space="preserve"> ‘threats’ posed by this option)</w:t>
      </w:r>
      <w:r w:rsidR="006D4415">
        <w:rPr>
          <w:rFonts w:ascii="Times New Roman" w:hAnsi="Times New Roman" w:cs="Times New Roman"/>
          <w:sz w:val="24"/>
          <w:szCs w:val="24"/>
        </w:rPr>
        <w:t>,</w:t>
      </w:r>
      <w:r w:rsidR="00C25DDA">
        <w:rPr>
          <w:rFonts w:ascii="Times New Roman" w:hAnsi="Times New Roman" w:cs="Times New Roman"/>
          <w:sz w:val="24"/>
          <w:szCs w:val="24"/>
        </w:rPr>
        <w:t xml:space="preserve"> </w:t>
      </w:r>
      <w:r w:rsidR="00C25DDA" w:rsidRPr="00076A71">
        <w:rPr>
          <w:rFonts w:ascii="Times New Roman" w:hAnsi="Times New Roman" w:cs="Times New Roman"/>
          <w:sz w:val="24"/>
          <w:szCs w:val="24"/>
        </w:rPr>
        <w:t>and one remains neutral.</w:t>
      </w:r>
      <w:r w:rsidR="006E60E2">
        <w:rPr>
          <w:rFonts w:ascii="Times New Roman" w:hAnsi="Times New Roman" w:cs="Times New Roman"/>
          <w:sz w:val="24"/>
          <w:szCs w:val="24"/>
        </w:rPr>
        <w:t xml:space="preserve"> </w:t>
      </w:r>
      <w:r w:rsidR="00AD6968">
        <w:rPr>
          <w:rFonts w:ascii="Times New Roman" w:hAnsi="Times New Roman" w:cs="Times New Roman"/>
          <w:sz w:val="24"/>
          <w:szCs w:val="24"/>
        </w:rPr>
        <w:t>A</w:t>
      </w:r>
      <w:r w:rsidR="00FA00DE">
        <w:rPr>
          <w:rFonts w:ascii="Times New Roman" w:hAnsi="Times New Roman" w:cs="Times New Roman"/>
          <w:sz w:val="24"/>
          <w:szCs w:val="24"/>
        </w:rPr>
        <w:t xml:space="preserve"> detailed example </w:t>
      </w:r>
      <w:r w:rsidR="00E52048">
        <w:rPr>
          <w:rFonts w:ascii="Times New Roman" w:hAnsi="Times New Roman" w:cs="Times New Roman"/>
          <w:sz w:val="24"/>
          <w:szCs w:val="24"/>
        </w:rPr>
        <w:t xml:space="preserve">is </w:t>
      </w:r>
      <w:r w:rsidR="00723603">
        <w:rPr>
          <w:rFonts w:ascii="Times New Roman" w:hAnsi="Times New Roman" w:cs="Times New Roman"/>
          <w:sz w:val="24"/>
          <w:szCs w:val="24"/>
        </w:rPr>
        <w:t>provided</w:t>
      </w:r>
      <w:r w:rsidR="007842D9">
        <w:rPr>
          <w:rFonts w:ascii="Times New Roman" w:hAnsi="Times New Roman" w:cs="Times New Roman"/>
          <w:sz w:val="24"/>
          <w:szCs w:val="24"/>
        </w:rPr>
        <w:t xml:space="preserve"> </w:t>
      </w:r>
      <w:r w:rsidR="00723603">
        <w:rPr>
          <w:rFonts w:ascii="Times New Roman" w:hAnsi="Times New Roman" w:cs="Times New Roman"/>
          <w:sz w:val="24"/>
          <w:szCs w:val="24"/>
        </w:rPr>
        <w:t xml:space="preserve">in Table </w:t>
      </w:r>
      <w:r w:rsidR="00444C91">
        <w:rPr>
          <w:rFonts w:ascii="Times New Roman" w:hAnsi="Times New Roman" w:cs="Times New Roman"/>
          <w:sz w:val="24"/>
          <w:szCs w:val="24"/>
        </w:rPr>
        <w:t>2</w:t>
      </w:r>
      <w:r w:rsidR="00723603">
        <w:rPr>
          <w:rFonts w:ascii="Times New Roman" w:hAnsi="Times New Roman" w:cs="Times New Roman"/>
          <w:sz w:val="24"/>
          <w:szCs w:val="24"/>
        </w:rPr>
        <w:t xml:space="preserve">. </w:t>
      </w:r>
      <w:r w:rsidR="006E60E2">
        <w:rPr>
          <w:rFonts w:ascii="Times New Roman" w:hAnsi="Times New Roman" w:cs="Times New Roman"/>
          <w:sz w:val="24"/>
          <w:szCs w:val="24"/>
        </w:rPr>
        <w:t>Note that t</w:t>
      </w:r>
      <w:r w:rsidR="006E60E2" w:rsidRPr="003815BA">
        <w:rPr>
          <w:rFonts w:ascii="Times New Roman" w:hAnsi="Times New Roman" w:cs="Times New Roman"/>
          <w:sz w:val="24"/>
          <w:szCs w:val="24"/>
        </w:rPr>
        <w:t>he positive attributes</w:t>
      </w:r>
      <w:r w:rsidR="006E60E2">
        <w:rPr>
          <w:rFonts w:ascii="Times New Roman" w:hAnsi="Times New Roman" w:cs="Times New Roman"/>
          <w:sz w:val="24"/>
          <w:szCs w:val="24"/>
        </w:rPr>
        <w:t xml:space="preserve"> </w:t>
      </w:r>
      <w:r w:rsidR="00B5213F">
        <w:rPr>
          <w:rFonts w:ascii="Times New Roman" w:hAnsi="Times New Roman" w:cs="Times New Roman"/>
          <w:sz w:val="24"/>
          <w:szCs w:val="24"/>
        </w:rPr>
        <w:t>in</w:t>
      </w:r>
      <w:r w:rsidR="006E60E2" w:rsidRPr="003815BA">
        <w:rPr>
          <w:rFonts w:ascii="Times New Roman" w:hAnsi="Times New Roman" w:cs="Times New Roman"/>
          <w:sz w:val="24"/>
          <w:szCs w:val="24"/>
        </w:rPr>
        <w:t xml:space="preserve"> the enriched </w:t>
      </w:r>
      <w:r w:rsidR="00590D28">
        <w:rPr>
          <w:rFonts w:ascii="Times New Roman" w:hAnsi="Times New Roman" w:cs="Times New Roman"/>
          <w:sz w:val="24"/>
          <w:szCs w:val="24"/>
        </w:rPr>
        <w:t>proposal</w:t>
      </w:r>
      <w:r w:rsidR="00590D28" w:rsidRPr="003815BA">
        <w:rPr>
          <w:rFonts w:ascii="Times New Roman" w:hAnsi="Times New Roman" w:cs="Times New Roman"/>
          <w:sz w:val="24"/>
          <w:szCs w:val="24"/>
        </w:rPr>
        <w:t xml:space="preserve"> </w:t>
      </w:r>
      <w:r w:rsidR="006E60E2" w:rsidRPr="003815BA">
        <w:rPr>
          <w:rFonts w:ascii="Times New Roman" w:hAnsi="Times New Roman" w:cs="Times New Roman"/>
          <w:sz w:val="24"/>
          <w:szCs w:val="24"/>
        </w:rPr>
        <w:t>provide reasons for choosing it, but the</w:t>
      </w:r>
      <w:r w:rsidR="006E60E2">
        <w:rPr>
          <w:rFonts w:ascii="Times New Roman" w:hAnsi="Times New Roman" w:cs="Times New Roman"/>
          <w:sz w:val="24"/>
          <w:szCs w:val="24"/>
        </w:rPr>
        <w:t xml:space="preserve"> </w:t>
      </w:r>
      <w:r w:rsidR="006E60E2" w:rsidRPr="003815BA">
        <w:rPr>
          <w:rFonts w:ascii="Times New Roman" w:hAnsi="Times New Roman" w:cs="Times New Roman"/>
          <w:sz w:val="24"/>
          <w:szCs w:val="24"/>
        </w:rPr>
        <w:t xml:space="preserve">negative attributes </w:t>
      </w:r>
      <w:r w:rsidR="00191E4D">
        <w:rPr>
          <w:rFonts w:ascii="Times New Roman" w:hAnsi="Times New Roman" w:cs="Times New Roman"/>
          <w:sz w:val="24"/>
          <w:szCs w:val="24"/>
        </w:rPr>
        <w:t>correspondingly</w:t>
      </w:r>
      <w:r w:rsidR="006E60E2" w:rsidRPr="003815BA">
        <w:rPr>
          <w:rFonts w:ascii="Times New Roman" w:hAnsi="Times New Roman" w:cs="Times New Roman"/>
          <w:sz w:val="24"/>
          <w:szCs w:val="24"/>
        </w:rPr>
        <w:t xml:space="preserve"> o</w:t>
      </w:r>
      <w:r w:rsidR="006E60E2">
        <w:rPr>
          <w:rFonts w:ascii="Times New Roman" w:hAnsi="Times New Roman" w:cs="Times New Roman"/>
          <w:sz w:val="24"/>
          <w:szCs w:val="24"/>
        </w:rPr>
        <w:t>ff</w:t>
      </w:r>
      <w:r w:rsidR="006E60E2" w:rsidRPr="003815BA">
        <w:rPr>
          <w:rFonts w:ascii="Times New Roman" w:hAnsi="Times New Roman" w:cs="Times New Roman"/>
          <w:sz w:val="24"/>
          <w:szCs w:val="24"/>
        </w:rPr>
        <w:t>er reasons for rejecting it</w:t>
      </w:r>
      <w:r w:rsidR="006E60E2">
        <w:rPr>
          <w:rFonts w:ascii="Times New Roman" w:hAnsi="Times New Roman" w:cs="Times New Roman"/>
          <w:sz w:val="24"/>
          <w:szCs w:val="24"/>
        </w:rPr>
        <w:t xml:space="preserve"> (Shafir 1993)</w:t>
      </w:r>
      <w:r w:rsidR="006E60E2" w:rsidRPr="003815BA">
        <w:rPr>
          <w:rFonts w:ascii="Times New Roman" w:hAnsi="Times New Roman" w:cs="Times New Roman"/>
          <w:sz w:val="24"/>
          <w:szCs w:val="24"/>
        </w:rPr>
        <w:t xml:space="preserve">. </w:t>
      </w:r>
      <w:r w:rsidR="006E60E2">
        <w:rPr>
          <w:rFonts w:ascii="Times New Roman" w:hAnsi="Times New Roman" w:cs="Times New Roman"/>
          <w:sz w:val="24"/>
          <w:szCs w:val="24"/>
        </w:rPr>
        <w:t xml:space="preserve">This is important for our purposes, because it implies that </w:t>
      </w:r>
      <w:r w:rsidR="008A2924">
        <w:rPr>
          <w:rFonts w:ascii="Times New Roman" w:hAnsi="Times New Roman" w:cs="Times New Roman"/>
          <w:sz w:val="24"/>
          <w:szCs w:val="24"/>
        </w:rPr>
        <w:t>an individuals’</w:t>
      </w:r>
      <w:r w:rsidR="006E60E2">
        <w:rPr>
          <w:rFonts w:ascii="Times New Roman" w:hAnsi="Times New Roman" w:cs="Times New Roman"/>
          <w:sz w:val="24"/>
          <w:szCs w:val="24"/>
        </w:rPr>
        <w:t xml:space="preserve"> </w:t>
      </w:r>
      <w:r w:rsidR="00B5213F">
        <w:rPr>
          <w:rFonts w:ascii="Times New Roman" w:hAnsi="Times New Roman" w:cs="Times New Roman"/>
          <w:sz w:val="24"/>
          <w:szCs w:val="24"/>
        </w:rPr>
        <w:t xml:space="preserve">relative </w:t>
      </w:r>
      <w:r w:rsidR="006E60E2">
        <w:rPr>
          <w:rFonts w:ascii="Times New Roman" w:hAnsi="Times New Roman" w:cs="Times New Roman"/>
          <w:sz w:val="24"/>
          <w:szCs w:val="24"/>
        </w:rPr>
        <w:t xml:space="preserve">focus </w:t>
      </w:r>
      <w:r w:rsidR="006E60E2" w:rsidRPr="003815BA">
        <w:rPr>
          <w:rFonts w:ascii="Times New Roman" w:hAnsi="Times New Roman" w:cs="Times New Roman"/>
          <w:sz w:val="24"/>
          <w:szCs w:val="24"/>
        </w:rPr>
        <w:t xml:space="preserve">on </w:t>
      </w:r>
      <w:r w:rsidR="006E60E2">
        <w:rPr>
          <w:rFonts w:ascii="Times New Roman" w:hAnsi="Times New Roman" w:cs="Times New Roman"/>
          <w:sz w:val="24"/>
          <w:szCs w:val="24"/>
        </w:rPr>
        <w:t xml:space="preserve">these positive/negative attributes will </w:t>
      </w:r>
      <w:r w:rsidR="00B5213F">
        <w:rPr>
          <w:rFonts w:ascii="Times New Roman" w:hAnsi="Times New Roman" w:cs="Times New Roman"/>
          <w:sz w:val="24"/>
          <w:szCs w:val="24"/>
        </w:rPr>
        <w:t>influence</w:t>
      </w:r>
      <w:r w:rsidR="006E60E2">
        <w:rPr>
          <w:rFonts w:ascii="Times New Roman" w:hAnsi="Times New Roman" w:cs="Times New Roman"/>
          <w:sz w:val="24"/>
          <w:szCs w:val="24"/>
        </w:rPr>
        <w:t xml:space="preserve"> </w:t>
      </w:r>
      <w:r w:rsidR="00D771A2">
        <w:rPr>
          <w:rFonts w:ascii="Times New Roman" w:hAnsi="Times New Roman" w:cs="Times New Roman"/>
          <w:sz w:val="24"/>
          <w:szCs w:val="24"/>
        </w:rPr>
        <w:t>his/her</w:t>
      </w:r>
      <w:r w:rsidR="00505BDD">
        <w:rPr>
          <w:rFonts w:ascii="Times New Roman" w:hAnsi="Times New Roman" w:cs="Times New Roman"/>
          <w:sz w:val="24"/>
          <w:szCs w:val="24"/>
        </w:rPr>
        <w:t xml:space="preserve"> final choice. W</w:t>
      </w:r>
      <w:r w:rsidR="006E60E2">
        <w:rPr>
          <w:rFonts w:ascii="Times New Roman" w:hAnsi="Times New Roman" w:cs="Times New Roman"/>
          <w:sz w:val="24"/>
          <w:szCs w:val="24"/>
        </w:rPr>
        <w:t xml:space="preserve">e expect individuals’ </w:t>
      </w:r>
      <w:r w:rsidR="00FA67F6" w:rsidRPr="00345B52">
        <w:rPr>
          <w:rFonts w:ascii="Times New Roman" w:hAnsi="Times New Roman" w:cs="Times New Roman"/>
          <w:sz w:val="24"/>
          <w:szCs w:val="24"/>
        </w:rPr>
        <w:t xml:space="preserve">identification </w:t>
      </w:r>
      <w:r w:rsidR="00FA67F6">
        <w:rPr>
          <w:rFonts w:ascii="Times New Roman" w:hAnsi="Times New Roman" w:cs="Times New Roman"/>
          <w:sz w:val="24"/>
          <w:szCs w:val="24"/>
        </w:rPr>
        <w:t>with an organisations’ goals</w:t>
      </w:r>
      <w:r w:rsidR="006E60E2">
        <w:rPr>
          <w:rFonts w:ascii="Times New Roman" w:hAnsi="Times New Roman" w:cs="Times New Roman"/>
          <w:sz w:val="24"/>
          <w:szCs w:val="24"/>
        </w:rPr>
        <w:t xml:space="preserve"> to play a key role in determining this </w:t>
      </w:r>
      <w:r w:rsidR="00B5213F">
        <w:rPr>
          <w:rFonts w:ascii="Times New Roman" w:hAnsi="Times New Roman" w:cs="Times New Roman"/>
          <w:sz w:val="24"/>
          <w:szCs w:val="24"/>
        </w:rPr>
        <w:t xml:space="preserve">relative </w:t>
      </w:r>
      <w:r w:rsidR="006E60E2">
        <w:rPr>
          <w:rFonts w:ascii="Times New Roman" w:hAnsi="Times New Roman" w:cs="Times New Roman"/>
          <w:sz w:val="24"/>
          <w:szCs w:val="24"/>
        </w:rPr>
        <w:t>focus</w:t>
      </w:r>
      <w:r w:rsidR="006E60E2" w:rsidRPr="003815BA">
        <w:rPr>
          <w:rFonts w:ascii="Times New Roman" w:hAnsi="Times New Roman" w:cs="Times New Roman"/>
          <w:sz w:val="24"/>
          <w:szCs w:val="24"/>
        </w:rPr>
        <w:t>.</w:t>
      </w:r>
    </w:p>
    <w:p w14:paraId="07B044E3" w14:textId="77777777" w:rsidR="00674BF1" w:rsidRDefault="00674BF1" w:rsidP="00674BF1">
      <w:pPr>
        <w:spacing w:after="0" w:line="480" w:lineRule="auto"/>
        <w:jc w:val="both"/>
        <w:rPr>
          <w:rFonts w:ascii="Times New Roman" w:hAnsi="Times New Roman" w:cs="Times New Roman"/>
          <w:sz w:val="24"/>
          <w:szCs w:val="24"/>
        </w:rPr>
      </w:pPr>
    </w:p>
    <w:p w14:paraId="1491D31E" w14:textId="3987826B" w:rsidR="00FF6D24" w:rsidRDefault="00ED4866" w:rsidP="008E3D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2</w:t>
      </w:r>
      <w:r w:rsidR="00FF6D24">
        <w:rPr>
          <w:rFonts w:ascii="Times New Roman" w:hAnsi="Times New Roman" w:cs="Times New Roman"/>
          <w:sz w:val="24"/>
          <w:szCs w:val="24"/>
        </w:rPr>
        <w:t xml:space="preserve">: </w:t>
      </w:r>
      <w:r w:rsidR="00FF6D24" w:rsidRPr="00ED4866">
        <w:rPr>
          <w:rFonts w:ascii="Times New Roman" w:hAnsi="Times New Roman" w:cs="Times New Roman"/>
          <w:i/>
          <w:sz w:val="24"/>
          <w:szCs w:val="24"/>
        </w:rPr>
        <w:t>Example question with policy option attributes of varying valence</w:t>
      </w:r>
    </w:p>
    <w:tbl>
      <w:tblPr>
        <w:tblStyle w:val="TableGrid"/>
        <w:tblW w:w="0" w:type="auto"/>
        <w:tblLook w:val="04A0" w:firstRow="1" w:lastRow="0" w:firstColumn="1" w:lastColumn="0" w:noHBand="0" w:noVBand="1"/>
      </w:tblPr>
      <w:tblGrid>
        <w:gridCol w:w="4527"/>
        <w:gridCol w:w="4535"/>
      </w:tblGrid>
      <w:tr w:rsidR="00FF6D24" w:rsidRPr="00784099" w14:paraId="3A3167DE" w14:textId="77777777" w:rsidTr="00660FF8">
        <w:tc>
          <w:tcPr>
            <w:tcW w:w="9062" w:type="dxa"/>
            <w:gridSpan w:val="2"/>
          </w:tcPr>
          <w:p w14:paraId="395CDA59" w14:textId="77777777" w:rsidR="00FF6D24" w:rsidRPr="00784099" w:rsidRDefault="00FF6D24" w:rsidP="004E6B92">
            <w:pPr>
              <w:pStyle w:val="NoSpacing"/>
              <w:jc w:val="both"/>
              <w:rPr>
                <w:rFonts w:ascii="Times New Roman" w:hAnsi="Times New Roman" w:cs="Times New Roman"/>
                <w:sz w:val="20"/>
                <w:szCs w:val="20"/>
              </w:rPr>
            </w:pPr>
            <w:r w:rsidRPr="00784099">
              <w:rPr>
                <w:rFonts w:ascii="Times New Roman" w:hAnsi="Times New Roman" w:cs="Times New Roman"/>
                <w:sz w:val="20"/>
                <w:szCs w:val="20"/>
              </w:rPr>
              <w:t xml:space="preserve">Imagine that two proposals to mitigate youth-unemployment in southern Member States have emerged. Some of their expected outcomes are briefly sketched below. You are part of a working group tasked with their evaluation. [Which one do you choose to support? / After </w:t>
            </w:r>
            <w:r w:rsidRPr="00784099">
              <w:rPr>
                <w:rFonts w:ascii="Times New Roman" w:hAnsi="Times New Roman" w:cs="Times New Roman"/>
                <w:sz w:val="20"/>
                <w:szCs w:val="20"/>
                <w:lang w:eastAsia="de-DE"/>
              </w:rPr>
              <w:t>intense discussions on both proposals, you are only able to concentrate on one of them. Which proposal do you NOT support further?]</w:t>
            </w:r>
          </w:p>
        </w:tc>
      </w:tr>
      <w:tr w:rsidR="00FF6D24" w:rsidRPr="00784099" w14:paraId="1F7958F6" w14:textId="77777777" w:rsidTr="00660FF8">
        <w:tc>
          <w:tcPr>
            <w:tcW w:w="4527" w:type="dxa"/>
          </w:tcPr>
          <w:p w14:paraId="146A79D5"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Proposal 1:</w:t>
            </w:r>
          </w:p>
          <w:p w14:paraId="53D08D1C" w14:textId="77777777" w:rsidR="00FF6D24" w:rsidRPr="00784099" w:rsidRDefault="00FF6D24" w:rsidP="004E6B92">
            <w:pPr>
              <w:pStyle w:val="NoSpacing"/>
              <w:rPr>
                <w:rFonts w:ascii="Times New Roman" w:hAnsi="Times New Roman" w:cs="Times New Roman"/>
                <w:sz w:val="20"/>
                <w:szCs w:val="20"/>
              </w:rPr>
            </w:pPr>
          </w:p>
          <w:p w14:paraId="02C255E0"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(o) Fund managers have normal rapport with project leaders; sometimes good, sometimes bad</w:t>
            </w:r>
            <w:r w:rsidRPr="00784099">
              <w:rPr>
                <w:rFonts w:ascii="Times New Roman" w:hAnsi="Times New Roman" w:cs="Times New Roman"/>
                <w:sz w:val="20"/>
                <w:szCs w:val="20"/>
              </w:rPr>
              <w:tab/>
            </w:r>
          </w:p>
          <w:p w14:paraId="746518A9" w14:textId="77777777" w:rsidR="00FF6D24" w:rsidRPr="00784099" w:rsidRDefault="00FF6D24" w:rsidP="004E6B92">
            <w:pPr>
              <w:pStyle w:val="NoSpacing"/>
              <w:rPr>
                <w:rFonts w:ascii="Times New Roman" w:hAnsi="Times New Roman" w:cs="Times New Roman"/>
                <w:sz w:val="20"/>
                <w:szCs w:val="20"/>
              </w:rPr>
            </w:pPr>
          </w:p>
          <w:p w14:paraId="657004A1"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(o) Mixed results for the effectiveness of the funds for the target group (i.e. young people)</w:t>
            </w:r>
          </w:p>
          <w:p w14:paraId="156E815D" w14:textId="77777777" w:rsidR="00FF6D24" w:rsidRPr="00784099" w:rsidRDefault="00FF6D24" w:rsidP="004E6B92">
            <w:pPr>
              <w:pStyle w:val="NoSpacing"/>
              <w:rPr>
                <w:rFonts w:ascii="Times New Roman" w:hAnsi="Times New Roman" w:cs="Times New Roman"/>
                <w:sz w:val="20"/>
                <w:szCs w:val="20"/>
              </w:rPr>
            </w:pPr>
          </w:p>
          <w:p w14:paraId="4B657D57"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(o) Projects need to apply individually either to the national agency or the supranational organisation</w:t>
            </w:r>
          </w:p>
          <w:p w14:paraId="0F86410F" w14:textId="77777777" w:rsidR="00FF6D24" w:rsidRPr="00784099" w:rsidRDefault="00FF6D24" w:rsidP="004E6B92">
            <w:pPr>
              <w:pStyle w:val="NoSpacing"/>
              <w:rPr>
                <w:rFonts w:ascii="Times New Roman" w:hAnsi="Times New Roman" w:cs="Times New Roman"/>
                <w:sz w:val="20"/>
                <w:szCs w:val="20"/>
              </w:rPr>
            </w:pPr>
          </w:p>
          <w:p w14:paraId="2C7A96BF"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 xml:space="preserve">(o) </w:t>
            </w:r>
            <w:r w:rsidRPr="00784099">
              <w:rPr>
                <w:rFonts w:ascii="Times New Roman" w:hAnsi="Times New Roman" w:cs="Times New Roman"/>
                <w:color w:val="000000"/>
                <w:sz w:val="20"/>
                <w:szCs w:val="20"/>
              </w:rPr>
              <w:t>Average bureaucratic costs with most funds remaining available for projects</w:t>
            </w:r>
          </w:p>
          <w:p w14:paraId="75F5DCFF" w14:textId="77777777" w:rsidR="00FF6D24" w:rsidRPr="00784099" w:rsidRDefault="00FF6D24" w:rsidP="004E6B92">
            <w:pPr>
              <w:pStyle w:val="NoSpacing"/>
              <w:rPr>
                <w:rFonts w:ascii="Times New Roman" w:hAnsi="Times New Roman" w:cs="Times New Roman"/>
                <w:sz w:val="20"/>
                <w:szCs w:val="20"/>
              </w:rPr>
            </w:pPr>
          </w:p>
          <w:p w14:paraId="742C2B01" w14:textId="77777777" w:rsidR="00FF6D24" w:rsidRPr="00784099" w:rsidRDefault="00FF6D24" w:rsidP="004E6B92">
            <w:pPr>
              <w:pStyle w:val="NoSpacing"/>
              <w:rPr>
                <w:rFonts w:ascii="Times New Roman" w:hAnsi="Times New Roman" w:cs="Times New Roman"/>
                <w:sz w:val="20"/>
                <w:szCs w:val="20"/>
                <w:u w:val="single"/>
              </w:rPr>
            </w:pPr>
            <w:r w:rsidRPr="00784099">
              <w:rPr>
                <w:rFonts w:ascii="Times New Roman" w:hAnsi="Times New Roman" w:cs="Times New Roman"/>
                <w:sz w:val="20"/>
                <w:szCs w:val="20"/>
              </w:rPr>
              <w:t>(o) Average progress with most help arriving at the projects in a reasonable amount of time</w:t>
            </w:r>
          </w:p>
        </w:tc>
        <w:tc>
          <w:tcPr>
            <w:tcW w:w="4535" w:type="dxa"/>
          </w:tcPr>
          <w:p w14:paraId="5D7AB5AE"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Proposal 2:</w:t>
            </w:r>
            <w:r w:rsidRPr="00784099">
              <w:rPr>
                <w:rFonts w:ascii="Times New Roman" w:hAnsi="Times New Roman" w:cs="Times New Roman"/>
                <w:sz w:val="20"/>
                <w:szCs w:val="20"/>
              </w:rPr>
              <w:tab/>
            </w:r>
          </w:p>
          <w:p w14:paraId="4798B8D7" w14:textId="77777777" w:rsidR="00FF6D24" w:rsidRPr="00784099" w:rsidRDefault="00FF6D24" w:rsidP="004E6B92">
            <w:pPr>
              <w:pStyle w:val="NoSpacing"/>
              <w:rPr>
                <w:rFonts w:ascii="Times New Roman" w:hAnsi="Times New Roman" w:cs="Times New Roman"/>
                <w:sz w:val="20"/>
                <w:szCs w:val="20"/>
              </w:rPr>
            </w:pPr>
          </w:p>
          <w:p w14:paraId="48F7E7C5"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 Fund managers have very good rapport with the project leaders, which benefits the projects</w:t>
            </w:r>
          </w:p>
          <w:p w14:paraId="69835E56" w14:textId="77777777" w:rsidR="00FF6D24" w:rsidRPr="00784099" w:rsidRDefault="00FF6D24" w:rsidP="004E6B92">
            <w:pPr>
              <w:pStyle w:val="NoSpacing"/>
              <w:rPr>
                <w:rFonts w:ascii="Times New Roman" w:hAnsi="Times New Roman" w:cs="Times New Roman"/>
                <w:sz w:val="20"/>
                <w:szCs w:val="20"/>
              </w:rPr>
            </w:pPr>
          </w:p>
          <w:p w14:paraId="6FC6E70D"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 Very effective use of the dispersed funds for the target group (i.e. young people)</w:t>
            </w:r>
          </w:p>
          <w:p w14:paraId="3C9AC772" w14:textId="77777777" w:rsidR="00FF6D24" w:rsidRPr="00784099" w:rsidRDefault="00FF6D24" w:rsidP="004E6B92">
            <w:pPr>
              <w:pStyle w:val="NoSpacing"/>
              <w:ind w:left="1416"/>
              <w:rPr>
                <w:rFonts w:ascii="Times New Roman" w:hAnsi="Times New Roman" w:cs="Times New Roman"/>
                <w:sz w:val="20"/>
                <w:szCs w:val="20"/>
              </w:rPr>
            </w:pPr>
          </w:p>
          <w:p w14:paraId="18E245A5"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(o) Projects need to apply individually either to the national agency or the supranational organisation</w:t>
            </w:r>
          </w:p>
          <w:p w14:paraId="3B968DA1" w14:textId="77777777" w:rsidR="00FF6D24" w:rsidRPr="00784099" w:rsidRDefault="00FF6D24" w:rsidP="004E6B92">
            <w:pPr>
              <w:pStyle w:val="NoSpacing"/>
              <w:ind w:left="1416"/>
              <w:rPr>
                <w:rFonts w:ascii="Times New Roman" w:hAnsi="Times New Roman" w:cs="Times New Roman"/>
                <w:sz w:val="20"/>
                <w:szCs w:val="20"/>
              </w:rPr>
            </w:pPr>
          </w:p>
          <w:p w14:paraId="19C4264B"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 High centralised bureaucratic cost reducing the allocable amount for projects</w:t>
            </w:r>
          </w:p>
          <w:p w14:paraId="14FDC5B1" w14:textId="77777777" w:rsidR="00FF6D24" w:rsidRPr="00784099" w:rsidRDefault="00FF6D24" w:rsidP="004E6B92">
            <w:pPr>
              <w:pStyle w:val="NoSpacing"/>
              <w:ind w:left="1416"/>
              <w:rPr>
                <w:rFonts w:ascii="Times New Roman" w:hAnsi="Times New Roman" w:cs="Times New Roman"/>
                <w:sz w:val="20"/>
                <w:szCs w:val="20"/>
              </w:rPr>
            </w:pPr>
          </w:p>
          <w:p w14:paraId="6695E4D9" w14:textId="77777777" w:rsidR="00FF6D24" w:rsidRPr="00784099" w:rsidRDefault="00FF6D24" w:rsidP="004E6B92">
            <w:pPr>
              <w:pStyle w:val="NoSpacing"/>
              <w:rPr>
                <w:rFonts w:ascii="Times New Roman" w:hAnsi="Times New Roman" w:cs="Times New Roman"/>
                <w:sz w:val="20"/>
                <w:szCs w:val="20"/>
              </w:rPr>
            </w:pPr>
            <w:r w:rsidRPr="00784099">
              <w:rPr>
                <w:rFonts w:ascii="Times New Roman" w:hAnsi="Times New Roman" w:cs="Times New Roman"/>
                <w:sz w:val="20"/>
                <w:szCs w:val="20"/>
              </w:rPr>
              <w:t>(-) Slow progress due to difficulties in finding good projects without knowledge of local conditions</w:t>
            </w:r>
          </w:p>
        </w:tc>
      </w:tr>
    </w:tbl>
    <w:p w14:paraId="0D56A013" w14:textId="77777777" w:rsidR="00FF6D24" w:rsidRPr="00FA67F6" w:rsidRDefault="00FF6D24" w:rsidP="00FF6D24">
      <w:pPr>
        <w:spacing w:after="0" w:line="240" w:lineRule="auto"/>
        <w:ind w:left="720" w:hanging="720"/>
        <w:rPr>
          <w:rFonts w:ascii="Times New Roman" w:hAnsi="Times New Roman" w:cs="Times New Roman"/>
          <w:i/>
          <w:sz w:val="10"/>
          <w:szCs w:val="10"/>
        </w:rPr>
      </w:pPr>
    </w:p>
    <w:p w14:paraId="4F47B00D" w14:textId="77777777" w:rsidR="00FF6D24" w:rsidRPr="00C910A6" w:rsidRDefault="00FF6D24" w:rsidP="00FF6D24">
      <w:pPr>
        <w:spacing w:after="0" w:line="240" w:lineRule="auto"/>
        <w:ind w:left="720" w:hanging="720"/>
        <w:rPr>
          <w:rFonts w:ascii="Times New Roman" w:hAnsi="Times New Roman" w:cs="Times New Roman"/>
          <w:sz w:val="20"/>
          <w:szCs w:val="20"/>
        </w:rPr>
      </w:pPr>
      <w:r w:rsidRPr="00C910A6">
        <w:rPr>
          <w:rFonts w:ascii="Times New Roman" w:hAnsi="Times New Roman" w:cs="Times New Roman"/>
          <w:i/>
          <w:sz w:val="20"/>
          <w:szCs w:val="20"/>
        </w:rPr>
        <w:lastRenderedPageBreak/>
        <w:t xml:space="preserve">Notes: </w:t>
      </w:r>
      <w:r>
        <w:rPr>
          <w:rFonts w:ascii="Times New Roman" w:hAnsi="Times New Roman" w:cs="Times New Roman"/>
          <w:i/>
          <w:sz w:val="20"/>
          <w:szCs w:val="20"/>
        </w:rPr>
        <w:tab/>
      </w:r>
      <w:r w:rsidRPr="00C910A6">
        <w:rPr>
          <w:rFonts w:ascii="Times New Roman" w:hAnsi="Times New Roman" w:cs="Times New Roman"/>
          <w:sz w:val="20"/>
          <w:szCs w:val="20"/>
        </w:rPr>
        <w:t>In the choice frame only the first part in square brackets is presented, in the reject frame only the second part. Denotation of valences: (o) neutral; (+) positive; (-) negative.</w:t>
      </w:r>
    </w:p>
    <w:p w14:paraId="0C39B094" w14:textId="77777777" w:rsidR="00AD666C" w:rsidRDefault="00AD666C" w:rsidP="00FF6D24">
      <w:pPr>
        <w:rPr>
          <w:rFonts w:ascii="Times New Roman" w:hAnsi="Times New Roman" w:cs="Times New Roman"/>
          <w:sz w:val="24"/>
          <w:szCs w:val="24"/>
        </w:rPr>
      </w:pPr>
    </w:p>
    <w:p w14:paraId="32964BDF" w14:textId="77777777" w:rsidR="001A5D62" w:rsidRDefault="00590D28"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After reviewing them</w:t>
      </w:r>
      <w:r w:rsidR="00B5213F" w:rsidRPr="00934B0A">
        <w:rPr>
          <w:rFonts w:ascii="Times New Roman" w:hAnsi="Times New Roman" w:cs="Times New Roman"/>
          <w:sz w:val="24"/>
          <w:szCs w:val="24"/>
        </w:rPr>
        <w:t>, p</w:t>
      </w:r>
      <w:r w:rsidR="00076A71" w:rsidRPr="00934B0A">
        <w:rPr>
          <w:rFonts w:ascii="Times New Roman" w:hAnsi="Times New Roman" w:cs="Times New Roman"/>
          <w:sz w:val="24"/>
          <w:szCs w:val="24"/>
        </w:rPr>
        <w:t xml:space="preserve">articipants are </w:t>
      </w:r>
      <w:r w:rsidR="00181F9C">
        <w:rPr>
          <w:rFonts w:ascii="Times New Roman" w:hAnsi="Times New Roman" w:cs="Times New Roman"/>
          <w:sz w:val="24"/>
          <w:szCs w:val="24"/>
        </w:rPr>
        <w:t>requested</w:t>
      </w:r>
      <w:r w:rsidR="00181F9C" w:rsidRPr="00934B0A">
        <w:rPr>
          <w:rFonts w:ascii="Times New Roman" w:hAnsi="Times New Roman" w:cs="Times New Roman"/>
          <w:sz w:val="24"/>
          <w:szCs w:val="24"/>
        </w:rPr>
        <w:t xml:space="preserve"> </w:t>
      </w:r>
      <w:r w:rsidR="00076A71" w:rsidRPr="00934B0A">
        <w:rPr>
          <w:rFonts w:ascii="Times New Roman" w:hAnsi="Times New Roman" w:cs="Times New Roman"/>
          <w:sz w:val="24"/>
          <w:szCs w:val="24"/>
        </w:rPr>
        <w:t xml:space="preserve">to </w:t>
      </w:r>
      <w:r w:rsidR="009E446A" w:rsidRPr="00934B0A">
        <w:rPr>
          <w:rFonts w:ascii="Times New Roman" w:hAnsi="Times New Roman" w:cs="Times New Roman"/>
          <w:sz w:val="24"/>
          <w:szCs w:val="24"/>
        </w:rPr>
        <w:t>make</w:t>
      </w:r>
      <w:r w:rsidR="00076A71" w:rsidRPr="00934B0A">
        <w:rPr>
          <w:rFonts w:ascii="Times New Roman" w:hAnsi="Times New Roman" w:cs="Times New Roman"/>
          <w:sz w:val="24"/>
          <w:szCs w:val="24"/>
        </w:rPr>
        <w:t xml:space="preserve"> a decision between </w:t>
      </w:r>
      <w:r w:rsidR="009C70AB" w:rsidRPr="00934B0A">
        <w:rPr>
          <w:rFonts w:ascii="Times New Roman" w:hAnsi="Times New Roman" w:cs="Times New Roman"/>
          <w:sz w:val="24"/>
          <w:szCs w:val="24"/>
        </w:rPr>
        <w:t>both available</w:t>
      </w:r>
      <w:r w:rsidR="00076A71" w:rsidRPr="00934B0A">
        <w:rPr>
          <w:rFonts w:ascii="Times New Roman" w:hAnsi="Times New Roman" w:cs="Times New Roman"/>
          <w:sz w:val="24"/>
          <w:szCs w:val="24"/>
        </w:rPr>
        <w:t xml:space="preserve"> policy </w:t>
      </w:r>
      <w:r w:rsidR="00FF79D2">
        <w:rPr>
          <w:rFonts w:ascii="Times New Roman" w:hAnsi="Times New Roman" w:cs="Times New Roman"/>
          <w:sz w:val="24"/>
          <w:szCs w:val="24"/>
        </w:rPr>
        <w:t>proposals</w:t>
      </w:r>
      <w:r w:rsidR="00076A71" w:rsidRPr="00934B0A">
        <w:rPr>
          <w:rFonts w:ascii="Times New Roman" w:hAnsi="Times New Roman" w:cs="Times New Roman"/>
          <w:sz w:val="24"/>
          <w:szCs w:val="24"/>
        </w:rPr>
        <w:t>. Th</w:t>
      </w:r>
      <w:r w:rsidR="00181F9C">
        <w:rPr>
          <w:rFonts w:ascii="Times New Roman" w:hAnsi="Times New Roman" w:cs="Times New Roman"/>
          <w:sz w:val="24"/>
          <w:szCs w:val="24"/>
        </w:rPr>
        <w:t xml:space="preserve">is decision requires them </w:t>
      </w:r>
      <w:r w:rsidR="00336E20" w:rsidRPr="00934B0A">
        <w:rPr>
          <w:rFonts w:ascii="Times New Roman" w:hAnsi="Times New Roman" w:cs="Times New Roman"/>
          <w:sz w:val="24"/>
          <w:szCs w:val="24"/>
        </w:rPr>
        <w:t>– depending on the task frame –</w:t>
      </w:r>
      <w:r w:rsidR="00181F9C">
        <w:rPr>
          <w:rFonts w:ascii="Times New Roman" w:hAnsi="Times New Roman" w:cs="Times New Roman"/>
          <w:sz w:val="24"/>
          <w:szCs w:val="24"/>
        </w:rPr>
        <w:t xml:space="preserve"> </w:t>
      </w:r>
      <w:r w:rsidR="00345B52" w:rsidRPr="00934B0A">
        <w:rPr>
          <w:rFonts w:ascii="Times New Roman" w:hAnsi="Times New Roman" w:cs="Times New Roman"/>
          <w:sz w:val="24"/>
          <w:szCs w:val="24"/>
        </w:rPr>
        <w:t xml:space="preserve">to </w:t>
      </w:r>
      <w:r w:rsidR="00345B52" w:rsidRPr="00934B0A">
        <w:rPr>
          <w:rFonts w:ascii="Times New Roman" w:hAnsi="Times New Roman" w:cs="Times New Roman"/>
          <w:i/>
          <w:sz w:val="24"/>
          <w:szCs w:val="24"/>
        </w:rPr>
        <w:t>either</w:t>
      </w:r>
      <w:r w:rsidR="00345B52" w:rsidRPr="00934B0A">
        <w:rPr>
          <w:rFonts w:ascii="Times New Roman" w:hAnsi="Times New Roman" w:cs="Times New Roman"/>
          <w:sz w:val="24"/>
          <w:szCs w:val="24"/>
        </w:rPr>
        <w:t xml:space="preserve"> select their preferred </w:t>
      </w:r>
      <w:r w:rsidR="00FF79D2">
        <w:rPr>
          <w:rFonts w:ascii="Times New Roman" w:hAnsi="Times New Roman" w:cs="Times New Roman"/>
          <w:sz w:val="24"/>
          <w:szCs w:val="24"/>
        </w:rPr>
        <w:t xml:space="preserve">proposal </w:t>
      </w:r>
      <w:r w:rsidR="00B5213F" w:rsidRPr="00934B0A">
        <w:rPr>
          <w:rFonts w:ascii="Times New Roman" w:hAnsi="Times New Roman" w:cs="Times New Roman"/>
          <w:sz w:val="24"/>
          <w:szCs w:val="24"/>
        </w:rPr>
        <w:t>(</w:t>
      </w:r>
      <w:r w:rsidR="00E52048" w:rsidRPr="00934B0A">
        <w:rPr>
          <w:rFonts w:ascii="Times New Roman" w:hAnsi="Times New Roman" w:cs="Times New Roman"/>
          <w:sz w:val="24"/>
          <w:szCs w:val="24"/>
        </w:rPr>
        <w:t>the ‘c</w:t>
      </w:r>
      <w:r w:rsidR="0001148A" w:rsidRPr="00934B0A">
        <w:rPr>
          <w:rFonts w:ascii="Times New Roman" w:hAnsi="Times New Roman" w:cs="Times New Roman"/>
          <w:sz w:val="24"/>
          <w:szCs w:val="24"/>
        </w:rPr>
        <w:t>hoice</w:t>
      </w:r>
      <w:r w:rsidR="00B5213F" w:rsidRPr="00934B0A">
        <w:rPr>
          <w:rFonts w:ascii="Times New Roman" w:hAnsi="Times New Roman" w:cs="Times New Roman"/>
          <w:sz w:val="24"/>
          <w:szCs w:val="24"/>
        </w:rPr>
        <w:t xml:space="preserve"> frame</w:t>
      </w:r>
      <w:r w:rsidR="00E52048" w:rsidRPr="00934B0A">
        <w:rPr>
          <w:rFonts w:ascii="Times New Roman" w:hAnsi="Times New Roman" w:cs="Times New Roman"/>
          <w:sz w:val="24"/>
          <w:szCs w:val="24"/>
        </w:rPr>
        <w:t>’</w:t>
      </w:r>
      <w:r w:rsidR="00B5213F" w:rsidRPr="00934B0A">
        <w:rPr>
          <w:rFonts w:ascii="Times New Roman" w:hAnsi="Times New Roman" w:cs="Times New Roman"/>
          <w:sz w:val="24"/>
          <w:szCs w:val="24"/>
        </w:rPr>
        <w:t xml:space="preserve">) </w:t>
      </w:r>
      <w:r w:rsidR="00345B52" w:rsidRPr="00934B0A">
        <w:rPr>
          <w:rFonts w:ascii="Times New Roman" w:hAnsi="Times New Roman" w:cs="Times New Roman"/>
          <w:i/>
          <w:sz w:val="24"/>
          <w:szCs w:val="24"/>
        </w:rPr>
        <w:t>or</w:t>
      </w:r>
      <w:r w:rsidR="00345B52" w:rsidRPr="00934B0A">
        <w:rPr>
          <w:rFonts w:ascii="Times New Roman" w:hAnsi="Times New Roman" w:cs="Times New Roman"/>
          <w:sz w:val="24"/>
          <w:szCs w:val="24"/>
        </w:rPr>
        <w:t xml:space="preserve"> </w:t>
      </w:r>
      <w:r w:rsidR="00BD0495">
        <w:rPr>
          <w:rFonts w:ascii="Times New Roman" w:hAnsi="Times New Roman" w:cs="Times New Roman"/>
          <w:sz w:val="24"/>
          <w:szCs w:val="24"/>
        </w:rPr>
        <w:t xml:space="preserve">to </w:t>
      </w:r>
      <w:r w:rsidR="00345B52" w:rsidRPr="00934B0A">
        <w:rPr>
          <w:rFonts w:ascii="Times New Roman" w:hAnsi="Times New Roman" w:cs="Times New Roman"/>
          <w:sz w:val="24"/>
          <w:szCs w:val="24"/>
        </w:rPr>
        <w:t xml:space="preserve">reject their least preferred </w:t>
      </w:r>
      <w:r w:rsidR="00FF79D2">
        <w:rPr>
          <w:rFonts w:ascii="Times New Roman" w:hAnsi="Times New Roman" w:cs="Times New Roman"/>
          <w:sz w:val="24"/>
          <w:szCs w:val="24"/>
        </w:rPr>
        <w:t>proposal</w:t>
      </w:r>
      <w:r w:rsidR="00FF79D2" w:rsidRPr="00934B0A">
        <w:rPr>
          <w:rFonts w:ascii="Times New Roman" w:hAnsi="Times New Roman" w:cs="Times New Roman"/>
          <w:sz w:val="24"/>
          <w:szCs w:val="24"/>
        </w:rPr>
        <w:t xml:space="preserve"> </w:t>
      </w:r>
      <w:r w:rsidR="00B5213F" w:rsidRPr="00934B0A">
        <w:rPr>
          <w:rFonts w:ascii="Times New Roman" w:hAnsi="Times New Roman" w:cs="Times New Roman"/>
          <w:sz w:val="24"/>
          <w:szCs w:val="24"/>
        </w:rPr>
        <w:t xml:space="preserve">(the </w:t>
      </w:r>
      <w:r w:rsidR="00E52048" w:rsidRPr="00934B0A">
        <w:rPr>
          <w:rFonts w:ascii="Times New Roman" w:hAnsi="Times New Roman" w:cs="Times New Roman"/>
          <w:sz w:val="24"/>
          <w:szCs w:val="24"/>
        </w:rPr>
        <w:t>‘</w:t>
      </w:r>
      <w:r w:rsidR="00B5213F" w:rsidRPr="00934B0A">
        <w:rPr>
          <w:rFonts w:ascii="Times New Roman" w:hAnsi="Times New Roman" w:cs="Times New Roman"/>
          <w:sz w:val="24"/>
          <w:szCs w:val="24"/>
        </w:rPr>
        <w:t>reject frame</w:t>
      </w:r>
      <w:r w:rsidR="00E52048" w:rsidRPr="00934B0A">
        <w:rPr>
          <w:rFonts w:ascii="Times New Roman" w:hAnsi="Times New Roman" w:cs="Times New Roman"/>
          <w:sz w:val="24"/>
          <w:szCs w:val="24"/>
        </w:rPr>
        <w:t>’</w:t>
      </w:r>
      <w:r w:rsidR="00B5213F" w:rsidRPr="00934B0A">
        <w:rPr>
          <w:rFonts w:ascii="Times New Roman" w:hAnsi="Times New Roman" w:cs="Times New Roman"/>
          <w:sz w:val="24"/>
          <w:szCs w:val="24"/>
        </w:rPr>
        <w:t>)</w:t>
      </w:r>
      <w:r w:rsidR="00345B52" w:rsidRPr="00934B0A">
        <w:rPr>
          <w:rFonts w:ascii="Times New Roman" w:hAnsi="Times New Roman" w:cs="Times New Roman"/>
          <w:sz w:val="24"/>
          <w:szCs w:val="24"/>
        </w:rPr>
        <w:t xml:space="preserve">. This </w:t>
      </w:r>
      <w:r w:rsidR="0001148A" w:rsidRPr="00934B0A">
        <w:rPr>
          <w:rFonts w:ascii="Times New Roman" w:hAnsi="Times New Roman" w:cs="Times New Roman"/>
          <w:sz w:val="24"/>
          <w:szCs w:val="24"/>
        </w:rPr>
        <w:t xml:space="preserve">selection </w:t>
      </w:r>
      <w:r w:rsidR="00345B52" w:rsidRPr="00934B0A">
        <w:rPr>
          <w:rFonts w:ascii="Times New Roman" w:hAnsi="Times New Roman" w:cs="Times New Roman"/>
          <w:sz w:val="24"/>
          <w:szCs w:val="24"/>
        </w:rPr>
        <w:t xml:space="preserve">is </w:t>
      </w:r>
      <w:r w:rsidR="00336E20" w:rsidRPr="00934B0A">
        <w:rPr>
          <w:rFonts w:ascii="Times New Roman" w:hAnsi="Times New Roman" w:cs="Times New Roman"/>
          <w:sz w:val="24"/>
          <w:szCs w:val="24"/>
        </w:rPr>
        <w:t>our central dependent variable</w:t>
      </w:r>
      <w:r w:rsidR="00B5213F" w:rsidRPr="00934B0A">
        <w:rPr>
          <w:rFonts w:ascii="Times New Roman" w:hAnsi="Times New Roman" w:cs="Times New Roman"/>
          <w:sz w:val="24"/>
          <w:szCs w:val="24"/>
        </w:rPr>
        <w:t xml:space="preserve"> in the analysis below</w:t>
      </w:r>
      <w:r w:rsidR="00336E20" w:rsidRPr="00934B0A">
        <w:rPr>
          <w:rFonts w:ascii="Times New Roman" w:hAnsi="Times New Roman" w:cs="Times New Roman"/>
          <w:sz w:val="24"/>
          <w:szCs w:val="24"/>
        </w:rPr>
        <w:t>.</w:t>
      </w:r>
      <w:r w:rsidR="000217A7" w:rsidRPr="00934B0A">
        <w:rPr>
          <w:rFonts w:ascii="Times New Roman" w:hAnsi="Times New Roman" w:cs="Times New Roman"/>
          <w:sz w:val="24"/>
          <w:szCs w:val="24"/>
        </w:rPr>
        <w:t xml:space="preserve"> </w:t>
      </w:r>
    </w:p>
    <w:p w14:paraId="78BF5308" w14:textId="77777777" w:rsidR="001A5D62" w:rsidRDefault="001A5D62" w:rsidP="004865C0">
      <w:pPr>
        <w:spacing w:after="0" w:line="480" w:lineRule="auto"/>
        <w:jc w:val="both"/>
        <w:rPr>
          <w:rFonts w:ascii="Times New Roman" w:hAnsi="Times New Roman" w:cs="Times New Roman"/>
          <w:sz w:val="24"/>
          <w:szCs w:val="24"/>
        </w:rPr>
      </w:pPr>
    </w:p>
    <w:p w14:paraId="1C37C6AE" w14:textId="270ADB17" w:rsidR="0028129C" w:rsidRDefault="00674BF1"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Each respondent is</w:t>
      </w:r>
      <w:r w:rsidR="00957B75">
        <w:rPr>
          <w:rFonts w:ascii="Times New Roman" w:hAnsi="Times New Roman" w:cs="Times New Roman"/>
          <w:sz w:val="24"/>
          <w:szCs w:val="24"/>
        </w:rPr>
        <w:t xml:space="preserve"> before the start of the survey</w:t>
      </w:r>
      <w:r>
        <w:rPr>
          <w:rFonts w:ascii="Times New Roman" w:hAnsi="Times New Roman" w:cs="Times New Roman"/>
          <w:sz w:val="24"/>
          <w:szCs w:val="24"/>
        </w:rPr>
        <w:t xml:space="preserve"> randomly assigned to one of seven versions</w:t>
      </w:r>
      <w:r w:rsidR="008F5AC1">
        <w:rPr>
          <w:rFonts w:ascii="Times New Roman" w:hAnsi="Times New Roman" w:cs="Times New Roman"/>
          <w:sz w:val="24"/>
          <w:szCs w:val="24"/>
        </w:rPr>
        <w:t>. Each version</w:t>
      </w:r>
      <w:r>
        <w:rPr>
          <w:rFonts w:ascii="Times New Roman" w:hAnsi="Times New Roman" w:cs="Times New Roman"/>
          <w:sz w:val="24"/>
          <w:szCs w:val="24"/>
        </w:rPr>
        <w:t xml:space="preserve"> contain</w:t>
      </w:r>
      <w:r w:rsidR="008F5AC1">
        <w:rPr>
          <w:rFonts w:ascii="Times New Roman" w:hAnsi="Times New Roman" w:cs="Times New Roman"/>
          <w:sz w:val="24"/>
          <w:szCs w:val="24"/>
        </w:rPr>
        <w:t>s</w:t>
      </w:r>
      <w:r>
        <w:rPr>
          <w:rFonts w:ascii="Times New Roman" w:hAnsi="Times New Roman" w:cs="Times New Roman"/>
          <w:sz w:val="24"/>
          <w:szCs w:val="24"/>
        </w:rPr>
        <w:t xml:space="preserve"> different combinations of the frames and </w:t>
      </w:r>
      <w:r w:rsidRPr="001A5D62">
        <w:rPr>
          <w:rFonts w:ascii="Times New Roman" w:hAnsi="Times New Roman" w:cs="Times New Roman"/>
          <w:sz w:val="24"/>
          <w:szCs w:val="24"/>
        </w:rPr>
        <w:t>present</w:t>
      </w:r>
      <w:r w:rsidR="008F5AC1" w:rsidRPr="001A5D62">
        <w:rPr>
          <w:rFonts w:ascii="Times New Roman" w:hAnsi="Times New Roman" w:cs="Times New Roman"/>
          <w:sz w:val="24"/>
          <w:szCs w:val="24"/>
        </w:rPr>
        <w:t>s</w:t>
      </w:r>
      <w:r w:rsidRPr="001A5D62">
        <w:rPr>
          <w:rFonts w:ascii="Times New Roman" w:hAnsi="Times New Roman" w:cs="Times New Roman"/>
          <w:sz w:val="24"/>
          <w:szCs w:val="24"/>
        </w:rPr>
        <w:t xml:space="preserve"> the hypothetical policy scenarios in </w:t>
      </w:r>
      <w:r w:rsidR="008F5AC1" w:rsidRPr="001A5D62">
        <w:rPr>
          <w:rFonts w:ascii="Times New Roman" w:hAnsi="Times New Roman" w:cs="Times New Roman"/>
          <w:sz w:val="24"/>
          <w:szCs w:val="24"/>
        </w:rPr>
        <w:t>a varying order</w:t>
      </w:r>
      <w:r w:rsidRPr="001A5D62">
        <w:rPr>
          <w:rFonts w:ascii="Times New Roman" w:hAnsi="Times New Roman" w:cs="Times New Roman"/>
          <w:sz w:val="24"/>
          <w:szCs w:val="24"/>
        </w:rPr>
        <w:t xml:space="preserve"> to minimize ordering effects. Four versions contain only the ‘choice’ </w:t>
      </w:r>
      <w:r w:rsidRPr="001A5D62">
        <w:rPr>
          <w:rFonts w:ascii="Times New Roman" w:hAnsi="Times New Roman" w:cs="Times New Roman"/>
          <w:i/>
          <w:sz w:val="24"/>
          <w:szCs w:val="24"/>
        </w:rPr>
        <w:t>or</w:t>
      </w:r>
      <w:r w:rsidRPr="001A5D62">
        <w:rPr>
          <w:rFonts w:ascii="Times New Roman" w:hAnsi="Times New Roman" w:cs="Times New Roman"/>
          <w:sz w:val="24"/>
          <w:szCs w:val="24"/>
        </w:rPr>
        <w:t xml:space="preserve"> ‘reject’ frames, and the remainder include both ‘choice’ </w:t>
      </w:r>
      <w:r w:rsidRPr="001A5D62">
        <w:rPr>
          <w:rFonts w:ascii="Times New Roman" w:hAnsi="Times New Roman" w:cs="Times New Roman"/>
          <w:i/>
          <w:sz w:val="24"/>
          <w:szCs w:val="24"/>
        </w:rPr>
        <w:t>and</w:t>
      </w:r>
      <w:r w:rsidRPr="001A5D62">
        <w:rPr>
          <w:rFonts w:ascii="Times New Roman" w:hAnsi="Times New Roman" w:cs="Times New Roman"/>
          <w:sz w:val="24"/>
          <w:szCs w:val="24"/>
        </w:rPr>
        <w:t xml:space="preserve"> ‘reject’ frames.</w:t>
      </w:r>
      <w:r>
        <w:rPr>
          <w:rFonts w:ascii="Times New Roman" w:hAnsi="Times New Roman" w:cs="Times New Roman"/>
          <w:sz w:val="24"/>
          <w:szCs w:val="24"/>
        </w:rPr>
        <w:t xml:space="preserve"> </w:t>
      </w:r>
      <w:r w:rsidR="00957B75">
        <w:rPr>
          <w:rFonts w:ascii="Times New Roman" w:hAnsi="Times New Roman" w:cs="Times New Roman"/>
          <w:sz w:val="24"/>
          <w:szCs w:val="24"/>
        </w:rPr>
        <w:t>In total, 188 people opened the survey invitation</w:t>
      </w:r>
      <w:r w:rsidR="001A5D62">
        <w:rPr>
          <w:rFonts w:ascii="Times New Roman" w:hAnsi="Times New Roman" w:cs="Times New Roman"/>
          <w:sz w:val="24"/>
          <w:szCs w:val="24"/>
        </w:rPr>
        <w:t xml:space="preserve"> (</w:t>
      </w:r>
      <w:r w:rsidR="001A5D62" w:rsidRPr="001A5D62">
        <w:rPr>
          <w:rFonts w:ascii="Times New Roman" w:hAnsi="Times New Roman" w:cs="Times New Roman"/>
          <w:sz w:val="24"/>
          <w:szCs w:val="24"/>
        </w:rPr>
        <w:t>which triggered the randomization</w:t>
      </w:r>
      <w:r w:rsidR="001A5D62">
        <w:rPr>
          <w:rFonts w:ascii="Times New Roman" w:hAnsi="Times New Roman" w:cs="Times New Roman"/>
          <w:sz w:val="24"/>
          <w:szCs w:val="24"/>
        </w:rPr>
        <w:t>)</w:t>
      </w:r>
      <w:r w:rsidR="00957B75">
        <w:rPr>
          <w:rFonts w:ascii="Times New Roman" w:hAnsi="Times New Roman" w:cs="Times New Roman"/>
          <w:sz w:val="24"/>
          <w:szCs w:val="24"/>
        </w:rPr>
        <w:t xml:space="preserve">, and </w:t>
      </w:r>
      <w:r w:rsidR="001A5D62">
        <w:rPr>
          <w:rFonts w:ascii="Times New Roman" w:hAnsi="Times New Roman" w:cs="Times New Roman"/>
          <w:sz w:val="24"/>
          <w:szCs w:val="24"/>
        </w:rPr>
        <w:t xml:space="preserve">102 </w:t>
      </w:r>
      <w:r w:rsidR="001A5D62" w:rsidRPr="001A5D62">
        <w:rPr>
          <w:rFonts w:ascii="Times New Roman" w:hAnsi="Times New Roman" w:cs="Times New Roman"/>
          <w:sz w:val="24"/>
          <w:szCs w:val="24"/>
        </w:rPr>
        <w:t xml:space="preserve">individuals completed the survey. </w:t>
      </w:r>
      <w:r w:rsidR="001A5D62">
        <w:rPr>
          <w:rFonts w:ascii="Times New Roman" w:hAnsi="Times New Roman" w:cs="Times New Roman"/>
          <w:sz w:val="24"/>
          <w:szCs w:val="24"/>
        </w:rPr>
        <w:t>Anecdotal evidence from conversations with EP staff suggest that most</w:t>
      </w:r>
      <w:r w:rsidR="001A5D62" w:rsidRPr="001A5D62">
        <w:rPr>
          <w:rFonts w:ascii="Times New Roman" w:hAnsi="Times New Roman" w:cs="Times New Roman"/>
          <w:sz w:val="24"/>
          <w:szCs w:val="24"/>
        </w:rPr>
        <w:t xml:space="preserve"> of this drop-out was due to Assistant-level staff judging  the </w:t>
      </w:r>
      <w:r w:rsidR="00522FD4">
        <w:rPr>
          <w:rFonts w:ascii="Times New Roman" w:hAnsi="Times New Roman" w:cs="Times New Roman"/>
          <w:sz w:val="24"/>
          <w:szCs w:val="24"/>
        </w:rPr>
        <w:t xml:space="preserve">presented </w:t>
      </w:r>
      <w:r w:rsidR="001A5D62" w:rsidRPr="001A5D62">
        <w:rPr>
          <w:rFonts w:ascii="Times New Roman" w:hAnsi="Times New Roman" w:cs="Times New Roman"/>
          <w:sz w:val="24"/>
          <w:szCs w:val="24"/>
        </w:rPr>
        <w:t xml:space="preserve">tasks not </w:t>
      </w:r>
      <w:r w:rsidR="00522FD4">
        <w:rPr>
          <w:rFonts w:ascii="Times New Roman" w:hAnsi="Times New Roman" w:cs="Times New Roman"/>
          <w:sz w:val="24"/>
          <w:szCs w:val="24"/>
        </w:rPr>
        <w:t xml:space="preserve">to be </w:t>
      </w:r>
      <w:r w:rsidR="001A5D62" w:rsidRPr="001A5D62">
        <w:rPr>
          <w:rFonts w:ascii="Times New Roman" w:hAnsi="Times New Roman" w:cs="Times New Roman"/>
          <w:sz w:val="24"/>
          <w:szCs w:val="24"/>
        </w:rPr>
        <w:t>relevant to them.</w:t>
      </w:r>
      <w:r w:rsidR="001A5D62" w:rsidRPr="001A5D62">
        <w:t xml:space="preserve"> </w:t>
      </w:r>
      <w:r w:rsidR="001A5D62" w:rsidRPr="001A5D62">
        <w:rPr>
          <w:rFonts w:ascii="Times New Roman" w:hAnsi="Times New Roman" w:cs="Times New Roman"/>
          <w:sz w:val="24"/>
          <w:szCs w:val="24"/>
        </w:rPr>
        <w:t>69 of the completed surveys were by AD-level staff with policy competences, which were of central interest to our analysis.</w:t>
      </w:r>
      <w:r w:rsidR="00957B75">
        <w:rPr>
          <w:rFonts w:ascii="Times New Roman" w:hAnsi="Times New Roman" w:cs="Times New Roman"/>
          <w:sz w:val="24"/>
          <w:szCs w:val="24"/>
        </w:rPr>
        <w:t xml:space="preserve"> </w:t>
      </w:r>
      <w:r w:rsidR="008F5AC1">
        <w:rPr>
          <w:rFonts w:ascii="Times New Roman" w:hAnsi="Times New Roman" w:cs="Times New Roman"/>
          <w:sz w:val="24"/>
          <w:szCs w:val="24"/>
        </w:rPr>
        <w:t>All responses submitted by Administrators are included in the analysis.</w:t>
      </w:r>
      <w:r w:rsidR="00A80833">
        <w:rPr>
          <w:rStyle w:val="FootnoteReference"/>
          <w:rFonts w:ascii="Times New Roman" w:hAnsi="Times New Roman" w:cs="Times New Roman"/>
          <w:sz w:val="24"/>
          <w:szCs w:val="24"/>
        </w:rPr>
        <w:footnoteReference w:id="11"/>
      </w:r>
      <w:r w:rsidR="00957B75">
        <w:rPr>
          <w:rFonts w:ascii="Times New Roman" w:hAnsi="Times New Roman" w:cs="Times New Roman"/>
          <w:sz w:val="24"/>
          <w:szCs w:val="24"/>
        </w:rPr>
        <w:t xml:space="preserve"> </w:t>
      </w:r>
      <w:r w:rsidR="00957B75" w:rsidRPr="001A5D62">
        <w:rPr>
          <w:rFonts w:ascii="Times New Roman" w:hAnsi="Times New Roman" w:cs="Times New Roman"/>
          <w:sz w:val="24"/>
          <w:szCs w:val="24"/>
        </w:rPr>
        <w:t>As we observe no systematic differences between the</w:t>
      </w:r>
      <w:r w:rsidR="008F5AC1" w:rsidRPr="001A5D62">
        <w:rPr>
          <w:rFonts w:ascii="Times New Roman" w:hAnsi="Times New Roman" w:cs="Times New Roman"/>
          <w:sz w:val="24"/>
          <w:szCs w:val="24"/>
        </w:rPr>
        <w:t>ir</w:t>
      </w:r>
      <w:r w:rsidR="00957B75" w:rsidRPr="001A5D62">
        <w:rPr>
          <w:rFonts w:ascii="Times New Roman" w:hAnsi="Times New Roman" w:cs="Times New Roman"/>
          <w:sz w:val="24"/>
          <w:szCs w:val="24"/>
        </w:rPr>
        <w:t xml:space="preserve"> answers </w:t>
      </w:r>
      <w:r w:rsidR="008F5AC1" w:rsidRPr="001A5D62">
        <w:rPr>
          <w:rFonts w:ascii="Times New Roman" w:hAnsi="Times New Roman" w:cs="Times New Roman"/>
          <w:sz w:val="24"/>
          <w:szCs w:val="24"/>
        </w:rPr>
        <w:t>across the different</w:t>
      </w:r>
      <w:r w:rsidR="00957B75" w:rsidRPr="001A5D62">
        <w:rPr>
          <w:rFonts w:ascii="Times New Roman" w:hAnsi="Times New Roman" w:cs="Times New Roman"/>
          <w:sz w:val="24"/>
          <w:szCs w:val="24"/>
        </w:rPr>
        <w:t xml:space="preserve"> survey versions, we pool </w:t>
      </w:r>
      <w:r w:rsidR="008F5AC1" w:rsidRPr="001A5D62">
        <w:rPr>
          <w:rFonts w:ascii="Times New Roman" w:hAnsi="Times New Roman" w:cs="Times New Roman"/>
          <w:sz w:val="24"/>
          <w:szCs w:val="24"/>
        </w:rPr>
        <w:t>the</w:t>
      </w:r>
      <w:r w:rsidR="00957B75" w:rsidRPr="001A5D62">
        <w:rPr>
          <w:rFonts w:ascii="Times New Roman" w:hAnsi="Times New Roman" w:cs="Times New Roman"/>
          <w:sz w:val="24"/>
          <w:szCs w:val="24"/>
        </w:rPr>
        <w:t xml:space="preserve"> responses and include version dummies throughout the empirical analysis to avoid any potential bias in our results.</w:t>
      </w:r>
      <w:r w:rsidR="00957B75">
        <w:rPr>
          <w:rFonts w:ascii="Times New Roman" w:hAnsi="Times New Roman" w:cs="Times New Roman"/>
          <w:sz w:val="24"/>
          <w:szCs w:val="24"/>
        </w:rPr>
        <w:t xml:space="preserve"> </w:t>
      </w:r>
      <w:r w:rsidR="00181F9C">
        <w:rPr>
          <w:rFonts w:ascii="Times New Roman" w:hAnsi="Times New Roman" w:cs="Times New Roman"/>
          <w:sz w:val="24"/>
          <w:szCs w:val="24"/>
        </w:rPr>
        <w:t xml:space="preserve">The research design </w:t>
      </w:r>
      <w:r w:rsidR="00181F9C" w:rsidRPr="00181F9C">
        <w:rPr>
          <w:rFonts w:ascii="Times New Roman" w:hAnsi="Times New Roman" w:cs="Times New Roman"/>
          <w:sz w:val="24"/>
          <w:szCs w:val="24"/>
        </w:rPr>
        <w:t xml:space="preserve">here </w:t>
      </w:r>
      <w:r w:rsidR="00181F9C">
        <w:rPr>
          <w:rFonts w:ascii="Times New Roman" w:hAnsi="Times New Roman" w:cs="Times New Roman"/>
          <w:sz w:val="24"/>
          <w:szCs w:val="24"/>
        </w:rPr>
        <w:t xml:space="preserve">thus reflects a </w:t>
      </w:r>
      <w:r w:rsidR="00181F9C" w:rsidRPr="00181F9C">
        <w:rPr>
          <w:rFonts w:ascii="Times New Roman" w:hAnsi="Times New Roman" w:cs="Times New Roman"/>
          <w:sz w:val="24"/>
          <w:szCs w:val="24"/>
        </w:rPr>
        <w:t xml:space="preserve">combination of a </w:t>
      </w:r>
      <w:r w:rsidR="00181F9C" w:rsidRPr="00181F9C">
        <w:rPr>
          <w:rFonts w:ascii="Times New Roman" w:hAnsi="Times New Roman" w:cs="Times New Roman"/>
          <w:i/>
          <w:sz w:val="24"/>
          <w:szCs w:val="24"/>
        </w:rPr>
        <w:t>between</w:t>
      </w:r>
      <w:r w:rsidR="00BD0495">
        <w:rPr>
          <w:rFonts w:ascii="Times New Roman" w:hAnsi="Times New Roman" w:cs="Times New Roman"/>
          <w:sz w:val="24"/>
          <w:szCs w:val="24"/>
        </w:rPr>
        <w:t>-subject</w:t>
      </w:r>
      <w:r w:rsidR="005B7204">
        <w:rPr>
          <w:rFonts w:ascii="Times New Roman" w:hAnsi="Times New Roman" w:cs="Times New Roman"/>
          <w:sz w:val="24"/>
          <w:szCs w:val="24"/>
        </w:rPr>
        <w:t>s</w:t>
      </w:r>
      <w:r w:rsidR="00181F9C" w:rsidRPr="00181F9C">
        <w:rPr>
          <w:rFonts w:ascii="Times New Roman" w:hAnsi="Times New Roman" w:cs="Times New Roman"/>
          <w:sz w:val="24"/>
          <w:szCs w:val="24"/>
        </w:rPr>
        <w:t xml:space="preserve"> design (i.e. when comparing </w:t>
      </w:r>
      <w:r w:rsidR="00181F9C" w:rsidRPr="00181F9C">
        <w:rPr>
          <w:rFonts w:ascii="Times New Roman" w:hAnsi="Times New Roman" w:cs="Times New Roman"/>
          <w:sz w:val="24"/>
          <w:szCs w:val="24"/>
          <w:u w:val="single"/>
        </w:rPr>
        <w:t>different</w:t>
      </w:r>
      <w:r w:rsidR="00181F9C" w:rsidRPr="00181F9C">
        <w:rPr>
          <w:rFonts w:ascii="Times New Roman" w:hAnsi="Times New Roman" w:cs="Times New Roman"/>
          <w:sz w:val="24"/>
          <w:szCs w:val="24"/>
        </w:rPr>
        <w:t xml:space="preserve"> respondents’ answers in the ‘choice’ and ‘reject’ frames) and a </w:t>
      </w:r>
      <w:r w:rsidR="00181F9C" w:rsidRPr="00181F9C">
        <w:rPr>
          <w:rFonts w:ascii="Times New Roman" w:hAnsi="Times New Roman" w:cs="Times New Roman"/>
          <w:i/>
          <w:sz w:val="24"/>
          <w:szCs w:val="24"/>
        </w:rPr>
        <w:t>within</w:t>
      </w:r>
      <w:r w:rsidR="005B7204">
        <w:rPr>
          <w:rFonts w:ascii="Times New Roman" w:hAnsi="Times New Roman" w:cs="Times New Roman"/>
          <w:sz w:val="24"/>
          <w:szCs w:val="24"/>
        </w:rPr>
        <w:t>-subjects</w:t>
      </w:r>
      <w:r w:rsidR="00181F9C" w:rsidRPr="00181F9C">
        <w:rPr>
          <w:rFonts w:ascii="Times New Roman" w:hAnsi="Times New Roman" w:cs="Times New Roman"/>
          <w:sz w:val="24"/>
          <w:szCs w:val="24"/>
        </w:rPr>
        <w:t xml:space="preserve"> design (i.e. when comparing </w:t>
      </w:r>
      <w:r w:rsidR="00181F9C" w:rsidRPr="00181F9C">
        <w:rPr>
          <w:rFonts w:ascii="Times New Roman" w:hAnsi="Times New Roman" w:cs="Times New Roman"/>
          <w:sz w:val="24"/>
          <w:szCs w:val="24"/>
        </w:rPr>
        <w:lastRenderedPageBreak/>
        <w:t xml:space="preserve">the </w:t>
      </w:r>
      <w:r w:rsidR="00181F9C" w:rsidRPr="00181F9C">
        <w:rPr>
          <w:rFonts w:ascii="Times New Roman" w:hAnsi="Times New Roman" w:cs="Times New Roman"/>
          <w:sz w:val="24"/>
          <w:szCs w:val="24"/>
          <w:u w:val="single"/>
        </w:rPr>
        <w:t>same</w:t>
      </w:r>
      <w:r w:rsidR="00181F9C" w:rsidRPr="00181F9C">
        <w:rPr>
          <w:rFonts w:ascii="Times New Roman" w:hAnsi="Times New Roman" w:cs="Times New Roman"/>
          <w:sz w:val="24"/>
          <w:szCs w:val="24"/>
        </w:rPr>
        <w:t xml:space="preserve"> respondents’ answers across ‘choice’ and ‘reject’ frames in the mix</w:t>
      </w:r>
      <w:r w:rsidR="00181F9C">
        <w:rPr>
          <w:rFonts w:ascii="Times New Roman" w:hAnsi="Times New Roman" w:cs="Times New Roman"/>
          <w:sz w:val="24"/>
          <w:szCs w:val="24"/>
        </w:rPr>
        <w:t>ed-frame versions of the survey</w:t>
      </w:r>
      <w:r w:rsidR="008269A3">
        <w:rPr>
          <w:rFonts w:ascii="Times New Roman" w:hAnsi="Times New Roman" w:cs="Times New Roman"/>
          <w:sz w:val="24"/>
          <w:szCs w:val="24"/>
        </w:rPr>
        <w:t>)</w:t>
      </w:r>
      <w:r w:rsidR="00181F9C" w:rsidRPr="00181F9C">
        <w:rPr>
          <w:rFonts w:ascii="Times New Roman" w:hAnsi="Times New Roman" w:cs="Times New Roman"/>
          <w:sz w:val="24"/>
          <w:szCs w:val="24"/>
        </w:rPr>
        <w:t>.</w:t>
      </w:r>
      <w:r w:rsidR="00181F9C">
        <w:rPr>
          <w:rFonts w:ascii="Times New Roman" w:hAnsi="Times New Roman" w:cs="Times New Roman"/>
          <w:sz w:val="24"/>
          <w:szCs w:val="24"/>
        </w:rPr>
        <w:t xml:space="preserve"> </w:t>
      </w:r>
    </w:p>
    <w:p w14:paraId="592AD7D0" w14:textId="77777777" w:rsidR="004B6C81" w:rsidRDefault="004B6C81" w:rsidP="004865C0">
      <w:pPr>
        <w:spacing w:after="0" w:line="480" w:lineRule="auto"/>
        <w:jc w:val="both"/>
        <w:rPr>
          <w:rFonts w:ascii="Times New Roman" w:hAnsi="Times New Roman" w:cs="Times New Roman"/>
          <w:sz w:val="24"/>
          <w:szCs w:val="24"/>
        </w:rPr>
      </w:pPr>
    </w:p>
    <w:p w14:paraId="22CDBB6F" w14:textId="42019321" w:rsidR="00336E20" w:rsidRDefault="00725C1D"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1 provides a </w:t>
      </w:r>
      <w:r w:rsidRPr="00725C1D">
        <w:rPr>
          <w:rFonts w:ascii="Times New Roman" w:hAnsi="Times New Roman" w:cs="Times New Roman"/>
          <w:sz w:val="24"/>
          <w:szCs w:val="24"/>
        </w:rPr>
        <w:t xml:space="preserve">graphical representation of our research design and its link to our </w:t>
      </w:r>
      <w:r w:rsidR="00EC4515">
        <w:rPr>
          <w:rFonts w:ascii="Times New Roman" w:hAnsi="Times New Roman" w:cs="Times New Roman"/>
          <w:sz w:val="24"/>
          <w:szCs w:val="24"/>
        </w:rPr>
        <w:t>central hypotheses</w:t>
      </w:r>
      <w:r w:rsidRPr="00725C1D">
        <w:rPr>
          <w:rFonts w:ascii="Times New Roman" w:hAnsi="Times New Roman" w:cs="Times New Roman"/>
          <w:sz w:val="24"/>
          <w:szCs w:val="24"/>
        </w:rPr>
        <w:t>.</w:t>
      </w:r>
      <w:r w:rsidR="0028129C" w:rsidRPr="0028129C">
        <w:t xml:space="preserve"> </w:t>
      </w:r>
      <w:r w:rsidR="0028129C" w:rsidRPr="0028129C">
        <w:rPr>
          <w:rFonts w:ascii="Times New Roman" w:hAnsi="Times New Roman" w:cs="Times New Roman"/>
          <w:sz w:val="24"/>
          <w:szCs w:val="24"/>
        </w:rPr>
        <w:t>Key variables in our theoretical argument are presented in boldface, with their operational variation in the</w:t>
      </w:r>
      <w:r w:rsidR="00EC4515">
        <w:rPr>
          <w:rFonts w:ascii="Times New Roman" w:hAnsi="Times New Roman" w:cs="Times New Roman"/>
          <w:sz w:val="24"/>
          <w:szCs w:val="24"/>
        </w:rPr>
        <w:t xml:space="preserve"> empirical </w:t>
      </w:r>
      <w:r w:rsidR="0028129C" w:rsidRPr="0028129C">
        <w:rPr>
          <w:rFonts w:ascii="Times New Roman" w:hAnsi="Times New Roman" w:cs="Times New Roman"/>
          <w:sz w:val="24"/>
          <w:szCs w:val="24"/>
        </w:rPr>
        <w:t xml:space="preserve">design indicated </w:t>
      </w:r>
      <w:r w:rsidR="00261CCF">
        <w:rPr>
          <w:rFonts w:ascii="Times New Roman" w:hAnsi="Times New Roman" w:cs="Times New Roman"/>
          <w:sz w:val="24"/>
          <w:szCs w:val="24"/>
        </w:rPr>
        <w:t>in parentheses</w:t>
      </w:r>
      <w:r w:rsidR="0028129C" w:rsidRPr="0028129C">
        <w:rPr>
          <w:rFonts w:ascii="Times New Roman" w:hAnsi="Times New Roman" w:cs="Times New Roman"/>
          <w:sz w:val="24"/>
          <w:szCs w:val="24"/>
        </w:rPr>
        <w:t>. Further methodological information is provided in square brackets.</w:t>
      </w:r>
    </w:p>
    <w:p w14:paraId="499C49F8" w14:textId="77777777" w:rsidR="00B012CD" w:rsidRDefault="00B012CD" w:rsidP="004865C0">
      <w:pPr>
        <w:spacing w:after="0" w:line="480" w:lineRule="auto"/>
        <w:jc w:val="both"/>
        <w:rPr>
          <w:rFonts w:ascii="Times New Roman" w:hAnsi="Times New Roman" w:cs="Times New Roman"/>
          <w:sz w:val="24"/>
          <w:szCs w:val="24"/>
        </w:rPr>
      </w:pPr>
    </w:p>
    <w:p w14:paraId="0F3F754A" w14:textId="77777777" w:rsidR="00B012CD" w:rsidRDefault="00837D98" w:rsidP="00B012CD">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6BE959F6" wp14:editId="722D2D3F">
                <wp:simplePos x="0" y="0"/>
                <wp:positionH relativeFrom="column">
                  <wp:posOffset>-118745</wp:posOffset>
                </wp:positionH>
                <wp:positionV relativeFrom="paragraph">
                  <wp:posOffset>67310</wp:posOffset>
                </wp:positionV>
                <wp:extent cx="5934075" cy="1495425"/>
                <wp:effectExtent l="0" t="0" r="28575"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4075" cy="1495425"/>
                          <a:chOff x="0" y="0"/>
                          <a:chExt cx="5934075" cy="1495425"/>
                        </a:xfrm>
                      </wpg:grpSpPr>
                      <wps:wsp>
                        <wps:cNvPr id="14" name="Text Box 14"/>
                        <wps:cNvSpPr txBox="1"/>
                        <wps:spPr>
                          <a:xfrm>
                            <a:off x="0" y="0"/>
                            <a:ext cx="19526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D530CC" w14:textId="77777777" w:rsidR="005C7B07" w:rsidRPr="009D5D82" w:rsidRDefault="005C7B07" w:rsidP="00B012CD">
                              <w:pPr>
                                <w:spacing w:after="0"/>
                                <w:jc w:val="center"/>
                                <w:rPr>
                                  <w:b/>
                                  <w:i/>
                                </w:rPr>
                              </w:pPr>
                              <w:r w:rsidRPr="009D5D82">
                                <w:rPr>
                                  <w:b/>
                                  <w:i/>
                                </w:rPr>
                                <w:t>Organisational Identity</w:t>
                              </w:r>
                            </w:p>
                            <w:p w14:paraId="75BDADF1" w14:textId="77777777" w:rsidR="005C7B07" w:rsidRPr="007D4509" w:rsidRDefault="005C7B07" w:rsidP="00B012CD">
                              <w:pPr>
                                <w:spacing w:after="0"/>
                                <w:jc w:val="center"/>
                                <w:rPr>
                                  <w:i/>
                                </w:rPr>
                              </w:pPr>
                              <w:r w:rsidRPr="007D4509">
                                <w:rPr>
                                  <w:i/>
                                </w:rPr>
                                <w:t>(</w:t>
                              </w:r>
                              <w:r>
                                <w:rPr>
                                  <w:i/>
                                </w:rPr>
                                <w:t>scale from weak to strong</w:t>
                              </w:r>
                              <w:r w:rsidRPr="007D4509">
                                <w:rPr>
                                  <w:i/>
                                </w:rPr>
                                <w:t>)</w:t>
                              </w:r>
                            </w:p>
                            <w:p w14:paraId="08C6F15A" w14:textId="77777777" w:rsidR="005C7B07" w:rsidRPr="007D4509" w:rsidRDefault="005C7B07" w:rsidP="00B012CD">
                              <w:pPr>
                                <w:spacing w:after="0"/>
                                <w:jc w:val="center"/>
                                <w:rPr>
                                  <w:i/>
                                </w:rPr>
                              </w:pPr>
                              <w:r w:rsidRPr="007D4509">
                                <w:rPr>
                                  <w:i/>
                                </w:rPr>
                                <w:t>[observational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019550" y="0"/>
                            <a:ext cx="19145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2FDF6" w14:textId="77777777" w:rsidR="005C7B07" w:rsidRPr="00A84018" w:rsidRDefault="005C7B07" w:rsidP="00B012CD">
                              <w:pPr>
                                <w:spacing w:after="0"/>
                                <w:jc w:val="center"/>
                                <w:rPr>
                                  <w:b/>
                                  <w:i/>
                                </w:rPr>
                              </w:pPr>
                              <w:r w:rsidRPr="00A84018">
                                <w:rPr>
                                  <w:b/>
                                  <w:i/>
                                </w:rPr>
                                <w:t>Policy decision</w:t>
                              </w:r>
                            </w:p>
                            <w:p w14:paraId="66F5BEED" w14:textId="77777777" w:rsidR="005C7B07" w:rsidRPr="00A84018" w:rsidRDefault="005C7B07" w:rsidP="00B012CD">
                              <w:pPr>
                                <w:spacing w:after="0"/>
                                <w:jc w:val="center"/>
                                <w:rPr>
                                  <w:i/>
                                </w:rPr>
                              </w:pPr>
                              <w:r w:rsidRPr="00A84018">
                                <w:rPr>
                                  <w:i/>
                                </w:rPr>
                                <w:t xml:space="preserve">(‘enriched’ vs. </w:t>
                              </w:r>
                              <w:r>
                                <w:rPr>
                                  <w:i/>
                                </w:rPr>
                                <w:t>‘</w:t>
                              </w:r>
                              <w:r w:rsidRPr="00A84018">
                                <w:rPr>
                                  <w:i/>
                                </w:rPr>
                                <w:t>impoverished</w:t>
                              </w:r>
                              <w:r>
                                <w:rPr>
                                  <w:i/>
                                </w:rPr>
                                <w:t>’</w:t>
                              </w:r>
                              <w:r w:rsidRPr="00A84018">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ight Arrow 16"/>
                        <wps:cNvSpPr/>
                        <wps:spPr>
                          <a:xfrm>
                            <a:off x="1981200" y="228600"/>
                            <a:ext cx="2005200" cy="126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1962150" y="771525"/>
                            <a:ext cx="20669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49EE88" w14:textId="77777777" w:rsidR="005C7B07" w:rsidRPr="007608B7" w:rsidRDefault="005C7B07" w:rsidP="00B012CD">
                              <w:pPr>
                                <w:spacing w:after="0"/>
                                <w:jc w:val="center"/>
                                <w:rPr>
                                  <w:b/>
                                  <w:i/>
                                </w:rPr>
                              </w:pPr>
                              <w:r w:rsidRPr="007608B7">
                                <w:rPr>
                                  <w:b/>
                                  <w:i/>
                                </w:rPr>
                                <w:t>Selection framework</w:t>
                              </w:r>
                            </w:p>
                            <w:p w14:paraId="7C50A1A8" w14:textId="77777777" w:rsidR="005C7B07" w:rsidRDefault="005C7B07" w:rsidP="00B012CD">
                              <w:pPr>
                                <w:spacing w:after="0"/>
                                <w:jc w:val="center"/>
                                <w:rPr>
                                  <w:i/>
                                </w:rPr>
                              </w:pPr>
                              <w:r w:rsidRPr="0037620C">
                                <w:rPr>
                                  <w:i/>
                                </w:rPr>
                                <w:t>(</w:t>
                              </w:r>
                              <w:r>
                                <w:rPr>
                                  <w:i/>
                                </w:rPr>
                                <w:t>‘choice’</w:t>
                              </w:r>
                              <w:r w:rsidRPr="0037620C">
                                <w:rPr>
                                  <w:i/>
                                </w:rPr>
                                <w:t xml:space="preserve"> vs. </w:t>
                              </w:r>
                              <w:r>
                                <w:rPr>
                                  <w:i/>
                                </w:rPr>
                                <w:t>‘</w:t>
                              </w:r>
                              <w:r w:rsidRPr="0037620C">
                                <w:rPr>
                                  <w:i/>
                                </w:rPr>
                                <w:t>r</w:t>
                              </w:r>
                              <w:r>
                                <w:rPr>
                                  <w:i/>
                                </w:rPr>
                                <w:t>eject’)</w:t>
                              </w:r>
                            </w:p>
                            <w:p w14:paraId="3C56AA75" w14:textId="77777777" w:rsidR="005C7B07" w:rsidRPr="0037620C" w:rsidRDefault="005C7B07" w:rsidP="00B012CD">
                              <w:pPr>
                                <w:spacing w:after="0"/>
                                <w:jc w:val="center"/>
                                <w:rPr>
                                  <w:i/>
                                </w:rPr>
                              </w:pPr>
                              <w:r>
                                <w:rPr>
                                  <w:i/>
                                </w:rPr>
                                <w:t>[experimental manipulation]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ight Arrow 18"/>
                        <wps:cNvSpPr/>
                        <wps:spPr>
                          <a:xfrm rot="16200000">
                            <a:off x="2809875" y="514350"/>
                            <a:ext cx="324000" cy="900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219325" y="0"/>
                            <a:ext cx="400050" cy="244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7F66" w14:textId="77777777" w:rsidR="005C7B07" w:rsidRPr="000C3F65" w:rsidRDefault="005C7B07" w:rsidP="00B012CD">
                              <w:pPr>
                                <w:spacing w:after="0"/>
                                <w:jc w:val="center"/>
                                <w:rPr>
                                  <w:i/>
                                  <w:lang w:val="nb-NO"/>
                                </w:rPr>
                              </w:pPr>
                              <w:r>
                                <w:rPr>
                                  <w:b/>
                                  <w:i/>
                                  <w:lang w:val="nb-NO"/>
                                </w:rP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009900" y="485775"/>
                            <a:ext cx="400050" cy="244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8E9431" w14:textId="77777777" w:rsidR="005C7B07" w:rsidRPr="000C3F65" w:rsidRDefault="005C7B07" w:rsidP="00B012CD">
                              <w:pPr>
                                <w:spacing w:after="0"/>
                                <w:jc w:val="center"/>
                                <w:rPr>
                                  <w:i/>
                                  <w:lang w:val="nb-NO"/>
                                </w:rPr>
                              </w:pPr>
                              <w:r>
                                <w:rPr>
                                  <w:b/>
                                  <w:i/>
                                  <w:lang w:val="nb-NO"/>
                                </w:rP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E959F6" id="Group 12" o:spid="_x0000_s1026" style="position:absolute;margin-left:-9.35pt;margin-top:5.3pt;width:467.25pt;height:117.75pt;z-index:251671552" coordsize="59340,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">
                <v:shapetype id="_x0000_t202" coordsize="21600,21600" o:spt="202" path="m,l,21600r21600,l21600,xe">
                  <v:stroke joinstyle="miter"/>
                  <v:path gradientshapeok="t" o:connecttype="rect"/>
                </v:shapetype>
                <v:shape id="Text Box 14" o:spid="_x0000_s1027" type="#_x0000_t202" style="position:absolute;width:19526;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08D530CC" w14:textId="77777777" w:rsidR="005C7B07" w:rsidRPr="009D5D82" w:rsidRDefault="005C7B07" w:rsidP="00B012CD">
                        <w:pPr>
                          <w:spacing w:after="0"/>
                          <w:jc w:val="center"/>
                          <w:rPr>
                            <w:b/>
                            <w:i/>
                          </w:rPr>
                        </w:pPr>
                        <w:r w:rsidRPr="009D5D82">
                          <w:rPr>
                            <w:b/>
                            <w:i/>
                          </w:rPr>
                          <w:t>Organisational Identity</w:t>
                        </w:r>
                      </w:p>
                      <w:p w14:paraId="75BDADF1" w14:textId="77777777" w:rsidR="005C7B07" w:rsidRPr="007D4509" w:rsidRDefault="005C7B07" w:rsidP="00B012CD">
                        <w:pPr>
                          <w:spacing w:after="0"/>
                          <w:jc w:val="center"/>
                          <w:rPr>
                            <w:i/>
                          </w:rPr>
                        </w:pPr>
                        <w:r w:rsidRPr="007D4509">
                          <w:rPr>
                            <w:i/>
                          </w:rPr>
                          <w:t>(</w:t>
                        </w:r>
                        <w:r>
                          <w:rPr>
                            <w:i/>
                          </w:rPr>
                          <w:t>scale from weak to strong</w:t>
                        </w:r>
                        <w:r w:rsidRPr="007D4509">
                          <w:rPr>
                            <w:i/>
                          </w:rPr>
                          <w:t>)</w:t>
                        </w:r>
                      </w:p>
                      <w:p w14:paraId="08C6F15A" w14:textId="77777777" w:rsidR="005C7B07" w:rsidRPr="007D4509" w:rsidRDefault="005C7B07" w:rsidP="00B012CD">
                        <w:pPr>
                          <w:spacing w:after="0"/>
                          <w:jc w:val="center"/>
                          <w:rPr>
                            <w:i/>
                          </w:rPr>
                        </w:pPr>
                        <w:r w:rsidRPr="007D4509">
                          <w:rPr>
                            <w:i/>
                          </w:rPr>
                          <w:t>[observational data]</w:t>
                        </w:r>
                      </w:p>
                    </w:txbxContent>
                  </v:textbox>
                </v:shape>
                <v:shape id="Text Box 15" o:spid="_x0000_s1028" type="#_x0000_t202" style="position:absolute;left:40195;width:19145;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14:paraId="6BA2FDF6" w14:textId="77777777" w:rsidR="005C7B07" w:rsidRPr="00A84018" w:rsidRDefault="005C7B07" w:rsidP="00B012CD">
                        <w:pPr>
                          <w:spacing w:after="0"/>
                          <w:jc w:val="center"/>
                          <w:rPr>
                            <w:b/>
                            <w:i/>
                          </w:rPr>
                        </w:pPr>
                        <w:r w:rsidRPr="00A84018">
                          <w:rPr>
                            <w:b/>
                            <w:i/>
                          </w:rPr>
                          <w:t>Policy decision</w:t>
                        </w:r>
                      </w:p>
                      <w:p w14:paraId="66F5BEED" w14:textId="77777777" w:rsidR="005C7B07" w:rsidRPr="00A84018" w:rsidRDefault="005C7B07" w:rsidP="00B012CD">
                        <w:pPr>
                          <w:spacing w:after="0"/>
                          <w:jc w:val="center"/>
                          <w:rPr>
                            <w:i/>
                          </w:rPr>
                        </w:pPr>
                        <w:r w:rsidRPr="00A84018">
                          <w:rPr>
                            <w:i/>
                          </w:rPr>
                          <w:t xml:space="preserve">(‘enriched’ vs. </w:t>
                        </w:r>
                        <w:r>
                          <w:rPr>
                            <w:i/>
                          </w:rPr>
                          <w:t>‘</w:t>
                        </w:r>
                        <w:r w:rsidRPr="00A84018">
                          <w:rPr>
                            <w:i/>
                          </w:rPr>
                          <w:t>impoverished</w:t>
                        </w:r>
                        <w:r>
                          <w:rPr>
                            <w:i/>
                          </w:rPr>
                          <w:t>’</w:t>
                        </w:r>
                        <w:r w:rsidRPr="00A84018">
                          <w:rPr>
                            <w:i/>
                          </w:rPr>
                          <w: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9" type="#_x0000_t13" style="position:absolute;left:19812;top:2286;width:20052;height:1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OosMA&#10;AADbAAAADwAAAGRycy9kb3ducmV2LnhtbERPTWsCMRC9F/wPYYTeulkLXWRrlFYQbOlBbQ89Dptx&#10;s5pM1k2qW3+9EQRv83ifM5n1zoojdaHxrGCU5SCIK68brhX8fC+exiBCRNZoPZOCfwowmw4eJlhq&#10;f+I1HTexFimEQ4kKTIxtKWWoDDkMmW+JE7f1ncOYYFdL3eEphTsrn/O8kA4bTg0GW5obqvabP6fg&#10;d2fP2q62y8P752g8N/3Hy1fRKvU47N9eQUTq4118cy91ml/A9Zd0gJ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GOosMAAADbAAAADwAAAAAAAAAAAAAAAACYAgAAZHJzL2Rv&#10;d25yZXYueG1sUEsFBgAAAAAEAAQA9QAAAIgDAAAAAA==&#10;" adj="20921" fillcolor="black [3200]" strokecolor="black [1600]" strokeweight="2pt"/>
                <v:shape id="Text Box 17" o:spid="_x0000_s1030" type="#_x0000_t202" style="position:absolute;left:19621;top:7715;width:2066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3149EE88" w14:textId="77777777" w:rsidR="005C7B07" w:rsidRPr="007608B7" w:rsidRDefault="005C7B07" w:rsidP="00B012CD">
                        <w:pPr>
                          <w:spacing w:after="0"/>
                          <w:jc w:val="center"/>
                          <w:rPr>
                            <w:b/>
                            <w:i/>
                          </w:rPr>
                        </w:pPr>
                        <w:r w:rsidRPr="007608B7">
                          <w:rPr>
                            <w:b/>
                            <w:i/>
                          </w:rPr>
                          <w:t>Selection framework</w:t>
                        </w:r>
                      </w:p>
                      <w:p w14:paraId="7C50A1A8" w14:textId="77777777" w:rsidR="005C7B07" w:rsidRDefault="005C7B07" w:rsidP="00B012CD">
                        <w:pPr>
                          <w:spacing w:after="0"/>
                          <w:jc w:val="center"/>
                          <w:rPr>
                            <w:i/>
                          </w:rPr>
                        </w:pPr>
                        <w:r w:rsidRPr="0037620C">
                          <w:rPr>
                            <w:i/>
                          </w:rPr>
                          <w:t>(</w:t>
                        </w:r>
                        <w:r>
                          <w:rPr>
                            <w:i/>
                          </w:rPr>
                          <w:t>‘choice’</w:t>
                        </w:r>
                        <w:r w:rsidRPr="0037620C">
                          <w:rPr>
                            <w:i/>
                          </w:rPr>
                          <w:t xml:space="preserve"> vs. </w:t>
                        </w:r>
                        <w:r>
                          <w:rPr>
                            <w:i/>
                          </w:rPr>
                          <w:t>‘</w:t>
                        </w:r>
                        <w:r w:rsidRPr="0037620C">
                          <w:rPr>
                            <w:i/>
                          </w:rPr>
                          <w:t>r</w:t>
                        </w:r>
                        <w:r>
                          <w:rPr>
                            <w:i/>
                          </w:rPr>
                          <w:t>eject’)</w:t>
                        </w:r>
                      </w:p>
                      <w:p w14:paraId="3C56AA75" w14:textId="77777777" w:rsidR="005C7B07" w:rsidRPr="0037620C" w:rsidRDefault="005C7B07" w:rsidP="00B012CD">
                        <w:pPr>
                          <w:spacing w:after="0"/>
                          <w:jc w:val="center"/>
                          <w:rPr>
                            <w:i/>
                          </w:rPr>
                        </w:pPr>
                        <w:r>
                          <w:rPr>
                            <w:i/>
                          </w:rPr>
                          <w:t>[experimental manipulation]</w:t>
                        </w:r>
                      </w:p>
                    </w:txbxContent>
                  </v:textbox>
                </v:shape>
                <v:shape id="Right Arrow 18" o:spid="_x0000_s1031" type="#_x0000_t13" style="position:absolute;left:28098;top:5143;width:3240;height:9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acQA&#10;AADbAAAADwAAAGRycy9kb3ducmV2LnhtbESPT2/CMAzF75P2HSJP4jJBCocJFQKiFUxoN/4cOFqN&#10;11Y0TpdkUL49PkzazdZ7fu/n5XpwnbpRiK1nA9NJBoq48rbl2sD5tBvPQcWEbLHzTAYeFGG9en1Z&#10;Ym79nQ90O6ZaSQjHHA00KfW51rFqyGGc+J5YtG8fHCZZQ61twLuEu07PsuxDO2xZGhrsqWyouh5/&#10;nYHqJ7wXmwK/LsXuc2vL4nEdbGnM6G3YLEAlGtK/+e96bwVfYOUXGUC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GnEAAAA2wAAAA8AAAAAAAAAAAAAAAAAmAIAAGRycy9k&#10;b3ducmV2LnhtbFBLBQYAAAAABAAEAPUAAACJAwAAAAA=&#10;" adj="18600" fillcolor="black [3200]" strokecolor="black [1600]" strokeweight="2pt"/>
                <v:shape id="Text Box 19" o:spid="_x0000_s1032" type="#_x0000_t202" style="position:absolute;left:22193;width:4000;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14:paraId="2B2B7F66" w14:textId="77777777" w:rsidR="005C7B07" w:rsidRPr="000C3F65" w:rsidRDefault="005C7B07" w:rsidP="00B012CD">
                        <w:pPr>
                          <w:spacing w:after="0"/>
                          <w:jc w:val="center"/>
                          <w:rPr>
                            <w:i/>
                            <w:lang w:val="nb-NO"/>
                          </w:rPr>
                        </w:pPr>
                        <w:r>
                          <w:rPr>
                            <w:b/>
                            <w:i/>
                            <w:lang w:val="nb-NO"/>
                          </w:rPr>
                          <w:t>H1</w:t>
                        </w:r>
                      </w:p>
                    </w:txbxContent>
                  </v:textbox>
                </v:shape>
                <v:shape id="Text Box 20" o:spid="_x0000_s1033" type="#_x0000_t202" style="position:absolute;left:30099;top:4857;width:4000;height:2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14:paraId="618E9431" w14:textId="77777777" w:rsidR="005C7B07" w:rsidRPr="000C3F65" w:rsidRDefault="005C7B07" w:rsidP="00B012CD">
                        <w:pPr>
                          <w:spacing w:after="0"/>
                          <w:jc w:val="center"/>
                          <w:rPr>
                            <w:i/>
                            <w:lang w:val="nb-NO"/>
                          </w:rPr>
                        </w:pPr>
                        <w:r>
                          <w:rPr>
                            <w:b/>
                            <w:i/>
                            <w:lang w:val="nb-NO"/>
                          </w:rPr>
                          <w:t>H2</w:t>
                        </w:r>
                      </w:p>
                    </w:txbxContent>
                  </v:textbox>
                </v:shape>
              </v:group>
            </w:pict>
          </mc:Fallback>
        </mc:AlternateContent>
      </w:r>
    </w:p>
    <w:p w14:paraId="10835999" w14:textId="77777777" w:rsidR="00B012CD" w:rsidRDefault="00B012CD" w:rsidP="00B012CD">
      <w:pPr>
        <w:rPr>
          <w:rFonts w:ascii="Times New Roman" w:hAnsi="Times New Roman" w:cs="Times New Roman"/>
          <w:sz w:val="24"/>
          <w:szCs w:val="24"/>
        </w:rPr>
      </w:pPr>
    </w:p>
    <w:p w14:paraId="1A110186" w14:textId="77777777" w:rsidR="00B012CD" w:rsidRDefault="00B012CD" w:rsidP="00B012CD">
      <w:pPr>
        <w:rPr>
          <w:rFonts w:ascii="Times New Roman" w:hAnsi="Times New Roman" w:cs="Times New Roman"/>
          <w:sz w:val="24"/>
          <w:szCs w:val="24"/>
        </w:rPr>
      </w:pPr>
    </w:p>
    <w:p w14:paraId="19743B56" w14:textId="77777777" w:rsidR="00B012CD" w:rsidRDefault="00B012CD" w:rsidP="00B012CD">
      <w:pPr>
        <w:rPr>
          <w:rFonts w:ascii="Times New Roman" w:hAnsi="Times New Roman" w:cs="Times New Roman"/>
          <w:sz w:val="24"/>
          <w:szCs w:val="24"/>
        </w:rPr>
      </w:pPr>
    </w:p>
    <w:p w14:paraId="1B151AED" w14:textId="77777777" w:rsidR="00B012CD" w:rsidRDefault="00B012CD" w:rsidP="00B012CD">
      <w:pPr>
        <w:rPr>
          <w:rFonts w:ascii="Times New Roman" w:hAnsi="Times New Roman" w:cs="Times New Roman"/>
          <w:sz w:val="24"/>
          <w:szCs w:val="24"/>
        </w:rPr>
      </w:pPr>
    </w:p>
    <w:p w14:paraId="1A3CCB94" w14:textId="77777777" w:rsidR="00ED4866" w:rsidRDefault="00ED4866" w:rsidP="00ED4866">
      <w:pPr>
        <w:ind w:left="1418" w:hanging="1418"/>
        <w:rPr>
          <w:rFonts w:ascii="Times New Roman" w:hAnsi="Times New Roman" w:cs="Times New Roman"/>
          <w:sz w:val="24"/>
          <w:szCs w:val="24"/>
        </w:rPr>
      </w:pPr>
    </w:p>
    <w:p w14:paraId="76E3BFAA" w14:textId="77777777" w:rsidR="00ED4866" w:rsidRPr="00ED4866" w:rsidRDefault="00ED4866" w:rsidP="00ED4866">
      <w:pPr>
        <w:ind w:left="1418" w:hanging="1418"/>
        <w:rPr>
          <w:rFonts w:ascii="Times New Roman" w:hAnsi="Times New Roman" w:cs="Times New Roman"/>
          <w:i/>
          <w:sz w:val="24"/>
          <w:szCs w:val="24"/>
        </w:rPr>
      </w:pPr>
      <w:r>
        <w:rPr>
          <w:rFonts w:ascii="Times New Roman" w:hAnsi="Times New Roman" w:cs="Times New Roman"/>
          <w:sz w:val="24"/>
          <w:szCs w:val="24"/>
        </w:rPr>
        <w:t>FIGURE 1</w:t>
      </w:r>
      <w:r w:rsidRPr="001970B0">
        <w:rPr>
          <w:rFonts w:ascii="Times New Roman" w:hAnsi="Times New Roman" w:cs="Times New Roman"/>
          <w:sz w:val="24"/>
          <w:szCs w:val="24"/>
        </w:rPr>
        <w:t xml:space="preserve">: </w:t>
      </w:r>
      <w:r w:rsidRPr="00ED4866">
        <w:rPr>
          <w:rFonts w:ascii="Times New Roman" w:hAnsi="Times New Roman" w:cs="Times New Roman"/>
          <w:i/>
          <w:sz w:val="24"/>
          <w:szCs w:val="24"/>
        </w:rPr>
        <w:t>Graphical representation of the theoretical argument and research design</w:t>
      </w:r>
    </w:p>
    <w:p w14:paraId="13B6B0EB" w14:textId="77777777" w:rsidR="00E52048" w:rsidRDefault="00E52048" w:rsidP="004865C0">
      <w:pPr>
        <w:spacing w:after="0" w:line="480" w:lineRule="auto"/>
        <w:jc w:val="both"/>
        <w:rPr>
          <w:rFonts w:ascii="Times New Roman" w:hAnsi="Times New Roman" w:cs="Times New Roman"/>
          <w:sz w:val="24"/>
          <w:szCs w:val="24"/>
        </w:rPr>
      </w:pPr>
    </w:p>
    <w:p w14:paraId="62ADF166" w14:textId="77777777" w:rsidR="00C24FAB" w:rsidRPr="008F53E6" w:rsidRDefault="00C24FAB" w:rsidP="008F53E6">
      <w:pPr>
        <w:spacing w:after="0" w:line="480" w:lineRule="auto"/>
        <w:rPr>
          <w:rFonts w:ascii="Times New Roman" w:hAnsi="Times New Roman" w:cs="Times New Roman"/>
          <w:b/>
          <w:i/>
          <w:sz w:val="24"/>
          <w:szCs w:val="24"/>
        </w:rPr>
      </w:pPr>
      <w:r w:rsidRPr="008F53E6">
        <w:rPr>
          <w:rFonts w:ascii="Times New Roman" w:hAnsi="Times New Roman" w:cs="Times New Roman"/>
          <w:b/>
          <w:i/>
          <w:sz w:val="24"/>
          <w:szCs w:val="24"/>
        </w:rPr>
        <w:t>Empirical methodology</w:t>
      </w:r>
    </w:p>
    <w:p w14:paraId="4612C194" w14:textId="77777777" w:rsidR="00C24FAB" w:rsidRDefault="004B694C"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Our empirical model </w:t>
      </w:r>
      <w:r w:rsidR="004A774B">
        <w:rPr>
          <w:rFonts w:ascii="Times New Roman" w:hAnsi="Times New Roman" w:cs="Times New Roman"/>
          <w:sz w:val="24"/>
          <w:szCs w:val="24"/>
        </w:rPr>
        <w:t>to test hypothesi</w:t>
      </w:r>
      <w:r w:rsidR="00181F9C">
        <w:rPr>
          <w:rFonts w:ascii="Times New Roman" w:hAnsi="Times New Roman" w:cs="Times New Roman"/>
          <w:sz w:val="24"/>
          <w:szCs w:val="24"/>
        </w:rPr>
        <w:t xml:space="preserve">s H1 takes </w:t>
      </w:r>
      <w:r>
        <w:rPr>
          <w:rFonts w:ascii="Times New Roman" w:hAnsi="Times New Roman" w:cs="Times New Roman"/>
          <w:sz w:val="24"/>
          <w:szCs w:val="24"/>
        </w:rPr>
        <w:t xml:space="preserve">the following form (with subscript </w:t>
      </w:r>
      <w:r w:rsidRPr="004B694C">
        <w:rPr>
          <w:rFonts w:ascii="Times New Roman" w:hAnsi="Times New Roman" w:cs="Times New Roman"/>
          <w:i/>
          <w:sz w:val="24"/>
          <w:szCs w:val="24"/>
        </w:rPr>
        <w:t>i</w:t>
      </w:r>
      <w:r>
        <w:rPr>
          <w:rFonts w:ascii="Times New Roman" w:hAnsi="Times New Roman" w:cs="Times New Roman"/>
          <w:sz w:val="24"/>
          <w:szCs w:val="24"/>
        </w:rPr>
        <w:t xml:space="preserve"> for individuals):</w:t>
      </w:r>
    </w:p>
    <w:p w14:paraId="58991757" w14:textId="77777777" w:rsidR="00C24FAB" w:rsidRDefault="00C24FAB" w:rsidP="004865C0">
      <w:pPr>
        <w:spacing w:after="0" w:line="480" w:lineRule="auto"/>
        <w:jc w:val="both"/>
        <w:rPr>
          <w:rFonts w:ascii="Times New Roman" w:hAnsi="Times New Roman" w:cs="Times New Roman"/>
          <w:sz w:val="24"/>
          <w:szCs w:val="24"/>
        </w:rPr>
      </w:pPr>
    </w:p>
    <w:p w14:paraId="042156E0" w14:textId="77777777" w:rsidR="00764155" w:rsidRPr="000E5128" w:rsidRDefault="00764155" w:rsidP="004865C0">
      <w:pPr>
        <w:tabs>
          <w:tab w:val="right" w:pos="9072"/>
        </w:tabs>
        <w:spacing w:after="0" w:line="480" w:lineRule="auto"/>
        <w:ind w:firstLine="720"/>
        <w:jc w:val="both"/>
        <w:rPr>
          <w:rFonts w:ascii="Times New Roman" w:hAnsi="Times New Roman" w:cs="Times New Roman"/>
          <w:sz w:val="24"/>
          <w:szCs w:val="24"/>
        </w:rPr>
      </w:pPr>
      <w:r w:rsidRPr="000E5128">
        <w:rPr>
          <w:rFonts w:ascii="Times New Roman" w:hAnsi="Times New Roman" w:cs="Times New Roman"/>
          <w:i/>
          <w:sz w:val="24"/>
          <w:szCs w:val="24"/>
        </w:rPr>
        <w:t>Y</w:t>
      </w:r>
      <w:r w:rsidRPr="000E5128">
        <w:rPr>
          <w:rFonts w:ascii="Times New Roman" w:hAnsi="Times New Roman" w:cs="Times New Roman"/>
          <w:i/>
          <w:sz w:val="24"/>
          <w:szCs w:val="24"/>
          <w:vertAlign w:val="subscript"/>
        </w:rPr>
        <w:t>i</w:t>
      </w:r>
      <w:r w:rsidRPr="000E5128">
        <w:rPr>
          <w:rFonts w:ascii="Times New Roman" w:hAnsi="Times New Roman" w:cs="Times New Roman"/>
          <w:i/>
          <w:sz w:val="24"/>
          <w:szCs w:val="24"/>
        </w:rPr>
        <w:t xml:space="preserve"> = </w:t>
      </w:r>
      <w:r w:rsidRPr="00764155">
        <w:rPr>
          <w:rFonts w:ascii="Symbol" w:hAnsi="Symbol" w:cs="Times New Roman"/>
          <w:i/>
          <w:sz w:val="24"/>
          <w:szCs w:val="24"/>
        </w:rPr>
        <w:t></w:t>
      </w:r>
      <w:r w:rsidRPr="000E5128">
        <w:rPr>
          <w:rFonts w:ascii="Times New Roman" w:hAnsi="Times New Roman" w:cs="Times New Roman"/>
          <w:i/>
          <w:sz w:val="24"/>
          <w:szCs w:val="24"/>
        </w:rPr>
        <w:t xml:space="preserve"> + </w:t>
      </w:r>
      <w:r w:rsidRPr="00764155">
        <w:rPr>
          <w:rFonts w:ascii="Symbol" w:hAnsi="Symbol" w:cs="Times New Roman"/>
          <w:i/>
          <w:sz w:val="24"/>
          <w:szCs w:val="24"/>
        </w:rPr>
        <w:t></w:t>
      </w:r>
      <w:r w:rsidRPr="000E5128">
        <w:rPr>
          <w:rFonts w:ascii="Times New Roman" w:hAnsi="Times New Roman" w:cs="Times New Roman"/>
          <w:i/>
          <w:sz w:val="24"/>
          <w:szCs w:val="24"/>
        </w:rPr>
        <w:t xml:space="preserve"> OrgID</w:t>
      </w:r>
      <w:r w:rsidRPr="000E5128">
        <w:rPr>
          <w:rFonts w:ascii="Times New Roman" w:hAnsi="Times New Roman" w:cs="Times New Roman"/>
          <w:i/>
          <w:sz w:val="24"/>
          <w:szCs w:val="24"/>
          <w:vertAlign w:val="subscript"/>
        </w:rPr>
        <w:t>i</w:t>
      </w:r>
      <w:r w:rsidRPr="000E5128">
        <w:rPr>
          <w:rFonts w:ascii="Times New Roman" w:hAnsi="Times New Roman" w:cs="Times New Roman"/>
          <w:i/>
          <w:sz w:val="24"/>
          <w:szCs w:val="24"/>
        </w:rPr>
        <w:t xml:space="preserve"> +</w:t>
      </w:r>
      <w:r w:rsidR="004865C0" w:rsidRPr="00764155">
        <w:rPr>
          <w:rFonts w:ascii="Symbol" w:hAnsi="Symbol" w:cs="Times New Roman"/>
          <w:i/>
          <w:sz w:val="24"/>
          <w:szCs w:val="24"/>
        </w:rPr>
        <w:t></w:t>
      </w:r>
      <w:r w:rsidR="004865C0" w:rsidRPr="000E5128">
        <w:rPr>
          <w:rFonts w:ascii="Times New Roman" w:hAnsi="Times New Roman" w:cs="Times New Roman"/>
          <w:i/>
          <w:sz w:val="24"/>
          <w:szCs w:val="24"/>
        </w:rPr>
        <w:t xml:space="preserve"> Frame +</w:t>
      </w:r>
      <w:r w:rsidR="009F782C" w:rsidRPr="000E5128">
        <w:rPr>
          <w:rFonts w:ascii="Times New Roman" w:hAnsi="Times New Roman" w:cs="Times New Roman"/>
          <w:i/>
          <w:sz w:val="24"/>
          <w:szCs w:val="24"/>
        </w:rPr>
        <w:t xml:space="preserve"> Controls</w:t>
      </w:r>
      <w:r w:rsidR="00625FF3" w:rsidRPr="000E5128">
        <w:rPr>
          <w:rFonts w:ascii="Times New Roman" w:hAnsi="Times New Roman" w:cs="Times New Roman"/>
          <w:i/>
          <w:sz w:val="24"/>
          <w:szCs w:val="24"/>
          <w:vertAlign w:val="subscript"/>
        </w:rPr>
        <w:t>i</w:t>
      </w:r>
      <w:r w:rsidR="009F782C" w:rsidRPr="000E5128">
        <w:rPr>
          <w:rFonts w:ascii="Times New Roman" w:hAnsi="Times New Roman" w:cs="Times New Roman"/>
          <w:i/>
          <w:sz w:val="24"/>
          <w:szCs w:val="24"/>
        </w:rPr>
        <w:t xml:space="preserve"> +</w:t>
      </w:r>
      <w:r w:rsidRPr="000E5128">
        <w:rPr>
          <w:rFonts w:ascii="Times New Roman" w:hAnsi="Times New Roman" w:cs="Times New Roman"/>
          <w:i/>
          <w:sz w:val="24"/>
          <w:szCs w:val="24"/>
        </w:rPr>
        <w:t xml:space="preserve"> e</w:t>
      </w:r>
      <w:r w:rsidRPr="000E5128">
        <w:rPr>
          <w:rFonts w:ascii="Times New Roman" w:hAnsi="Times New Roman" w:cs="Times New Roman"/>
          <w:i/>
          <w:sz w:val="24"/>
          <w:szCs w:val="24"/>
          <w:vertAlign w:val="subscript"/>
        </w:rPr>
        <w:t>i</w:t>
      </w:r>
      <w:r w:rsidR="00E52048" w:rsidRPr="000E5128">
        <w:rPr>
          <w:rFonts w:ascii="Times New Roman" w:hAnsi="Times New Roman" w:cs="Times New Roman"/>
          <w:sz w:val="24"/>
          <w:szCs w:val="24"/>
        </w:rPr>
        <w:tab/>
        <w:t>(1)</w:t>
      </w:r>
    </w:p>
    <w:p w14:paraId="0E0E82EE" w14:textId="77777777" w:rsidR="00764155" w:rsidRPr="000E5128" w:rsidRDefault="00764155" w:rsidP="004865C0">
      <w:pPr>
        <w:spacing w:after="0" w:line="480" w:lineRule="auto"/>
        <w:jc w:val="both"/>
        <w:rPr>
          <w:rFonts w:ascii="Times New Roman" w:hAnsi="Times New Roman" w:cs="Times New Roman"/>
          <w:sz w:val="24"/>
          <w:szCs w:val="24"/>
        </w:rPr>
      </w:pPr>
    </w:p>
    <w:p w14:paraId="5DC196BD" w14:textId="0813660D" w:rsidR="00C63802" w:rsidRDefault="00764155"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dependent variable </w:t>
      </w:r>
      <w:r>
        <w:rPr>
          <w:rFonts w:ascii="Times New Roman" w:hAnsi="Times New Roman" w:cs="Times New Roman"/>
          <w:i/>
          <w:sz w:val="24"/>
          <w:szCs w:val="24"/>
        </w:rPr>
        <w:t>Y</w:t>
      </w:r>
      <w:r w:rsidRPr="00764155">
        <w:rPr>
          <w:rFonts w:ascii="Times New Roman" w:hAnsi="Times New Roman" w:cs="Times New Roman"/>
          <w:i/>
          <w:sz w:val="24"/>
          <w:szCs w:val="24"/>
          <w:vertAlign w:val="subscript"/>
        </w:rPr>
        <w:t>i</w:t>
      </w:r>
      <w:r>
        <w:rPr>
          <w:rFonts w:ascii="Times New Roman" w:hAnsi="Times New Roman" w:cs="Times New Roman"/>
          <w:sz w:val="24"/>
          <w:szCs w:val="24"/>
        </w:rPr>
        <w:t xml:space="preserve"> is an indicator vari</w:t>
      </w:r>
      <w:r w:rsidR="00420CA7">
        <w:rPr>
          <w:rFonts w:ascii="Times New Roman" w:hAnsi="Times New Roman" w:cs="Times New Roman"/>
          <w:sz w:val="24"/>
          <w:szCs w:val="24"/>
        </w:rPr>
        <w:t>able equal to 1 when individual</w:t>
      </w:r>
      <w:r>
        <w:rPr>
          <w:rFonts w:ascii="Times New Roman" w:hAnsi="Times New Roman" w:cs="Times New Roman"/>
          <w:sz w:val="24"/>
          <w:szCs w:val="24"/>
        </w:rPr>
        <w:t xml:space="preserve"> </w:t>
      </w:r>
      <w:r w:rsidR="00420CA7">
        <w:rPr>
          <w:rFonts w:ascii="Times New Roman" w:hAnsi="Times New Roman" w:cs="Times New Roman"/>
          <w:i/>
          <w:sz w:val="24"/>
          <w:szCs w:val="24"/>
        </w:rPr>
        <w:t>i</w:t>
      </w:r>
      <w:r w:rsidR="00420CA7">
        <w:rPr>
          <w:rFonts w:ascii="Times New Roman" w:hAnsi="Times New Roman" w:cs="Times New Roman"/>
          <w:sz w:val="24"/>
          <w:szCs w:val="24"/>
        </w:rPr>
        <w:t xml:space="preserve"> </w:t>
      </w:r>
      <w:r w:rsidR="0001148A">
        <w:rPr>
          <w:rFonts w:ascii="Times New Roman" w:hAnsi="Times New Roman" w:cs="Times New Roman"/>
          <w:sz w:val="24"/>
          <w:szCs w:val="24"/>
        </w:rPr>
        <w:t>select</w:t>
      </w:r>
      <w:r w:rsidR="00420CA7">
        <w:rPr>
          <w:rFonts w:ascii="Times New Roman" w:hAnsi="Times New Roman" w:cs="Times New Roman"/>
          <w:sz w:val="24"/>
          <w:szCs w:val="24"/>
        </w:rPr>
        <w:t>s</w:t>
      </w:r>
      <w:r w:rsidR="0001148A">
        <w:rPr>
          <w:rFonts w:ascii="Times New Roman" w:hAnsi="Times New Roman" w:cs="Times New Roman"/>
          <w:sz w:val="24"/>
          <w:szCs w:val="24"/>
        </w:rPr>
        <w:t xml:space="preserve"> </w:t>
      </w:r>
      <w:r>
        <w:rPr>
          <w:rFonts w:ascii="Times New Roman" w:hAnsi="Times New Roman" w:cs="Times New Roman"/>
          <w:sz w:val="24"/>
          <w:szCs w:val="24"/>
        </w:rPr>
        <w:t xml:space="preserve">the enriched policy option either by actively </w:t>
      </w:r>
      <w:r w:rsidR="0001148A">
        <w:rPr>
          <w:rFonts w:ascii="Times New Roman" w:hAnsi="Times New Roman" w:cs="Times New Roman"/>
          <w:sz w:val="24"/>
          <w:szCs w:val="24"/>
        </w:rPr>
        <w:t xml:space="preserve">choosing </w:t>
      </w:r>
      <w:r w:rsidR="00E52048">
        <w:rPr>
          <w:rFonts w:ascii="Times New Roman" w:hAnsi="Times New Roman" w:cs="Times New Roman"/>
          <w:sz w:val="24"/>
          <w:szCs w:val="24"/>
        </w:rPr>
        <w:t>it in the ‘</w:t>
      </w:r>
      <w:r w:rsidR="0001148A">
        <w:rPr>
          <w:rFonts w:ascii="Times New Roman" w:hAnsi="Times New Roman" w:cs="Times New Roman"/>
          <w:sz w:val="24"/>
          <w:szCs w:val="24"/>
        </w:rPr>
        <w:t>choice</w:t>
      </w:r>
      <w:r w:rsidR="00E52048">
        <w:rPr>
          <w:rFonts w:ascii="Times New Roman" w:hAnsi="Times New Roman" w:cs="Times New Roman"/>
          <w:sz w:val="24"/>
          <w:szCs w:val="24"/>
        </w:rPr>
        <w:t>’</w:t>
      </w:r>
      <w:r>
        <w:rPr>
          <w:rFonts w:ascii="Times New Roman" w:hAnsi="Times New Roman" w:cs="Times New Roman"/>
          <w:sz w:val="24"/>
          <w:szCs w:val="24"/>
        </w:rPr>
        <w:t xml:space="preserve"> frame or actively rejecting </w:t>
      </w:r>
      <w:r w:rsidR="00E52048">
        <w:rPr>
          <w:rFonts w:ascii="Times New Roman" w:hAnsi="Times New Roman" w:cs="Times New Roman"/>
          <w:sz w:val="24"/>
          <w:szCs w:val="24"/>
        </w:rPr>
        <w:t>the impoverished option in the ‘reject’</w:t>
      </w:r>
      <w:r>
        <w:rPr>
          <w:rFonts w:ascii="Times New Roman" w:hAnsi="Times New Roman" w:cs="Times New Roman"/>
          <w:sz w:val="24"/>
          <w:szCs w:val="24"/>
        </w:rPr>
        <w:t xml:space="preserve"> frame (0 otherwise). </w:t>
      </w:r>
      <w:r w:rsidR="00CF7F6B">
        <w:rPr>
          <w:rFonts w:ascii="Times New Roman" w:hAnsi="Times New Roman" w:cs="Times New Roman"/>
          <w:sz w:val="24"/>
          <w:szCs w:val="24"/>
        </w:rPr>
        <w:t xml:space="preserve">As such, </w:t>
      </w:r>
      <w:r w:rsidR="00261CCF">
        <w:rPr>
          <w:rFonts w:ascii="Times New Roman" w:hAnsi="Times New Roman" w:cs="Times New Roman"/>
          <w:sz w:val="24"/>
          <w:szCs w:val="24"/>
        </w:rPr>
        <w:t>our estimations</w:t>
      </w:r>
      <w:r w:rsidR="00CF7F6B">
        <w:rPr>
          <w:rFonts w:ascii="Times New Roman" w:hAnsi="Times New Roman" w:cs="Times New Roman"/>
          <w:sz w:val="24"/>
          <w:szCs w:val="24"/>
        </w:rPr>
        <w:t xml:space="preserve"> us</w:t>
      </w:r>
      <w:r w:rsidR="00261CCF">
        <w:rPr>
          <w:rFonts w:ascii="Times New Roman" w:hAnsi="Times New Roman" w:cs="Times New Roman"/>
          <w:sz w:val="24"/>
          <w:szCs w:val="24"/>
        </w:rPr>
        <w:t>e</w:t>
      </w:r>
      <w:r w:rsidR="00CF7F6B">
        <w:rPr>
          <w:rFonts w:ascii="Times New Roman" w:hAnsi="Times New Roman" w:cs="Times New Roman"/>
          <w:sz w:val="24"/>
          <w:szCs w:val="24"/>
        </w:rPr>
        <w:t xml:space="preserve"> a logit approach. </w:t>
      </w:r>
      <w:r>
        <w:rPr>
          <w:rFonts w:ascii="Times New Roman" w:hAnsi="Times New Roman" w:cs="Times New Roman"/>
          <w:sz w:val="24"/>
          <w:szCs w:val="24"/>
        </w:rPr>
        <w:t>Our key independent variable</w:t>
      </w:r>
      <w:r w:rsidR="00345B52" w:rsidRPr="00345B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4155">
        <w:rPr>
          <w:rFonts w:ascii="Times New Roman" w:hAnsi="Times New Roman" w:cs="Times New Roman"/>
          <w:i/>
          <w:sz w:val="24"/>
          <w:szCs w:val="24"/>
        </w:rPr>
        <w:t>OrgID</w:t>
      </w:r>
      <w:r w:rsidRPr="00764155">
        <w:rPr>
          <w:rFonts w:ascii="Times New Roman" w:hAnsi="Times New Roman" w:cs="Times New Roman"/>
          <w:i/>
          <w:sz w:val="24"/>
          <w:szCs w:val="24"/>
          <w:vertAlign w:val="subscript"/>
        </w:rPr>
        <w:t>i</w:t>
      </w:r>
      <w:r>
        <w:rPr>
          <w:rFonts w:ascii="Times New Roman" w:hAnsi="Times New Roman" w:cs="Times New Roman"/>
          <w:sz w:val="24"/>
          <w:szCs w:val="24"/>
        </w:rPr>
        <w:t xml:space="preserve"> – </w:t>
      </w:r>
      <w:r w:rsidR="00336E20">
        <w:rPr>
          <w:rFonts w:ascii="Times New Roman" w:hAnsi="Times New Roman" w:cs="Times New Roman"/>
          <w:sz w:val="24"/>
          <w:szCs w:val="24"/>
        </w:rPr>
        <w:t>measure</w:t>
      </w:r>
      <w:r>
        <w:rPr>
          <w:rFonts w:ascii="Times New Roman" w:hAnsi="Times New Roman" w:cs="Times New Roman"/>
          <w:sz w:val="24"/>
          <w:szCs w:val="24"/>
        </w:rPr>
        <w:t>s</w:t>
      </w:r>
      <w:r w:rsidR="00336E20">
        <w:rPr>
          <w:rFonts w:ascii="Times New Roman" w:hAnsi="Times New Roman" w:cs="Times New Roman"/>
          <w:sz w:val="24"/>
          <w:szCs w:val="24"/>
        </w:rPr>
        <w:t xml:space="preserve"> individuals’ </w:t>
      </w:r>
      <w:r w:rsidR="00181F9C" w:rsidRPr="00181F9C">
        <w:rPr>
          <w:rFonts w:ascii="Times New Roman" w:hAnsi="Times New Roman" w:cs="Times New Roman"/>
          <w:sz w:val="24"/>
          <w:szCs w:val="24"/>
        </w:rPr>
        <w:t xml:space="preserve">identification with </w:t>
      </w:r>
      <w:r w:rsidR="00181F9C" w:rsidRPr="00181F9C">
        <w:rPr>
          <w:rFonts w:ascii="Times New Roman" w:hAnsi="Times New Roman" w:cs="Times New Roman"/>
          <w:sz w:val="24"/>
          <w:szCs w:val="24"/>
        </w:rPr>
        <w:lastRenderedPageBreak/>
        <w:t>an organisations’ core aims and objectives</w:t>
      </w:r>
      <w:r w:rsidR="0078526F">
        <w:rPr>
          <w:rFonts w:ascii="Times New Roman" w:hAnsi="Times New Roman" w:cs="Times New Roman"/>
          <w:sz w:val="24"/>
          <w:szCs w:val="24"/>
        </w:rPr>
        <w:t xml:space="preserve">, and support for H1 would be reflected in a negative coefficient estimate </w:t>
      </w:r>
      <w:r w:rsidR="00DA5BBB">
        <w:rPr>
          <w:rFonts w:ascii="Times New Roman" w:hAnsi="Times New Roman" w:cs="Times New Roman"/>
          <w:sz w:val="24"/>
          <w:szCs w:val="24"/>
        </w:rPr>
        <w:t>(</w:t>
      </w:r>
      <w:r w:rsidR="0078526F" w:rsidRPr="0078526F">
        <w:rPr>
          <w:rFonts w:ascii="Symbol" w:hAnsi="Symbol" w:cs="Times New Roman"/>
          <w:i/>
          <w:sz w:val="24"/>
          <w:szCs w:val="24"/>
        </w:rPr>
        <w:t></w:t>
      </w:r>
      <w:r w:rsidR="00DA5BBB">
        <w:rPr>
          <w:rFonts w:ascii="Symbol" w:hAnsi="Symbol" w:cs="Times New Roman"/>
          <w:i/>
          <w:sz w:val="24"/>
          <w:szCs w:val="24"/>
        </w:rPr>
        <w:t></w:t>
      </w:r>
      <w:r w:rsidR="00DA5BBB">
        <w:rPr>
          <w:rFonts w:ascii="Symbol" w:hAnsi="Symbol" w:cs="Times New Roman"/>
          <w:sz w:val="24"/>
          <w:szCs w:val="24"/>
        </w:rPr>
        <w:t></w:t>
      </w:r>
      <w:r w:rsidR="00DA5BBB">
        <w:rPr>
          <w:rFonts w:ascii="Symbol" w:hAnsi="Symbol" w:cs="Times New Roman"/>
          <w:sz w:val="24"/>
          <w:szCs w:val="24"/>
        </w:rPr>
        <w:t></w:t>
      </w:r>
      <w:r w:rsidR="00DA5BBB">
        <w:rPr>
          <w:rFonts w:ascii="Symbol" w:hAnsi="Symbol" w:cs="Times New Roman"/>
          <w:sz w:val="24"/>
          <w:szCs w:val="24"/>
        </w:rPr>
        <w:t></w:t>
      </w:r>
      <w:r w:rsidR="00DA5BBB" w:rsidRPr="00DA5BBB">
        <w:rPr>
          <w:rFonts w:ascii="Times New Roman" w:hAnsi="Times New Roman" w:cs="Times New Roman"/>
          <w:sz w:val="24"/>
          <w:szCs w:val="24"/>
        </w:rPr>
        <w:t>)</w:t>
      </w:r>
      <w:r w:rsidR="00336E20" w:rsidRPr="00DA5BBB">
        <w:rPr>
          <w:rFonts w:ascii="Times New Roman" w:hAnsi="Times New Roman" w:cs="Times New Roman"/>
          <w:sz w:val="24"/>
          <w:szCs w:val="24"/>
        </w:rPr>
        <w:t>.</w:t>
      </w:r>
      <w:r>
        <w:rPr>
          <w:rFonts w:ascii="Times New Roman" w:hAnsi="Times New Roman" w:cs="Times New Roman"/>
          <w:sz w:val="24"/>
          <w:szCs w:val="24"/>
        </w:rPr>
        <w:t xml:space="preserve"> </w:t>
      </w:r>
      <w:r w:rsidR="00B5213F">
        <w:rPr>
          <w:rFonts w:ascii="Times New Roman" w:hAnsi="Times New Roman" w:cs="Times New Roman"/>
          <w:sz w:val="24"/>
          <w:szCs w:val="24"/>
        </w:rPr>
        <w:t>To operationalise individuals’ identification</w:t>
      </w:r>
      <w:r w:rsidR="00CF093A">
        <w:rPr>
          <w:rFonts w:ascii="Times New Roman" w:hAnsi="Times New Roman" w:cs="Times New Roman"/>
          <w:sz w:val="24"/>
          <w:szCs w:val="24"/>
        </w:rPr>
        <w:t xml:space="preserve"> with the European Parliament’s goals</w:t>
      </w:r>
      <w:r>
        <w:rPr>
          <w:rFonts w:ascii="Times New Roman" w:hAnsi="Times New Roman" w:cs="Times New Roman"/>
          <w:sz w:val="24"/>
          <w:szCs w:val="24"/>
        </w:rPr>
        <w:t xml:space="preserve">, </w:t>
      </w:r>
      <w:r w:rsidR="00D65A97">
        <w:rPr>
          <w:rFonts w:ascii="Times New Roman" w:hAnsi="Times New Roman" w:cs="Times New Roman"/>
          <w:sz w:val="24"/>
          <w:szCs w:val="24"/>
        </w:rPr>
        <w:t xml:space="preserve">we </w:t>
      </w:r>
      <w:r w:rsidR="00011214">
        <w:rPr>
          <w:rFonts w:ascii="Times New Roman" w:hAnsi="Times New Roman" w:cs="Times New Roman"/>
          <w:sz w:val="24"/>
          <w:szCs w:val="24"/>
        </w:rPr>
        <w:t>exploit the</w:t>
      </w:r>
      <w:r w:rsidR="00181F9C">
        <w:rPr>
          <w:rFonts w:ascii="Times New Roman" w:hAnsi="Times New Roman" w:cs="Times New Roman"/>
          <w:sz w:val="24"/>
          <w:szCs w:val="24"/>
        </w:rPr>
        <w:t xml:space="preserve"> fact that </w:t>
      </w:r>
      <w:r w:rsidR="00CF093A">
        <w:rPr>
          <w:rFonts w:ascii="Times New Roman" w:hAnsi="Times New Roman" w:cs="Times New Roman"/>
          <w:sz w:val="24"/>
          <w:szCs w:val="24"/>
        </w:rPr>
        <w:t xml:space="preserve">the European Parliament </w:t>
      </w:r>
      <w:r w:rsidR="00011214">
        <w:rPr>
          <w:rFonts w:ascii="Times New Roman" w:hAnsi="Times New Roman" w:cs="Times New Roman"/>
          <w:sz w:val="24"/>
          <w:szCs w:val="24"/>
        </w:rPr>
        <w:t>aspires to increasingly shift the locus of authority in the European Union to the supranational level. In the language of European integration scholars, the European Parliament – much like the European Commission – maintains that the European Union should be governed primarily in supranational fashion rather than intergovernmental fashion (as desired by the Council of the European Union) (Murdoch 2012; Egeberg et al. 2013</w:t>
      </w:r>
      <w:r w:rsidR="0005477C">
        <w:rPr>
          <w:rFonts w:ascii="Times New Roman" w:hAnsi="Times New Roman" w:cs="Times New Roman"/>
          <w:sz w:val="24"/>
          <w:szCs w:val="24"/>
        </w:rPr>
        <w:t>, 2014a,</w:t>
      </w:r>
      <w:r w:rsidR="002E5677">
        <w:rPr>
          <w:rFonts w:ascii="Times New Roman" w:hAnsi="Times New Roman" w:cs="Times New Roman"/>
          <w:sz w:val="24"/>
          <w:szCs w:val="24"/>
        </w:rPr>
        <w:t xml:space="preserve"> </w:t>
      </w:r>
      <w:r w:rsidR="0005477C">
        <w:rPr>
          <w:rFonts w:ascii="Times New Roman" w:hAnsi="Times New Roman" w:cs="Times New Roman"/>
          <w:sz w:val="24"/>
          <w:szCs w:val="24"/>
        </w:rPr>
        <w:t>b</w:t>
      </w:r>
      <w:r w:rsidR="00011214">
        <w:rPr>
          <w:rFonts w:ascii="Times New Roman" w:hAnsi="Times New Roman" w:cs="Times New Roman"/>
          <w:sz w:val="24"/>
          <w:szCs w:val="24"/>
        </w:rPr>
        <w:t xml:space="preserve">; Kassim et al. 2013). Hence, </w:t>
      </w:r>
      <w:r w:rsidR="00181F9C">
        <w:rPr>
          <w:rFonts w:ascii="Times New Roman" w:hAnsi="Times New Roman" w:cs="Times New Roman"/>
          <w:sz w:val="24"/>
          <w:szCs w:val="24"/>
        </w:rPr>
        <w:t>s</w:t>
      </w:r>
      <w:r w:rsidR="0078526F">
        <w:rPr>
          <w:rFonts w:ascii="Times New Roman" w:hAnsi="Times New Roman" w:cs="Times New Roman"/>
          <w:sz w:val="24"/>
          <w:szCs w:val="24"/>
        </w:rPr>
        <w:t xml:space="preserve">trong identification with </w:t>
      </w:r>
      <w:r w:rsidR="00011214">
        <w:rPr>
          <w:rFonts w:ascii="Times New Roman" w:hAnsi="Times New Roman" w:cs="Times New Roman"/>
          <w:sz w:val="24"/>
          <w:szCs w:val="24"/>
        </w:rPr>
        <w:t xml:space="preserve">the European Parliament’s goals </w:t>
      </w:r>
      <w:r w:rsidR="0078526F">
        <w:rPr>
          <w:rFonts w:ascii="Times New Roman" w:hAnsi="Times New Roman" w:cs="Times New Roman"/>
          <w:sz w:val="24"/>
          <w:szCs w:val="24"/>
        </w:rPr>
        <w:t xml:space="preserve">would imply that respondents </w:t>
      </w:r>
      <w:r w:rsidR="0078526F" w:rsidRPr="0078526F">
        <w:rPr>
          <w:rFonts w:ascii="Times New Roman" w:hAnsi="Times New Roman" w:cs="Times New Roman"/>
          <w:i/>
          <w:sz w:val="24"/>
          <w:szCs w:val="24"/>
        </w:rPr>
        <w:t>i)</w:t>
      </w:r>
      <w:r w:rsidR="0078526F">
        <w:rPr>
          <w:rFonts w:ascii="Times New Roman" w:hAnsi="Times New Roman" w:cs="Times New Roman"/>
          <w:sz w:val="24"/>
          <w:szCs w:val="24"/>
        </w:rPr>
        <w:t xml:space="preserve"> are more favourable towards a distribution of </w:t>
      </w:r>
      <w:r w:rsidR="0078526F" w:rsidRPr="00345B52">
        <w:rPr>
          <w:rFonts w:ascii="Times New Roman" w:hAnsi="Times New Roman" w:cs="Times New Roman"/>
          <w:sz w:val="24"/>
          <w:szCs w:val="24"/>
        </w:rPr>
        <w:t>decision-making power</w:t>
      </w:r>
      <w:r w:rsidR="0078526F">
        <w:rPr>
          <w:rFonts w:ascii="Times New Roman" w:hAnsi="Times New Roman" w:cs="Times New Roman"/>
          <w:sz w:val="24"/>
          <w:szCs w:val="24"/>
        </w:rPr>
        <w:t xml:space="preserve"> favouring the EU institutions relative to national governments (</w:t>
      </w:r>
      <w:r w:rsidR="00066482">
        <w:rPr>
          <w:rFonts w:ascii="Times New Roman" w:hAnsi="Times New Roman" w:cs="Times New Roman"/>
          <w:sz w:val="24"/>
          <w:szCs w:val="24"/>
        </w:rPr>
        <w:t>Kassim et al. 2013; Schafer 2014</w:t>
      </w:r>
      <w:r w:rsidR="007F6A43">
        <w:rPr>
          <w:rFonts w:ascii="Times New Roman" w:hAnsi="Times New Roman" w:cs="Times New Roman"/>
          <w:sz w:val="24"/>
          <w:szCs w:val="24"/>
        </w:rPr>
        <w:t xml:space="preserve">; Murdoch </w:t>
      </w:r>
      <w:r w:rsidR="007F6A43" w:rsidRPr="0078526F">
        <w:rPr>
          <w:rFonts w:ascii="Times New Roman" w:hAnsi="Times New Roman" w:cs="Times New Roman"/>
          <w:sz w:val="24"/>
          <w:szCs w:val="24"/>
        </w:rPr>
        <w:t>et al.</w:t>
      </w:r>
      <w:r w:rsidR="007F6A43">
        <w:rPr>
          <w:rFonts w:ascii="Times New Roman" w:hAnsi="Times New Roman" w:cs="Times New Roman"/>
          <w:sz w:val="24"/>
          <w:szCs w:val="24"/>
        </w:rPr>
        <w:t xml:space="preserve"> 2016</w:t>
      </w:r>
      <w:r w:rsidR="0078526F">
        <w:rPr>
          <w:rFonts w:ascii="Times New Roman" w:hAnsi="Times New Roman" w:cs="Times New Roman"/>
          <w:sz w:val="24"/>
          <w:szCs w:val="24"/>
        </w:rPr>
        <w:t xml:space="preserve">), and </w:t>
      </w:r>
      <w:r w:rsidR="0078526F" w:rsidRPr="0078526F">
        <w:rPr>
          <w:rFonts w:ascii="Times New Roman" w:hAnsi="Times New Roman" w:cs="Times New Roman"/>
          <w:i/>
          <w:sz w:val="24"/>
          <w:szCs w:val="24"/>
        </w:rPr>
        <w:t>i</w:t>
      </w:r>
      <w:r w:rsidR="0078526F">
        <w:rPr>
          <w:rFonts w:ascii="Times New Roman" w:hAnsi="Times New Roman" w:cs="Times New Roman"/>
          <w:i/>
          <w:sz w:val="24"/>
          <w:szCs w:val="24"/>
        </w:rPr>
        <w:t>i</w:t>
      </w:r>
      <w:r w:rsidR="0078526F" w:rsidRPr="0078526F">
        <w:rPr>
          <w:rFonts w:ascii="Times New Roman" w:hAnsi="Times New Roman" w:cs="Times New Roman"/>
          <w:i/>
          <w:sz w:val="24"/>
          <w:szCs w:val="24"/>
        </w:rPr>
        <w:t>)</w:t>
      </w:r>
      <w:r w:rsidR="0078526F">
        <w:rPr>
          <w:rFonts w:ascii="Times New Roman" w:hAnsi="Times New Roman" w:cs="Times New Roman"/>
          <w:sz w:val="24"/>
          <w:szCs w:val="24"/>
        </w:rPr>
        <w:t xml:space="preserve"> put </w:t>
      </w:r>
      <w:r w:rsidR="00B05573">
        <w:rPr>
          <w:rFonts w:ascii="Times New Roman" w:hAnsi="Times New Roman" w:cs="Times New Roman"/>
          <w:sz w:val="24"/>
          <w:szCs w:val="24"/>
        </w:rPr>
        <w:t xml:space="preserve">more stress on EU concerns </w:t>
      </w:r>
      <w:r w:rsidR="0078526F">
        <w:rPr>
          <w:rFonts w:ascii="Times New Roman" w:hAnsi="Times New Roman" w:cs="Times New Roman"/>
          <w:sz w:val="24"/>
          <w:szCs w:val="24"/>
        </w:rPr>
        <w:t>relative to national concerns in their day-to-day work (</w:t>
      </w:r>
      <w:r w:rsidR="00DB73FE">
        <w:rPr>
          <w:rFonts w:ascii="Times New Roman" w:hAnsi="Times New Roman" w:cs="Times New Roman"/>
          <w:sz w:val="24"/>
          <w:szCs w:val="24"/>
        </w:rPr>
        <w:t>Murdoch and Trondal 2013; Egeberg et al. 2014</w:t>
      </w:r>
      <w:r w:rsidR="0005477C">
        <w:rPr>
          <w:rFonts w:ascii="Times New Roman" w:hAnsi="Times New Roman" w:cs="Times New Roman"/>
          <w:sz w:val="24"/>
          <w:szCs w:val="24"/>
        </w:rPr>
        <w:t>a,b</w:t>
      </w:r>
      <w:r w:rsidR="00DB73FE">
        <w:rPr>
          <w:rFonts w:ascii="Times New Roman" w:hAnsi="Times New Roman" w:cs="Times New Roman"/>
          <w:sz w:val="24"/>
          <w:szCs w:val="24"/>
        </w:rPr>
        <w:t>;</w:t>
      </w:r>
      <w:r w:rsidR="00DB73FE" w:rsidRPr="00DB73FE">
        <w:rPr>
          <w:rFonts w:ascii="Times New Roman" w:hAnsi="Times New Roman" w:cs="Times New Roman"/>
          <w:sz w:val="24"/>
          <w:szCs w:val="24"/>
        </w:rPr>
        <w:t xml:space="preserve"> </w:t>
      </w:r>
      <w:r w:rsidR="007F6A43">
        <w:rPr>
          <w:rFonts w:ascii="Times New Roman" w:hAnsi="Times New Roman" w:cs="Times New Roman"/>
          <w:sz w:val="24"/>
          <w:szCs w:val="24"/>
        </w:rPr>
        <w:t xml:space="preserve">Trondal </w:t>
      </w:r>
      <w:r w:rsidR="00DB73FE" w:rsidRPr="0078526F">
        <w:rPr>
          <w:rFonts w:ascii="Times New Roman" w:hAnsi="Times New Roman" w:cs="Times New Roman"/>
          <w:sz w:val="24"/>
          <w:szCs w:val="24"/>
        </w:rPr>
        <w:t>et al.</w:t>
      </w:r>
      <w:r w:rsidR="002E07FB">
        <w:rPr>
          <w:rFonts w:ascii="Times New Roman" w:hAnsi="Times New Roman" w:cs="Times New Roman"/>
          <w:sz w:val="24"/>
          <w:szCs w:val="24"/>
        </w:rPr>
        <w:t xml:space="preserve"> 201</w:t>
      </w:r>
      <w:r w:rsidR="007F6A43">
        <w:rPr>
          <w:rFonts w:ascii="Times New Roman" w:hAnsi="Times New Roman" w:cs="Times New Roman"/>
          <w:sz w:val="24"/>
          <w:szCs w:val="24"/>
        </w:rPr>
        <w:t>5</w:t>
      </w:r>
      <w:r w:rsidR="00011214">
        <w:rPr>
          <w:rFonts w:ascii="Times New Roman" w:hAnsi="Times New Roman" w:cs="Times New Roman"/>
          <w:sz w:val="24"/>
          <w:szCs w:val="24"/>
        </w:rPr>
        <w:t>).</w:t>
      </w:r>
    </w:p>
    <w:p w14:paraId="66C0A5ED" w14:textId="77777777" w:rsidR="00D65A97" w:rsidRDefault="00D65A97" w:rsidP="004865C0">
      <w:pPr>
        <w:spacing w:after="0" w:line="480" w:lineRule="auto"/>
        <w:jc w:val="both"/>
        <w:rPr>
          <w:rFonts w:ascii="Times New Roman" w:hAnsi="Times New Roman" w:cs="Times New Roman"/>
          <w:sz w:val="24"/>
          <w:szCs w:val="24"/>
        </w:rPr>
      </w:pPr>
    </w:p>
    <w:p w14:paraId="07AA6A11" w14:textId="40D022F6" w:rsidR="00D65A97" w:rsidRDefault="00261CCF" w:rsidP="004865C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w:t>
      </w:r>
      <w:r w:rsidRPr="00345B52">
        <w:rPr>
          <w:rFonts w:ascii="Times New Roman" w:hAnsi="Times New Roman" w:cs="Times New Roman"/>
          <w:sz w:val="24"/>
          <w:szCs w:val="24"/>
        </w:rPr>
        <w:t xml:space="preserve"> </w:t>
      </w:r>
      <w:r w:rsidR="00345B52" w:rsidRPr="00345B52">
        <w:rPr>
          <w:rFonts w:ascii="Times New Roman" w:hAnsi="Times New Roman" w:cs="Times New Roman"/>
          <w:sz w:val="24"/>
          <w:szCs w:val="24"/>
        </w:rPr>
        <w:t xml:space="preserve">first </w:t>
      </w:r>
      <w:r w:rsidR="00D65A97">
        <w:rPr>
          <w:rFonts w:ascii="Times New Roman" w:hAnsi="Times New Roman" w:cs="Times New Roman"/>
          <w:sz w:val="24"/>
          <w:szCs w:val="24"/>
        </w:rPr>
        <w:t xml:space="preserve">set of questions </w:t>
      </w:r>
      <w:r w:rsidR="003159F5">
        <w:rPr>
          <w:rFonts w:ascii="Times New Roman" w:hAnsi="Times New Roman" w:cs="Times New Roman"/>
          <w:sz w:val="24"/>
          <w:szCs w:val="24"/>
        </w:rPr>
        <w:t xml:space="preserve">therefore </w:t>
      </w:r>
      <w:r w:rsidR="00345B52" w:rsidRPr="00345B52">
        <w:rPr>
          <w:rFonts w:ascii="Times New Roman" w:hAnsi="Times New Roman" w:cs="Times New Roman"/>
          <w:sz w:val="24"/>
          <w:szCs w:val="24"/>
        </w:rPr>
        <w:t xml:space="preserve">enquires into respondents’ preferred distribution of decision-making power in the European Union </w:t>
      </w:r>
      <w:r w:rsidR="0078526F">
        <w:rPr>
          <w:rFonts w:ascii="Times New Roman" w:hAnsi="Times New Roman" w:cs="Times New Roman"/>
          <w:sz w:val="24"/>
          <w:szCs w:val="24"/>
        </w:rPr>
        <w:t>as an issue of sovereignty</w:t>
      </w:r>
      <w:r w:rsidR="0078526F" w:rsidRPr="00333516">
        <w:rPr>
          <w:rFonts w:ascii="Times New Roman" w:hAnsi="Times New Roman" w:cs="Times New Roman"/>
          <w:sz w:val="24"/>
          <w:szCs w:val="24"/>
        </w:rPr>
        <w:t xml:space="preserve"> </w:t>
      </w:r>
      <w:r w:rsidR="0078526F">
        <w:rPr>
          <w:rFonts w:ascii="Times New Roman" w:hAnsi="Times New Roman" w:cs="Times New Roman"/>
          <w:sz w:val="24"/>
          <w:szCs w:val="24"/>
        </w:rPr>
        <w:t>(</w:t>
      </w:r>
      <w:r w:rsidR="00AD23FB">
        <w:rPr>
          <w:rFonts w:ascii="Times New Roman" w:hAnsi="Times New Roman" w:cs="Times New Roman"/>
          <w:sz w:val="24"/>
          <w:szCs w:val="24"/>
        </w:rPr>
        <w:t>i.e. the authority over</w:t>
      </w:r>
      <w:r w:rsidR="0078526F">
        <w:rPr>
          <w:rFonts w:ascii="Times New Roman" w:hAnsi="Times New Roman" w:cs="Times New Roman"/>
          <w:sz w:val="24"/>
          <w:szCs w:val="24"/>
        </w:rPr>
        <w:t xml:space="preserve"> a given policy)</w:t>
      </w:r>
      <w:r w:rsidR="0078526F" w:rsidRPr="00345B52">
        <w:rPr>
          <w:rFonts w:ascii="Times New Roman" w:hAnsi="Times New Roman" w:cs="Times New Roman"/>
          <w:sz w:val="24"/>
          <w:szCs w:val="24"/>
        </w:rPr>
        <w:t xml:space="preserve"> </w:t>
      </w:r>
      <w:r w:rsidR="0078526F">
        <w:rPr>
          <w:rFonts w:ascii="Times New Roman" w:hAnsi="Times New Roman" w:cs="Times New Roman"/>
          <w:sz w:val="24"/>
          <w:szCs w:val="24"/>
        </w:rPr>
        <w:t>(</w:t>
      </w:r>
      <w:r w:rsidR="0062235E" w:rsidRPr="00345B52">
        <w:rPr>
          <w:rFonts w:ascii="Times New Roman" w:hAnsi="Times New Roman" w:cs="Times New Roman"/>
          <w:sz w:val="24"/>
          <w:szCs w:val="24"/>
        </w:rPr>
        <w:t xml:space="preserve">taken from </w:t>
      </w:r>
      <w:r w:rsidR="0078526F">
        <w:rPr>
          <w:rFonts w:ascii="Times New Roman" w:hAnsi="Times New Roman" w:cs="Times New Roman"/>
          <w:sz w:val="24"/>
          <w:szCs w:val="24"/>
        </w:rPr>
        <w:t xml:space="preserve">Kassim et al. 2013; </w:t>
      </w:r>
      <w:r w:rsidR="00D65A97">
        <w:rPr>
          <w:rFonts w:ascii="Times New Roman" w:hAnsi="Times New Roman" w:cs="Times New Roman"/>
          <w:sz w:val="24"/>
          <w:szCs w:val="24"/>
        </w:rPr>
        <w:t xml:space="preserve">Schafer 2014; </w:t>
      </w:r>
      <w:r w:rsidR="0078526F">
        <w:rPr>
          <w:rFonts w:ascii="Times New Roman" w:hAnsi="Times New Roman" w:cs="Times New Roman"/>
          <w:sz w:val="24"/>
          <w:szCs w:val="24"/>
        </w:rPr>
        <w:t xml:space="preserve">Murdoch </w:t>
      </w:r>
      <w:r w:rsidR="0078526F" w:rsidRPr="0078526F">
        <w:rPr>
          <w:rFonts w:ascii="Times New Roman" w:hAnsi="Times New Roman" w:cs="Times New Roman"/>
          <w:sz w:val="24"/>
          <w:szCs w:val="24"/>
        </w:rPr>
        <w:t>et al.</w:t>
      </w:r>
      <w:r w:rsidR="0078526F">
        <w:rPr>
          <w:rFonts w:ascii="Times New Roman" w:hAnsi="Times New Roman" w:cs="Times New Roman"/>
          <w:sz w:val="24"/>
          <w:szCs w:val="24"/>
        </w:rPr>
        <w:t xml:space="preserve"> 201</w:t>
      </w:r>
      <w:r w:rsidR="002E07FB">
        <w:rPr>
          <w:rFonts w:ascii="Times New Roman" w:hAnsi="Times New Roman" w:cs="Times New Roman"/>
          <w:sz w:val="24"/>
          <w:szCs w:val="24"/>
        </w:rPr>
        <w:t>6</w:t>
      </w:r>
      <w:r w:rsidR="0078526F">
        <w:rPr>
          <w:rFonts w:ascii="Times New Roman" w:hAnsi="Times New Roman" w:cs="Times New Roman"/>
          <w:sz w:val="24"/>
          <w:szCs w:val="24"/>
        </w:rPr>
        <w:t xml:space="preserve">). </w:t>
      </w:r>
      <w:r w:rsidR="00D65A97">
        <w:rPr>
          <w:rFonts w:ascii="Times New Roman" w:hAnsi="Times New Roman" w:cs="Times New Roman"/>
          <w:sz w:val="24"/>
          <w:szCs w:val="24"/>
        </w:rPr>
        <w:t xml:space="preserve">EU-level decision-making as an issue of sovereignty remains high on the political agenda </w:t>
      </w:r>
      <w:r w:rsidR="0062235E">
        <w:rPr>
          <w:rFonts w:ascii="Times New Roman" w:hAnsi="Times New Roman" w:cs="Times New Roman"/>
          <w:sz w:val="24"/>
          <w:szCs w:val="24"/>
        </w:rPr>
        <w:t>(</w:t>
      </w:r>
      <w:r w:rsidR="0062235E" w:rsidRPr="00E8101B">
        <w:rPr>
          <w:rFonts w:ascii="Times New Roman" w:hAnsi="Times New Roman" w:cs="Times New Roman"/>
          <w:sz w:val="24"/>
          <w:szCs w:val="24"/>
        </w:rPr>
        <w:t>Murdoch 2012</w:t>
      </w:r>
      <w:r w:rsidR="0062235E">
        <w:rPr>
          <w:rFonts w:ascii="Times New Roman" w:hAnsi="Times New Roman" w:cs="Times New Roman"/>
          <w:sz w:val="24"/>
          <w:szCs w:val="24"/>
        </w:rPr>
        <w:t xml:space="preserve">; Hobolt 2014; Murdoch and Geys 2014), which </w:t>
      </w:r>
      <w:r w:rsidR="00345B52" w:rsidRPr="00345B52">
        <w:rPr>
          <w:rFonts w:ascii="Times New Roman" w:hAnsi="Times New Roman" w:cs="Times New Roman"/>
          <w:sz w:val="24"/>
          <w:szCs w:val="24"/>
        </w:rPr>
        <w:t xml:space="preserve">allows operationalising to what extent someone favours European over </w:t>
      </w:r>
      <w:r w:rsidR="00D65A97">
        <w:rPr>
          <w:rFonts w:ascii="Times New Roman" w:hAnsi="Times New Roman" w:cs="Times New Roman"/>
          <w:sz w:val="24"/>
          <w:szCs w:val="24"/>
        </w:rPr>
        <w:t xml:space="preserve">national decision-making power. The </w:t>
      </w:r>
      <w:r w:rsidR="00D65A97">
        <w:rPr>
          <w:rFonts w:ascii="Times New Roman" w:hAnsi="Times New Roman" w:cs="Times New Roman"/>
          <w:sz w:val="24"/>
          <w:szCs w:val="24"/>
          <w:lang w:val="en-US"/>
        </w:rPr>
        <w:t>question employed in the survey reads:</w:t>
      </w:r>
      <w:r w:rsidR="00D65A97" w:rsidRPr="00944E5A">
        <w:rPr>
          <w:rFonts w:ascii="Times New Roman" w:hAnsi="Times New Roman" w:cs="Times New Roman"/>
          <w:sz w:val="24"/>
          <w:szCs w:val="24"/>
        </w:rPr>
        <w:t xml:space="preserve"> </w:t>
      </w:r>
      <w:r w:rsidR="00E2073D">
        <w:rPr>
          <w:rFonts w:ascii="Times New Roman" w:hAnsi="Times New Roman" w:cs="Times New Roman"/>
          <w:sz w:val="24"/>
          <w:szCs w:val="24"/>
        </w:rPr>
        <w:t>‘</w:t>
      </w:r>
      <w:r w:rsidR="00D65A97" w:rsidRPr="00D65A97">
        <w:rPr>
          <w:rFonts w:ascii="Times New Roman" w:hAnsi="Times New Roman" w:cs="Times New Roman"/>
          <w:sz w:val="24"/>
          <w:szCs w:val="24"/>
        </w:rPr>
        <w:t xml:space="preserve">What is your position on the distribution of authority between member states and the EU on public policies? Please indicate on an 11-point scale with </w:t>
      </w:r>
      <w:r w:rsidR="000205D5">
        <w:rPr>
          <w:rFonts w:ascii="Times New Roman" w:hAnsi="Times New Roman" w:cs="Times New Roman"/>
          <w:sz w:val="24"/>
          <w:szCs w:val="24"/>
        </w:rPr>
        <w:t>“</w:t>
      </w:r>
      <w:r w:rsidR="000205D5" w:rsidRPr="00D65A97">
        <w:rPr>
          <w:rFonts w:ascii="Times New Roman" w:hAnsi="Times New Roman" w:cs="Times New Roman"/>
          <w:sz w:val="24"/>
          <w:szCs w:val="24"/>
        </w:rPr>
        <w:t>0</w:t>
      </w:r>
      <w:r w:rsidR="000205D5">
        <w:rPr>
          <w:rFonts w:ascii="Times New Roman" w:hAnsi="Times New Roman" w:cs="Times New Roman"/>
          <w:sz w:val="24"/>
          <w:szCs w:val="24"/>
        </w:rPr>
        <w:t>”</w:t>
      </w:r>
      <w:r w:rsidR="000205D5" w:rsidRPr="00D65A97">
        <w:rPr>
          <w:rFonts w:ascii="Times New Roman" w:hAnsi="Times New Roman" w:cs="Times New Roman"/>
          <w:sz w:val="24"/>
          <w:szCs w:val="24"/>
        </w:rPr>
        <w:t xml:space="preserve"> </w:t>
      </w:r>
      <w:r w:rsidR="00D65A97" w:rsidRPr="00D65A97">
        <w:rPr>
          <w:rFonts w:ascii="Times New Roman" w:hAnsi="Times New Roman" w:cs="Times New Roman"/>
          <w:sz w:val="24"/>
          <w:szCs w:val="24"/>
        </w:rPr>
        <w:t xml:space="preserve">(exclusively national) to </w:t>
      </w:r>
      <w:r w:rsidR="000205D5">
        <w:rPr>
          <w:rFonts w:ascii="Times New Roman" w:hAnsi="Times New Roman" w:cs="Times New Roman"/>
          <w:sz w:val="24"/>
          <w:szCs w:val="24"/>
        </w:rPr>
        <w:t>“</w:t>
      </w:r>
      <w:r w:rsidR="000205D5" w:rsidRPr="00D65A97">
        <w:rPr>
          <w:rFonts w:ascii="Times New Roman" w:hAnsi="Times New Roman" w:cs="Times New Roman"/>
          <w:sz w:val="24"/>
          <w:szCs w:val="24"/>
        </w:rPr>
        <w:t>10</w:t>
      </w:r>
      <w:r w:rsidR="000205D5">
        <w:rPr>
          <w:rFonts w:ascii="Times New Roman" w:hAnsi="Times New Roman" w:cs="Times New Roman"/>
          <w:sz w:val="24"/>
          <w:szCs w:val="24"/>
        </w:rPr>
        <w:t>”</w:t>
      </w:r>
      <w:r w:rsidR="000205D5" w:rsidRPr="00D65A97">
        <w:rPr>
          <w:rFonts w:ascii="Times New Roman" w:hAnsi="Times New Roman" w:cs="Times New Roman"/>
          <w:sz w:val="24"/>
          <w:szCs w:val="24"/>
        </w:rPr>
        <w:t xml:space="preserve"> </w:t>
      </w:r>
      <w:r w:rsidR="00D65A97" w:rsidRPr="00D65A97">
        <w:rPr>
          <w:rFonts w:ascii="Times New Roman" w:hAnsi="Times New Roman" w:cs="Times New Roman"/>
          <w:sz w:val="24"/>
          <w:szCs w:val="24"/>
        </w:rPr>
        <w:t>(exclusively EU) where, in your opinion, this policy should be decided (which may, or may not, differ from where it currently is decided).</w:t>
      </w:r>
      <w:r w:rsidR="00E2073D">
        <w:rPr>
          <w:rFonts w:ascii="Times New Roman" w:hAnsi="Times New Roman" w:cs="Times New Roman"/>
          <w:sz w:val="24"/>
          <w:szCs w:val="24"/>
        </w:rPr>
        <w:t>’</w:t>
      </w:r>
      <w:r w:rsidR="00D65A97">
        <w:rPr>
          <w:rFonts w:ascii="Times New Roman" w:hAnsi="Times New Roman" w:cs="Times New Roman"/>
          <w:sz w:val="24"/>
          <w:szCs w:val="24"/>
        </w:rPr>
        <w:t xml:space="preserve"> This question was asked for 13 policy areas, and the </w:t>
      </w:r>
      <w:r w:rsidR="00D65A97">
        <w:rPr>
          <w:rFonts w:ascii="Times New Roman" w:hAnsi="Times New Roman" w:cs="Times New Roman"/>
          <w:sz w:val="24"/>
          <w:szCs w:val="24"/>
        </w:rPr>
        <w:lastRenderedPageBreak/>
        <w:t xml:space="preserve">average response over all </w:t>
      </w:r>
      <w:r w:rsidR="0001148A">
        <w:rPr>
          <w:rFonts w:ascii="Times New Roman" w:hAnsi="Times New Roman" w:cs="Times New Roman"/>
          <w:sz w:val="24"/>
          <w:szCs w:val="24"/>
        </w:rPr>
        <w:t>of them</w:t>
      </w:r>
      <w:r w:rsidR="00D65A97">
        <w:rPr>
          <w:rFonts w:ascii="Times New Roman" w:hAnsi="Times New Roman" w:cs="Times New Roman"/>
          <w:sz w:val="24"/>
          <w:szCs w:val="24"/>
        </w:rPr>
        <w:t xml:space="preserve"> is our first measure of </w:t>
      </w:r>
      <w:r w:rsidR="0062235E">
        <w:rPr>
          <w:rFonts w:ascii="Times New Roman" w:hAnsi="Times New Roman" w:cs="Times New Roman"/>
          <w:sz w:val="24"/>
          <w:szCs w:val="24"/>
        </w:rPr>
        <w:t xml:space="preserve">respondents’ identification with the European Parliament’s goals </w:t>
      </w:r>
      <w:r w:rsidR="007554B4">
        <w:rPr>
          <w:rFonts w:ascii="Times New Roman" w:hAnsi="Times New Roman" w:cs="Times New Roman"/>
          <w:sz w:val="24"/>
          <w:szCs w:val="24"/>
        </w:rPr>
        <w:t>(</w:t>
      </w:r>
      <w:r w:rsidR="007554B4">
        <w:rPr>
          <w:rFonts w:ascii="Times New Roman" w:hAnsi="Times New Roman" w:cs="Times New Roman"/>
          <w:i/>
          <w:sz w:val="24"/>
          <w:szCs w:val="24"/>
        </w:rPr>
        <w:t>EU_Power)</w:t>
      </w:r>
      <w:r w:rsidR="00D65A97">
        <w:rPr>
          <w:rFonts w:ascii="Times New Roman" w:hAnsi="Times New Roman" w:cs="Times New Roman"/>
          <w:sz w:val="24"/>
          <w:szCs w:val="24"/>
          <w:lang w:val="en-US"/>
        </w:rPr>
        <w:t>.</w:t>
      </w:r>
      <w:r w:rsidR="0001148A">
        <w:rPr>
          <w:rStyle w:val="FootnoteReference"/>
          <w:rFonts w:ascii="Times New Roman" w:hAnsi="Times New Roman" w:cs="Times New Roman"/>
          <w:sz w:val="24"/>
          <w:szCs w:val="24"/>
          <w:lang w:val="en-US"/>
        </w:rPr>
        <w:footnoteReference w:id="12"/>
      </w:r>
    </w:p>
    <w:p w14:paraId="2FB3B00B" w14:textId="77777777" w:rsidR="00AD666C" w:rsidRDefault="00AD666C" w:rsidP="004865C0">
      <w:pPr>
        <w:spacing w:after="0" w:line="480" w:lineRule="auto"/>
        <w:jc w:val="both"/>
        <w:rPr>
          <w:rFonts w:ascii="Times New Roman" w:hAnsi="Times New Roman" w:cs="Times New Roman"/>
          <w:sz w:val="24"/>
          <w:szCs w:val="24"/>
          <w:lang w:val="en-US"/>
        </w:rPr>
      </w:pPr>
    </w:p>
    <w:p w14:paraId="0F28D77D" w14:textId="77A0FEB4" w:rsidR="00406F1C" w:rsidRDefault="001B7F19" w:rsidP="005A633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Pr="00345B52">
        <w:rPr>
          <w:rFonts w:ascii="Times New Roman" w:hAnsi="Times New Roman" w:cs="Times New Roman"/>
          <w:sz w:val="24"/>
          <w:szCs w:val="24"/>
        </w:rPr>
        <w:t xml:space="preserve"> </w:t>
      </w:r>
      <w:r w:rsidR="00345B52" w:rsidRPr="00345B52">
        <w:rPr>
          <w:rFonts w:ascii="Times New Roman" w:hAnsi="Times New Roman" w:cs="Times New Roman"/>
          <w:sz w:val="24"/>
          <w:szCs w:val="24"/>
        </w:rPr>
        <w:t xml:space="preserve">second </w:t>
      </w:r>
      <w:r w:rsidR="00D65A97">
        <w:rPr>
          <w:rFonts w:ascii="Times New Roman" w:hAnsi="Times New Roman" w:cs="Times New Roman"/>
          <w:sz w:val="24"/>
          <w:szCs w:val="24"/>
        </w:rPr>
        <w:t xml:space="preserve">set of questions </w:t>
      </w:r>
      <w:r w:rsidR="00345B52" w:rsidRPr="00345B52">
        <w:rPr>
          <w:rFonts w:ascii="Times New Roman" w:hAnsi="Times New Roman" w:cs="Times New Roman"/>
          <w:sz w:val="24"/>
          <w:szCs w:val="24"/>
        </w:rPr>
        <w:t xml:space="preserve">asks about the emphasis respondents feel </w:t>
      </w:r>
      <w:r w:rsidR="00345B52" w:rsidRPr="00DA5BBB">
        <w:rPr>
          <w:rFonts w:ascii="Times New Roman" w:hAnsi="Times New Roman" w:cs="Times New Roman"/>
          <w:i/>
          <w:sz w:val="24"/>
          <w:szCs w:val="24"/>
        </w:rPr>
        <w:t>should</w:t>
      </w:r>
      <w:r w:rsidR="00345B52" w:rsidRPr="00345B52">
        <w:rPr>
          <w:rFonts w:ascii="Times New Roman" w:hAnsi="Times New Roman" w:cs="Times New Roman"/>
          <w:sz w:val="24"/>
          <w:szCs w:val="24"/>
        </w:rPr>
        <w:t xml:space="preserve"> be put on </w:t>
      </w:r>
      <w:r w:rsidR="00E2073D">
        <w:rPr>
          <w:rFonts w:ascii="Times New Roman" w:hAnsi="Times New Roman" w:cs="Times New Roman"/>
          <w:sz w:val="24"/>
          <w:szCs w:val="24"/>
        </w:rPr>
        <w:t>‘</w:t>
      </w:r>
      <w:r w:rsidR="00D65A97">
        <w:rPr>
          <w:rFonts w:ascii="Times New Roman" w:hAnsi="Times New Roman" w:cs="Times New Roman"/>
          <w:sz w:val="24"/>
          <w:szCs w:val="24"/>
        </w:rPr>
        <w:t>c</w:t>
      </w:r>
      <w:r w:rsidR="00D65A97" w:rsidRPr="00D65A97">
        <w:rPr>
          <w:rFonts w:ascii="Times New Roman" w:hAnsi="Times New Roman" w:cs="Times New Roman"/>
          <w:sz w:val="24"/>
          <w:szCs w:val="24"/>
        </w:rPr>
        <w:t>ommon/overall EU concerns</w:t>
      </w:r>
      <w:r w:rsidR="00E2073D">
        <w:rPr>
          <w:rFonts w:ascii="Times New Roman" w:hAnsi="Times New Roman" w:cs="Times New Roman"/>
          <w:sz w:val="24"/>
          <w:szCs w:val="24"/>
        </w:rPr>
        <w:t>’</w:t>
      </w:r>
      <w:r w:rsidR="00D65A97">
        <w:rPr>
          <w:rFonts w:ascii="Times New Roman" w:hAnsi="Times New Roman" w:cs="Times New Roman"/>
          <w:sz w:val="24"/>
          <w:szCs w:val="24"/>
        </w:rPr>
        <w:t xml:space="preserve"> and the </w:t>
      </w:r>
      <w:r w:rsidR="00E2073D">
        <w:rPr>
          <w:rFonts w:ascii="Times New Roman" w:hAnsi="Times New Roman" w:cs="Times New Roman"/>
          <w:sz w:val="24"/>
          <w:szCs w:val="24"/>
        </w:rPr>
        <w:t>‘</w:t>
      </w:r>
      <w:r w:rsidR="00D65A97" w:rsidRPr="00345B52">
        <w:rPr>
          <w:rFonts w:ascii="Times New Roman" w:hAnsi="Times New Roman" w:cs="Times New Roman"/>
          <w:sz w:val="24"/>
          <w:szCs w:val="24"/>
        </w:rPr>
        <w:t xml:space="preserve">best interests </w:t>
      </w:r>
      <w:r w:rsidR="00D65A97">
        <w:rPr>
          <w:rFonts w:ascii="Times New Roman" w:hAnsi="Times New Roman" w:cs="Times New Roman"/>
          <w:sz w:val="24"/>
          <w:szCs w:val="24"/>
        </w:rPr>
        <w:t xml:space="preserve">of my </w:t>
      </w:r>
      <w:r w:rsidR="00345B52" w:rsidRPr="00345B52">
        <w:rPr>
          <w:rFonts w:ascii="Times New Roman" w:hAnsi="Times New Roman" w:cs="Times New Roman"/>
          <w:sz w:val="24"/>
          <w:szCs w:val="24"/>
        </w:rPr>
        <w:t>home country</w:t>
      </w:r>
      <w:r w:rsidR="00E2073D">
        <w:rPr>
          <w:rFonts w:ascii="Times New Roman" w:hAnsi="Times New Roman" w:cs="Times New Roman"/>
          <w:sz w:val="24"/>
          <w:szCs w:val="24"/>
        </w:rPr>
        <w:t>’</w:t>
      </w:r>
      <w:r w:rsidR="00345B52" w:rsidRPr="00345B52">
        <w:rPr>
          <w:rFonts w:ascii="Times New Roman" w:hAnsi="Times New Roman" w:cs="Times New Roman"/>
          <w:sz w:val="24"/>
          <w:szCs w:val="24"/>
        </w:rPr>
        <w:t xml:space="preserve"> in their day-to-day work (taken from Murdoch and Trondal</w:t>
      </w:r>
      <w:r w:rsidR="00D65A97">
        <w:rPr>
          <w:rFonts w:ascii="Times New Roman" w:hAnsi="Times New Roman" w:cs="Times New Roman"/>
          <w:sz w:val="24"/>
          <w:szCs w:val="24"/>
        </w:rPr>
        <w:t xml:space="preserve"> 2013).</w:t>
      </w:r>
      <w:r w:rsidR="009C4DFC">
        <w:rPr>
          <w:rStyle w:val="FootnoteReference"/>
          <w:rFonts w:ascii="Times New Roman" w:hAnsi="Times New Roman" w:cs="Times New Roman"/>
          <w:sz w:val="24"/>
          <w:szCs w:val="24"/>
          <w:lang w:val="en-US"/>
        </w:rPr>
        <w:footnoteReference w:id="13"/>
      </w:r>
      <w:r w:rsidR="00D65A97">
        <w:rPr>
          <w:rFonts w:ascii="Times New Roman" w:hAnsi="Times New Roman" w:cs="Times New Roman"/>
          <w:sz w:val="24"/>
          <w:szCs w:val="24"/>
        </w:rPr>
        <w:t xml:space="preserve"> Responses are coded on a five-point scale with higher numbers reflecting stronger emphasis on a particular set of concerns. </w:t>
      </w:r>
      <w:r w:rsidR="009F782C">
        <w:rPr>
          <w:rFonts w:ascii="Times New Roman" w:hAnsi="Times New Roman" w:cs="Times New Roman"/>
          <w:sz w:val="24"/>
          <w:szCs w:val="24"/>
        </w:rPr>
        <w:t xml:space="preserve">Clearly, </w:t>
      </w:r>
      <w:r w:rsidR="00D65A97">
        <w:rPr>
          <w:rFonts w:ascii="Times New Roman" w:hAnsi="Times New Roman" w:cs="Times New Roman"/>
          <w:sz w:val="24"/>
          <w:szCs w:val="24"/>
        </w:rPr>
        <w:t xml:space="preserve">social desirability is likely to induce </w:t>
      </w:r>
      <w:r w:rsidR="00DA5BBB">
        <w:rPr>
          <w:rFonts w:ascii="Times New Roman" w:hAnsi="Times New Roman" w:cs="Times New Roman"/>
          <w:sz w:val="24"/>
          <w:szCs w:val="24"/>
        </w:rPr>
        <w:t xml:space="preserve">our specific </w:t>
      </w:r>
      <w:r w:rsidR="00D65A97">
        <w:rPr>
          <w:rFonts w:ascii="Times New Roman" w:hAnsi="Times New Roman" w:cs="Times New Roman"/>
          <w:sz w:val="24"/>
          <w:szCs w:val="24"/>
        </w:rPr>
        <w:t>respondent</w:t>
      </w:r>
      <w:r w:rsidR="00DA5BBB">
        <w:rPr>
          <w:rFonts w:ascii="Times New Roman" w:hAnsi="Times New Roman" w:cs="Times New Roman"/>
          <w:sz w:val="24"/>
          <w:szCs w:val="24"/>
        </w:rPr>
        <w:t xml:space="preserve"> </w:t>
      </w:r>
      <w:r w:rsidR="00D65A97">
        <w:rPr>
          <w:rFonts w:ascii="Times New Roman" w:hAnsi="Times New Roman" w:cs="Times New Roman"/>
          <w:sz w:val="24"/>
          <w:szCs w:val="24"/>
        </w:rPr>
        <w:t>s</w:t>
      </w:r>
      <w:r w:rsidR="00DA5BBB">
        <w:rPr>
          <w:rFonts w:ascii="Times New Roman" w:hAnsi="Times New Roman" w:cs="Times New Roman"/>
          <w:sz w:val="24"/>
          <w:szCs w:val="24"/>
        </w:rPr>
        <w:t>ample</w:t>
      </w:r>
      <w:r w:rsidR="00D65A97">
        <w:rPr>
          <w:rFonts w:ascii="Times New Roman" w:hAnsi="Times New Roman" w:cs="Times New Roman"/>
          <w:sz w:val="24"/>
          <w:szCs w:val="24"/>
        </w:rPr>
        <w:t xml:space="preserve"> to express stronger emphasis for EU rather than national interests</w:t>
      </w:r>
      <w:r w:rsidR="009F782C">
        <w:rPr>
          <w:rFonts w:ascii="Times New Roman" w:hAnsi="Times New Roman" w:cs="Times New Roman"/>
          <w:sz w:val="24"/>
          <w:szCs w:val="24"/>
        </w:rPr>
        <w:t>. Even so</w:t>
      </w:r>
      <w:r w:rsidR="00D65A97">
        <w:rPr>
          <w:rFonts w:ascii="Times New Roman" w:hAnsi="Times New Roman" w:cs="Times New Roman"/>
          <w:sz w:val="24"/>
          <w:szCs w:val="24"/>
        </w:rPr>
        <w:t xml:space="preserve">, </w:t>
      </w:r>
      <w:r w:rsidR="009F782C">
        <w:rPr>
          <w:rFonts w:ascii="Times New Roman" w:hAnsi="Times New Roman" w:cs="Times New Roman"/>
          <w:sz w:val="24"/>
          <w:szCs w:val="24"/>
        </w:rPr>
        <w:t xml:space="preserve">the </w:t>
      </w:r>
      <w:r w:rsidR="009F782C" w:rsidRPr="009F782C">
        <w:rPr>
          <w:rFonts w:ascii="Times New Roman" w:hAnsi="Times New Roman" w:cs="Times New Roman"/>
          <w:i/>
          <w:sz w:val="24"/>
          <w:szCs w:val="24"/>
        </w:rPr>
        <w:t>difference</w:t>
      </w:r>
      <w:r w:rsidR="009F782C">
        <w:rPr>
          <w:rFonts w:ascii="Times New Roman" w:hAnsi="Times New Roman" w:cs="Times New Roman"/>
          <w:sz w:val="24"/>
          <w:szCs w:val="24"/>
        </w:rPr>
        <w:t xml:space="preserve"> between their answers on both questions can nonetheless provide a valid indication for respondents’ </w:t>
      </w:r>
      <w:r w:rsidR="009F782C" w:rsidRPr="00345B52">
        <w:rPr>
          <w:rFonts w:ascii="Times New Roman" w:hAnsi="Times New Roman" w:cs="Times New Roman"/>
          <w:sz w:val="24"/>
          <w:szCs w:val="24"/>
        </w:rPr>
        <w:t xml:space="preserve">relative attachment to the EU versus their home country </w:t>
      </w:r>
      <w:r w:rsidR="009F782C">
        <w:rPr>
          <w:rFonts w:ascii="Times New Roman" w:hAnsi="Times New Roman" w:cs="Times New Roman"/>
          <w:sz w:val="24"/>
          <w:szCs w:val="24"/>
        </w:rPr>
        <w:t>(</w:t>
      </w:r>
      <w:r w:rsidR="009F782C" w:rsidRPr="00345B52">
        <w:rPr>
          <w:rFonts w:ascii="Times New Roman" w:hAnsi="Times New Roman" w:cs="Times New Roman"/>
          <w:sz w:val="24"/>
          <w:szCs w:val="24"/>
        </w:rPr>
        <w:t>Murdoch and Trondal</w:t>
      </w:r>
      <w:r w:rsidR="009F782C">
        <w:rPr>
          <w:rFonts w:ascii="Times New Roman" w:hAnsi="Times New Roman" w:cs="Times New Roman"/>
          <w:sz w:val="24"/>
          <w:szCs w:val="24"/>
        </w:rPr>
        <w:t xml:space="preserve"> 2013</w:t>
      </w:r>
      <w:r w:rsidR="00DA5BBB">
        <w:rPr>
          <w:rFonts w:ascii="Times New Roman" w:hAnsi="Times New Roman" w:cs="Times New Roman"/>
          <w:sz w:val="24"/>
          <w:szCs w:val="24"/>
        </w:rPr>
        <w:t>; Trondal et al. 2015</w:t>
      </w:r>
      <w:r w:rsidR="009F782C">
        <w:rPr>
          <w:rFonts w:ascii="Times New Roman" w:hAnsi="Times New Roman" w:cs="Times New Roman"/>
          <w:sz w:val="24"/>
          <w:szCs w:val="24"/>
        </w:rPr>
        <w:t xml:space="preserve">). Consequently, this difference represents our second measure of respondents’ </w:t>
      </w:r>
      <w:r w:rsidR="0062235E">
        <w:rPr>
          <w:rFonts w:ascii="Times New Roman" w:hAnsi="Times New Roman" w:cs="Times New Roman"/>
          <w:sz w:val="24"/>
          <w:szCs w:val="24"/>
        </w:rPr>
        <w:t xml:space="preserve">identification with the European Parliament’s goals </w:t>
      </w:r>
      <w:r w:rsidR="007554B4">
        <w:rPr>
          <w:rFonts w:ascii="Times New Roman" w:hAnsi="Times New Roman" w:cs="Times New Roman"/>
          <w:sz w:val="24"/>
          <w:szCs w:val="24"/>
        </w:rPr>
        <w:t>(</w:t>
      </w:r>
      <w:r w:rsidR="007554B4">
        <w:rPr>
          <w:rFonts w:ascii="Times New Roman" w:hAnsi="Times New Roman" w:cs="Times New Roman"/>
          <w:i/>
          <w:sz w:val="24"/>
          <w:szCs w:val="24"/>
        </w:rPr>
        <w:t>EU_Concerns</w:t>
      </w:r>
      <w:r w:rsidR="007554B4">
        <w:rPr>
          <w:rFonts w:ascii="Times New Roman" w:hAnsi="Times New Roman" w:cs="Times New Roman"/>
          <w:sz w:val="24"/>
          <w:szCs w:val="24"/>
        </w:rPr>
        <w:t>)</w:t>
      </w:r>
      <w:r w:rsidR="009F782C">
        <w:rPr>
          <w:rFonts w:ascii="Times New Roman" w:hAnsi="Times New Roman" w:cs="Times New Roman"/>
          <w:sz w:val="24"/>
          <w:szCs w:val="24"/>
          <w:lang w:val="en-US"/>
        </w:rPr>
        <w:t>.</w:t>
      </w:r>
      <w:r w:rsidR="00255202" w:rsidRPr="00255202">
        <w:rPr>
          <w:rFonts w:ascii="Times New Roman" w:hAnsi="Times New Roman" w:cs="Times New Roman"/>
          <w:sz w:val="24"/>
          <w:szCs w:val="24"/>
        </w:rPr>
        <w:t xml:space="preserve"> </w:t>
      </w:r>
      <w:r w:rsidR="00255202">
        <w:rPr>
          <w:rFonts w:ascii="Times New Roman" w:hAnsi="Times New Roman" w:cs="Times New Roman"/>
          <w:sz w:val="24"/>
          <w:szCs w:val="24"/>
        </w:rPr>
        <w:t xml:space="preserve">Summary statistics for our dependent variable and the measures for </w:t>
      </w:r>
      <w:r w:rsidR="00255202">
        <w:rPr>
          <w:rFonts w:ascii="Times New Roman" w:hAnsi="Times New Roman" w:cs="Times New Roman"/>
          <w:i/>
          <w:sz w:val="24"/>
          <w:szCs w:val="24"/>
        </w:rPr>
        <w:t>OrgID</w:t>
      </w:r>
      <w:r w:rsidR="00255202" w:rsidRPr="00764155">
        <w:rPr>
          <w:rFonts w:ascii="Times New Roman" w:hAnsi="Times New Roman" w:cs="Times New Roman"/>
          <w:i/>
          <w:sz w:val="24"/>
          <w:szCs w:val="24"/>
          <w:vertAlign w:val="subscript"/>
        </w:rPr>
        <w:t>i</w:t>
      </w:r>
      <w:r w:rsidR="00255202">
        <w:rPr>
          <w:rFonts w:ascii="Times New Roman" w:hAnsi="Times New Roman" w:cs="Times New Roman"/>
          <w:sz w:val="24"/>
          <w:szCs w:val="24"/>
        </w:rPr>
        <w:t xml:space="preserve"> are provided in Table 3.</w:t>
      </w:r>
      <w:r w:rsidR="00A80833">
        <w:rPr>
          <w:rStyle w:val="FootnoteReference"/>
          <w:rFonts w:ascii="Times New Roman" w:hAnsi="Times New Roman" w:cs="Times New Roman"/>
          <w:sz w:val="24"/>
          <w:szCs w:val="24"/>
          <w:lang w:val="en-US"/>
        </w:rPr>
        <w:footnoteReference w:id="14"/>
      </w:r>
    </w:p>
    <w:p w14:paraId="359AEBB0" w14:textId="77777777" w:rsidR="005A633B" w:rsidRDefault="005A633B" w:rsidP="005A633B">
      <w:pPr>
        <w:spacing w:after="0" w:line="480" w:lineRule="auto"/>
        <w:jc w:val="both"/>
        <w:rPr>
          <w:rFonts w:ascii="Times New Roman" w:hAnsi="Times New Roman" w:cs="Times New Roman"/>
          <w:sz w:val="24"/>
          <w:szCs w:val="24"/>
        </w:rPr>
      </w:pPr>
    </w:p>
    <w:p w14:paraId="1D91DC37" w14:textId="76583FBD" w:rsidR="00255202" w:rsidRDefault="00ED4866" w:rsidP="00255202">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w:t>
      </w:r>
      <w:r w:rsidR="00255202">
        <w:rPr>
          <w:rFonts w:ascii="Times New Roman" w:hAnsi="Times New Roman" w:cs="Times New Roman"/>
          <w:sz w:val="24"/>
          <w:szCs w:val="24"/>
        </w:rPr>
        <w:t xml:space="preserve">: </w:t>
      </w:r>
      <w:r w:rsidR="00255202" w:rsidRPr="00ED4866">
        <w:rPr>
          <w:rFonts w:ascii="Times New Roman" w:hAnsi="Times New Roman" w:cs="Times New Roman"/>
          <w:i/>
          <w:sz w:val="24"/>
          <w:szCs w:val="24"/>
        </w:rPr>
        <w:t>Summary statistics for dependent and main independent variables.</w:t>
      </w:r>
    </w:p>
    <w:p w14:paraId="7FB9E552" w14:textId="77777777" w:rsidR="00255202" w:rsidRDefault="00255202" w:rsidP="00255202">
      <w:pPr>
        <w:keepNext/>
        <w:spacing w:after="0" w:line="360" w:lineRule="auto"/>
        <w:jc w:val="both"/>
        <w:rPr>
          <w:rFonts w:ascii="Times New Roman" w:hAnsi="Times New Roman" w:cs="Times New Roman"/>
          <w:sz w:val="24"/>
          <w:szCs w:val="24"/>
        </w:rPr>
      </w:pPr>
    </w:p>
    <w:tbl>
      <w:tblPr>
        <w:tblStyle w:val="TableGrid"/>
        <w:tblW w:w="6524" w:type="dxa"/>
        <w:tblInd w:w="1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1"/>
        <w:gridCol w:w="28"/>
        <w:gridCol w:w="926"/>
        <w:gridCol w:w="2448"/>
        <w:gridCol w:w="671"/>
      </w:tblGrid>
      <w:tr w:rsidR="00255202" w:rsidRPr="00784099" w14:paraId="6790BC0B" w14:textId="77777777" w:rsidTr="0037620C">
        <w:tc>
          <w:tcPr>
            <w:tcW w:w="5853" w:type="dxa"/>
            <w:gridSpan w:val="4"/>
            <w:shd w:val="clear" w:color="auto" w:fill="auto"/>
          </w:tcPr>
          <w:p w14:paraId="199F7599" w14:textId="77777777" w:rsidR="00255202" w:rsidRPr="00784099" w:rsidRDefault="00255202" w:rsidP="0037620C">
            <w:pPr>
              <w:keepNext/>
              <w:spacing w:line="360" w:lineRule="auto"/>
              <w:jc w:val="center"/>
              <w:rPr>
                <w:rFonts w:ascii="Times New Roman" w:hAnsi="Times New Roman" w:cs="Times New Roman"/>
                <w:b/>
                <w:sz w:val="20"/>
                <w:szCs w:val="20"/>
              </w:rPr>
            </w:pPr>
            <w:r w:rsidRPr="00784099">
              <w:rPr>
                <w:rFonts w:ascii="Times New Roman" w:hAnsi="Times New Roman" w:cs="Times New Roman"/>
                <w:b/>
                <w:sz w:val="20"/>
                <w:szCs w:val="20"/>
              </w:rPr>
              <w:t>Selected options and Frame</w:t>
            </w:r>
          </w:p>
        </w:tc>
        <w:tc>
          <w:tcPr>
            <w:tcW w:w="671" w:type="dxa"/>
          </w:tcPr>
          <w:p w14:paraId="156F3D56" w14:textId="77777777" w:rsidR="00255202" w:rsidRPr="00784099" w:rsidRDefault="00255202" w:rsidP="0037620C">
            <w:pPr>
              <w:keepNext/>
              <w:spacing w:line="360" w:lineRule="auto"/>
              <w:jc w:val="right"/>
              <w:rPr>
                <w:rFonts w:ascii="Times New Roman" w:hAnsi="Times New Roman" w:cs="Times New Roman"/>
                <w:i/>
                <w:sz w:val="20"/>
                <w:szCs w:val="20"/>
              </w:rPr>
            </w:pPr>
          </w:p>
        </w:tc>
      </w:tr>
      <w:tr w:rsidR="00255202" w:rsidRPr="00784099" w14:paraId="36A5C415" w14:textId="77777777" w:rsidTr="0037620C">
        <w:tc>
          <w:tcPr>
            <w:tcW w:w="2451" w:type="dxa"/>
            <w:tcBorders>
              <w:top w:val="single" w:sz="4" w:space="0" w:color="auto"/>
            </w:tcBorders>
            <w:shd w:val="clear" w:color="auto" w:fill="auto"/>
          </w:tcPr>
          <w:p w14:paraId="368AEDDA" w14:textId="77777777" w:rsidR="00255202" w:rsidRPr="00784099" w:rsidRDefault="00255202" w:rsidP="0037620C">
            <w:pPr>
              <w:keepNext/>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Dependent variable (Y</w:t>
            </w:r>
            <w:r w:rsidRPr="00784099">
              <w:rPr>
                <w:rFonts w:ascii="Times New Roman" w:hAnsi="Times New Roman" w:cs="Times New Roman"/>
                <w:b/>
                <w:sz w:val="20"/>
                <w:szCs w:val="20"/>
                <w:vertAlign w:val="subscript"/>
              </w:rPr>
              <w:t>it</w:t>
            </w:r>
            <w:r w:rsidRPr="00784099">
              <w:rPr>
                <w:rFonts w:ascii="Times New Roman" w:hAnsi="Times New Roman" w:cs="Times New Roman"/>
                <w:b/>
                <w:sz w:val="20"/>
                <w:szCs w:val="20"/>
              </w:rPr>
              <w:t>)</w:t>
            </w:r>
          </w:p>
        </w:tc>
        <w:tc>
          <w:tcPr>
            <w:tcW w:w="954" w:type="dxa"/>
            <w:gridSpan w:val="2"/>
            <w:tcBorders>
              <w:top w:val="single" w:sz="4" w:space="0" w:color="auto"/>
              <w:right w:val="dashSmallGap" w:sz="4" w:space="0" w:color="auto"/>
            </w:tcBorders>
            <w:shd w:val="clear" w:color="auto" w:fill="auto"/>
          </w:tcPr>
          <w:p w14:paraId="0AD3A7B4" w14:textId="77777777" w:rsidR="00255202" w:rsidRPr="00784099" w:rsidRDefault="00255202" w:rsidP="0037620C">
            <w:pPr>
              <w:keepNext/>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n</w:t>
            </w:r>
          </w:p>
        </w:tc>
        <w:tc>
          <w:tcPr>
            <w:tcW w:w="2448" w:type="dxa"/>
            <w:tcBorders>
              <w:top w:val="single" w:sz="4" w:space="0" w:color="auto"/>
              <w:left w:val="dashSmallGap" w:sz="4" w:space="0" w:color="auto"/>
            </w:tcBorders>
          </w:tcPr>
          <w:p w14:paraId="74D56041" w14:textId="77777777" w:rsidR="00255202" w:rsidRPr="00784099" w:rsidRDefault="00255202" w:rsidP="0037620C">
            <w:pPr>
              <w:keepNext/>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Frame</w:t>
            </w:r>
          </w:p>
        </w:tc>
        <w:tc>
          <w:tcPr>
            <w:tcW w:w="671" w:type="dxa"/>
            <w:tcBorders>
              <w:top w:val="single" w:sz="4" w:space="0" w:color="auto"/>
            </w:tcBorders>
          </w:tcPr>
          <w:p w14:paraId="38DAA2D6" w14:textId="77777777" w:rsidR="00255202" w:rsidRPr="00784099" w:rsidRDefault="00255202" w:rsidP="0037620C">
            <w:pPr>
              <w:keepNext/>
              <w:spacing w:line="360" w:lineRule="auto"/>
              <w:jc w:val="right"/>
              <w:rPr>
                <w:rFonts w:ascii="Times New Roman" w:hAnsi="Times New Roman" w:cs="Times New Roman"/>
                <w:i/>
                <w:sz w:val="20"/>
                <w:szCs w:val="20"/>
              </w:rPr>
            </w:pPr>
            <w:r w:rsidRPr="00784099">
              <w:rPr>
                <w:rFonts w:ascii="Times New Roman" w:hAnsi="Times New Roman" w:cs="Times New Roman"/>
                <w:i/>
                <w:sz w:val="20"/>
                <w:szCs w:val="20"/>
              </w:rPr>
              <w:t>%</w:t>
            </w:r>
          </w:p>
        </w:tc>
      </w:tr>
      <w:tr w:rsidR="00255202" w:rsidRPr="00784099" w14:paraId="2A3611E5" w14:textId="77777777" w:rsidTr="0037620C">
        <w:tc>
          <w:tcPr>
            <w:tcW w:w="2479" w:type="dxa"/>
            <w:gridSpan w:val="2"/>
            <w:shd w:val="clear" w:color="auto" w:fill="auto"/>
          </w:tcPr>
          <w:p w14:paraId="10603964"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Enriched option</w:t>
            </w:r>
          </w:p>
        </w:tc>
        <w:tc>
          <w:tcPr>
            <w:tcW w:w="926" w:type="dxa"/>
            <w:tcBorders>
              <w:right w:val="dashSmallGap" w:sz="4" w:space="0" w:color="auto"/>
            </w:tcBorders>
            <w:shd w:val="clear" w:color="auto" w:fill="auto"/>
          </w:tcPr>
          <w:p w14:paraId="56866A0C"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113</w:t>
            </w:r>
          </w:p>
        </w:tc>
        <w:tc>
          <w:tcPr>
            <w:tcW w:w="2448" w:type="dxa"/>
            <w:tcBorders>
              <w:left w:val="dashSmallGap" w:sz="4" w:space="0" w:color="auto"/>
            </w:tcBorders>
            <w:shd w:val="clear" w:color="auto" w:fill="auto"/>
          </w:tcPr>
          <w:p w14:paraId="7D9F3B74"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Choice</w:t>
            </w:r>
          </w:p>
        </w:tc>
        <w:tc>
          <w:tcPr>
            <w:tcW w:w="671" w:type="dxa"/>
            <w:shd w:val="clear" w:color="auto" w:fill="auto"/>
          </w:tcPr>
          <w:p w14:paraId="60B8BCF6"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52.3</w:t>
            </w:r>
          </w:p>
        </w:tc>
      </w:tr>
      <w:tr w:rsidR="00255202" w:rsidRPr="00784099" w14:paraId="1B4F7CA1" w14:textId="77777777" w:rsidTr="0037620C">
        <w:tc>
          <w:tcPr>
            <w:tcW w:w="2479" w:type="dxa"/>
            <w:gridSpan w:val="2"/>
            <w:shd w:val="clear" w:color="auto" w:fill="auto"/>
          </w:tcPr>
          <w:p w14:paraId="77594093"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Impoverished option</w:t>
            </w:r>
          </w:p>
        </w:tc>
        <w:tc>
          <w:tcPr>
            <w:tcW w:w="926" w:type="dxa"/>
            <w:tcBorders>
              <w:right w:val="dashSmallGap" w:sz="4" w:space="0" w:color="auto"/>
            </w:tcBorders>
            <w:shd w:val="clear" w:color="auto" w:fill="auto"/>
          </w:tcPr>
          <w:p w14:paraId="360F450F"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172</w:t>
            </w:r>
          </w:p>
        </w:tc>
        <w:tc>
          <w:tcPr>
            <w:tcW w:w="2448" w:type="dxa"/>
            <w:tcBorders>
              <w:left w:val="dashSmallGap" w:sz="4" w:space="0" w:color="auto"/>
            </w:tcBorders>
            <w:shd w:val="clear" w:color="auto" w:fill="auto"/>
          </w:tcPr>
          <w:p w14:paraId="02D91B75"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Reject</w:t>
            </w:r>
          </w:p>
        </w:tc>
        <w:tc>
          <w:tcPr>
            <w:tcW w:w="671" w:type="dxa"/>
            <w:shd w:val="clear" w:color="auto" w:fill="auto"/>
          </w:tcPr>
          <w:p w14:paraId="5DFF0429"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47.7</w:t>
            </w:r>
          </w:p>
        </w:tc>
      </w:tr>
      <w:tr w:rsidR="00255202" w:rsidRPr="00784099" w14:paraId="184DD924" w14:textId="77777777" w:rsidTr="0037620C">
        <w:tc>
          <w:tcPr>
            <w:tcW w:w="5853" w:type="dxa"/>
            <w:gridSpan w:val="4"/>
            <w:tcBorders>
              <w:top w:val="single" w:sz="4" w:space="0" w:color="auto"/>
            </w:tcBorders>
            <w:shd w:val="clear" w:color="auto" w:fill="auto"/>
          </w:tcPr>
          <w:p w14:paraId="536CEDE6" w14:textId="77777777" w:rsidR="00255202" w:rsidRPr="00784099" w:rsidRDefault="00255202" w:rsidP="0037620C">
            <w:pPr>
              <w:spacing w:line="360" w:lineRule="auto"/>
              <w:jc w:val="center"/>
              <w:rPr>
                <w:rFonts w:ascii="Times New Roman" w:hAnsi="Times New Roman" w:cs="Times New Roman"/>
                <w:b/>
                <w:sz w:val="20"/>
                <w:szCs w:val="20"/>
              </w:rPr>
            </w:pPr>
          </w:p>
          <w:p w14:paraId="14EF805A" w14:textId="77777777" w:rsidR="00255202" w:rsidRPr="00784099" w:rsidRDefault="00255202" w:rsidP="0037620C">
            <w:pPr>
              <w:spacing w:line="360" w:lineRule="auto"/>
              <w:jc w:val="center"/>
              <w:rPr>
                <w:rFonts w:ascii="Times New Roman" w:hAnsi="Times New Roman" w:cs="Times New Roman"/>
                <w:sz w:val="20"/>
                <w:szCs w:val="20"/>
              </w:rPr>
            </w:pPr>
            <w:r w:rsidRPr="00784099">
              <w:rPr>
                <w:rFonts w:ascii="Times New Roman" w:hAnsi="Times New Roman" w:cs="Times New Roman"/>
                <w:b/>
                <w:sz w:val="20"/>
                <w:szCs w:val="20"/>
              </w:rPr>
              <w:t xml:space="preserve">Identification </w:t>
            </w:r>
            <w:r>
              <w:rPr>
                <w:rFonts w:ascii="Times New Roman" w:hAnsi="Times New Roman" w:cs="Times New Roman"/>
                <w:b/>
                <w:sz w:val="20"/>
                <w:szCs w:val="20"/>
              </w:rPr>
              <w:t xml:space="preserve">with the organisation’s goals </w:t>
            </w:r>
            <w:r w:rsidRPr="00784099">
              <w:rPr>
                <w:rFonts w:ascii="Times New Roman" w:hAnsi="Times New Roman" w:cs="Times New Roman"/>
                <w:b/>
                <w:sz w:val="20"/>
                <w:szCs w:val="20"/>
              </w:rPr>
              <w:t>(</w:t>
            </w:r>
            <w:r w:rsidRPr="00784099">
              <w:rPr>
                <w:rFonts w:ascii="Times New Roman" w:hAnsi="Times New Roman" w:cs="Times New Roman"/>
                <w:b/>
                <w:i/>
                <w:sz w:val="20"/>
                <w:szCs w:val="20"/>
              </w:rPr>
              <w:t>OrgID</w:t>
            </w:r>
            <w:r w:rsidRPr="00784099">
              <w:rPr>
                <w:rFonts w:ascii="Times New Roman" w:hAnsi="Times New Roman" w:cs="Times New Roman"/>
                <w:b/>
                <w:sz w:val="20"/>
                <w:szCs w:val="20"/>
              </w:rPr>
              <w:t>)</w:t>
            </w:r>
          </w:p>
        </w:tc>
        <w:tc>
          <w:tcPr>
            <w:tcW w:w="671" w:type="dxa"/>
            <w:tcBorders>
              <w:top w:val="single" w:sz="4" w:space="0" w:color="auto"/>
            </w:tcBorders>
          </w:tcPr>
          <w:p w14:paraId="431BB079" w14:textId="77777777" w:rsidR="00255202" w:rsidRPr="00784099" w:rsidRDefault="00255202" w:rsidP="0037620C">
            <w:pPr>
              <w:spacing w:line="360" w:lineRule="auto"/>
              <w:jc w:val="right"/>
              <w:rPr>
                <w:rFonts w:ascii="Times New Roman" w:hAnsi="Times New Roman" w:cs="Times New Roman"/>
                <w:i/>
                <w:sz w:val="20"/>
                <w:szCs w:val="20"/>
              </w:rPr>
            </w:pPr>
          </w:p>
        </w:tc>
      </w:tr>
      <w:tr w:rsidR="00255202" w:rsidRPr="00784099" w14:paraId="3BD9FD29" w14:textId="77777777" w:rsidTr="0037620C">
        <w:tc>
          <w:tcPr>
            <w:tcW w:w="2451" w:type="dxa"/>
            <w:tcBorders>
              <w:top w:val="single" w:sz="4" w:space="0" w:color="auto"/>
            </w:tcBorders>
            <w:shd w:val="clear" w:color="auto" w:fill="auto"/>
          </w:tcPr>
          <w:p w14:paraId="7D9002FB" w14:textId="77777777" w:rsidR="00255202" w:rsidRPr="00784099" w:rsidRDefault="00255202" w:rsidP="0037620C">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 xml:space="preserve">EU_Power </w:t>
            </w:r>
            <w:r w:rsidRPr="00784099">
              <w:rPr>
                <w:rFonts w:ascii="Times New Roman" w:hAnsi="Times New Roman" w:cs="Times New Roman"/>
                <w:sz w:val="20"/>
                <w:szCs w:val="20"/>
              </w:rPr>
              <w:t>(11-pt scale)</w:t>
            </w:r>
          </w:p>
        </w:tc>
        <w:tc>
          <w:tcPr>
            <w:tcW w:w="954" w:type="dxa"/>
            <w:gridSpan w:val="2"/>
            <w:tcBorders>
              <w:top w:val="single" w:sz="4" w:space="0" w:color="auto"/>
              <w:right w:val="dashSmallGap" w:sz="4" w:space="0" w:color="auto"/>
            </w:tcBorders>
            <w:shd w:val="clear" w:color="auto" w:fill="auto"/>
          </w:tcPr>
          <w:p w14:paraId="18CF4D46" w14:textId="77777777" w:rsidR="00255202" w:rsidRPr="00784099" w:rsidRDefault="00255202" w:rsidP="0037620C">
            <w:pPr>
              <w:spacing w:line="360" w:lineRule="auto"/>
              <w:jc w:val="right"/>
              <w:rPr>
                <w:rFonts w:ascii="Times New Roman" w:hAnsi="Times New Roman" w:cs="Times New Roman"/>
                <w:i/>
                <w:sz w:val="20"/>
                <w:szCs w:val="20"/>
              </w:rPr>
            </w:pPr>
          </w:p>
        </w:tc>
        <w:tc>
          <w:tcPr>
            <w:tcW w:w="2448" w:type="dxa"/>
            <w:tcBorders>
              <w:top w:val="single" w:sz="4" w:space="0" w:color="auto"/>
              <w:left w:val="dashSmallGap" w:sz="4" w:space="0" w:color="auto"/>
            </w:tcBorders>
          </w:tcPr>
          <w:p w14:paraId="63D43418" w14:textId="77777777" w:rsidR="00255202" w:rsidRPr="00784099" w:rsidRDefault="00255202" w:rsidP="0037620C">
            <w:pPr>
              <w:spacing w:line="360" w:lineRule="auto"/>
              <w:jc w:val="both"/>
              <w:rPr>
                <w:rFonts w:ascii="Times New Roman" w:hAnsi="Times New Roman" w:cs="Times New Roman"/>
                <w:b/>
                <w:sz w:val="20"/>
                <w:szCs w:val="20"/>
              </w:rPr>
            </w:pPr>
            <w:r w:rsidRPr="00784099">
              <w:rPr>
                <w:rFonts w:ascii="Times New Roman" w:hAnsi="Times New Roman" w:cs="Times New Roman"/>
                <w:b/>
                <w:sz w:val="20"/>
                <w:szCs w:val="20"/>
              </w:rPr>
              <w:t xml:space="preserve">EU_Concerns </w:t>
            </w:r>
            <w:r w:rsidRPr="00784099">
              <w:rPr>
                <w:rFonts w:ascii="Times New Roman" w:hAnsi="Times New Roman" w:cs="Times New Roman"/>
                <w:sz w:val="20"/>
                <w:szCs w:val="20"/>
              </w:rPr>
              <w:t>(5-pt scale)</w:t>
            </w:r>
          </w:p>
        </w:tc>
        <w:tc>
          <w:tcPr>
            <w:tcW w:w="671" w:type="dxa"/>
            <w:tcBorders>
              <w:top w:val="single" w:sz="4" w:space="0" w:color="auto"/>
            </w:tcBorders>
          </w:tcPr>
          <w:p w14:paraId="5EDF695D" w14:textId="77777777" w:rsidR="00255202" w:rsidRPr="00784099" w:rsidRDefault="00255202" w:rsidP="0037620C">
            <w:pPr>
              <w:spacing w:line="360" w:lineRule="auto"/>
              <w:jc w:val="right"/>
              <w:rPr>
                <w:rFonts w:ascii="Times New Roman" w:hAnsi="Times New Roman" w:cs="Times New Roman"/>
                <w:i/>
                <w:sz w:val="20"/>
                <w:szCs w:val="20"/>
              </w:rPr>
            </w:pPr>
          </w:p>
        </w:tc>
      </w:tr>
      <w:tr w:rsidR="00255202" w:rsidRPr="00784099" w14:paraId="7F9FD2CB" w14:textId="77777777" w:rsidTr="0037620C">
        <w:tc>
          <w:tcPr>
            <w:tcW w:w="2479" w:type="dxa"/>
            <w:gridSpan w:val="2"/>
            <w:shd w:val="clear" w:color="auto" w:fill="auto"/>
          </w:tcPr>
          <w:p w14:paraId="34D1E8B5"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Mean</w:t>
            </w:r>
          </w:p>
        </w:tc>
        <w:tc>
          <w:tcPr>
            <w:tcW w:w="926" w:type="dxa"/>
            <w:tcBorders>
              <w:right w:val="dashSmallGap" w:sz="4" w:space="0" w:color="auto"/>
            </w:tcBorders>
            <w:shd w:val="clear" w:color="auto" w:fill="auto"/>
          </w:tcPr>
          <w:p w14:paraId="73D94749"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6.76</w:t>
            </w:r>
          </w:p>
        </w:tc>
        <w:tc>
          <w:tcPr>
            <w:tcW w:w="2448" w:type="dxa"/>
            <w:tcBorders>
              <w:left w:val="dashSmallGap" w:sz="4" w:space="0" w:color="auto"/>
            </w:tcBorders>
            <w:shd w:val="clear" w:color="auto" w:fill="auto"/>
          </w:tcPr>
          <w:p w14:paraId="7190AC0F"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Mean</w:t>
            </w:r>
          </w:p>
        </w:tc>
        <w:tc>
          <w:tcPr>
            <w:tcW w:w="671" w:type="dxa"/>
            <w:shd w:val="clear" w:color="auto" w:fill="auto"/>
          </w:tcPr>
          <w:p w14:paraId="5625B50F"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2.68</w:t>
            </w:r>
          </w:p>
        </w:tc>
      </w:tr>
      <w:tr w:rsidR="00255202" w:rsidRPr="00784099" w14:paraId="4F99E146" w14:textId="77777777" w:rsidTr="0037620C">
        <w:tc>
          <w:tcPr>
            <w:tcW w:w="2479" w:type="dxa"/>
            <w:gridSpan w:val="2"/>
            <w:shd w:val="clear" w:color="auto" w:fill="auto"/>
          </w:tcPr>
          <w:p w14:paraId="3166A77D"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Median</w:t>
            </w:r>
          </w:p>
        </w:tc>
        <w:tc>
          <w:tcPr>
            <w:tcW w:w="926" w:type="dxa"/>
            <w:tcBorders>
              <w:right w:val="dashSmallGap" w:sz="4" w:space="0" w:color="auto"/>
            </w:tcBorders>
            <w:shd w:val="clear" w:color="auto" w:fill="auto"/>
          </w:tcPr>
          <w:p w14:paraId="4A34360F"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6.92</w:t>
            </w:r>
          </w:p>
        </w:tc>
        <w:tc>
          <w:tcPr>
            <w:tcW w:w="2448" w:type="dxa"/>
            <w:tcBorders>
              <w:left w:val="dashSmallGap" w:sz="4" w:space="0" w:color="auto"/>
            </w:tcBorders>
            <w:shd w:val="clear" w:color="auto" w:fill="auto"/>
          </w:tcPr>
          <w:p w14:paraId="500ABA82"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Median</w:t>
            </w:r>
          </w:p>
        </w:tc>
        <w:tc>
          <w:tcPr>
            <w:tcW w:w="671" w:type="dxa"/>
            <w:shd w:val="clear" w:color="auto" w:fill="auto"/>
          </w:tcPr>
          <w:p w14:paraId="46A1FDFE"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3.00</w:t>
            </w:r>
          </w:p>
        </w:tc>
      </w:tr>
      <w:tr w:rsidR="00255202" w:rsidRPr="00784099" w14:paraId="5403182B" w14:textId="77777777" w:rsidTr="0037620C">
        <w:tc>
          <w:tcPr>
            <w:tcW w:w="2479" w:type="dxa"/>
            <w:gridSpan w:val="2"/>
            <w:tcBorders>
              <w:bottom w:val="single" w:sz="4" w:space="0" w:color="auto"/>
            </w:tcBorders>
            <w:shd w:val="clear" w:color="auto" w:fill="auto"/>
          </w:tcPr>
          <w:p w14:paraId="5D6418C3"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Standard Deviation</w:t>
            </w:r>
          </w:p>
        </w:tc>
        <w:tc>
          <w:tcPr>
            <w:tcW w:w="926" w:type="dxa"/>
            <w:tcBorders>
              <w:bottom w:val="single" w:sz="4" w:space="0" w:color="auto"/>
              <w:right w:val="dashSmallGap" w:sz="4" w:space="0" w:color="auto"/>
            </w:tcBorders>
            <w:shd w:val="clear" w:color="auto" w:fill="auto"/>
          </w:tcPr>
          <w:p w14:paraId="6416E4FA"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1.25</w:t>
            </w:r>
          </w:p>
        </w:tc>
        <w:tc>
          <w:tcPr>
            <w:tcW w:w="2448" w:type="dxa"/>
            <w:tcBorders>
              <w:left w:val="dashSmallGap" w:sz="4" w:space="0" w:color="auto"/>
              <w:bottom w:val="single" w:sz="4" w:space="0" w:color="auto"/>
            </w:tcBorders>
            <w:shd w:val="clear" w:color="auto" w:fill="auto"/>
          </w:tcPr>
          <w:p w14:paraId="5D5B397D"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Standard Deviation</w:t>
            </w:r>
          </w:p>
        </w:tc>
        <w:tc>
          <w:tcPr>
            <w:tcW w:w="671" w:type="dxa"/>
            <w:tcBorders>
              <w:bottom w:val="single" w:sz="4" w:space="0" w:color="auto"/>
            </w:tcBorders>
            <w:shd w:val="clear" w:color="auto" w:fill="auto"/>
          </w:tcPr>
          <w:p w14:paraId="0FB9551E" w14:textId="77777777" w:rsidR="00255202" w:rsidRPr="00784099" w:rsidRDefault="00255202" w:rsidP="0037620C">
            <w:pPr>
              <w:spacing w:line="360" w:lineRule="auto"/>
              <w:jc w:val="right"/>
              <w:rPr>
                <w:rFonts w:ascii="Times New Roman" w:hAnsi="Times New Roman" w:cs="Times New Roman"/>
                <w:sz w:val="20"/>
                <w:szCs w:val="20"/>
              </w:rPr>
            </w:pPr>
            <w:r w:rsidRPr="00784099">
              <w:rPr>
                <w:rFonts w:ascii="Times New Roman" w:hAnsi="Times New Roman" w:cs="Times New Roman"/>
                <w:sz w:val="20"/>
                <w:szCs w:val="20"/>
              </w:rPr>
              <w:t>1.09</w:t>
            </w:r>
          </w:p>
        </w:tc>
      </w:tr>
    </w:tbl>
    <w:p w14:paraId="15C31346" w14:textId="77777777" w:rsidR="00255202" w:rsidRDefault="00255202" w:rsidP="00255202">
      <w:pPr>
        <w:rPr>
          <w:rFonts w:ascii="Times New Roman" w:hAnsi="Times New Roman" w:cs="Times New Roman"/>
          <w:sz w:val="24"/>
          <w:szCs w:val="24"/>
        </w:rPr>
      </w:pPr>
    </w:p>
    <w:p w14:paraId="77C71C40" w14:textId="32923BB5" w:rsidR="00074C1C" w:rsidRDefault="009F782C"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assess H2, we </w:t>
      </w:r>
      <w:r w:rsidR="003159F5">
        <w:rPr>
          <w:rFonts w:ascii="Times New Roman" w:hAnsi="Times New Roman" w:cs="Times New Roman"/>
          <w:sz w:val="24"/>
          <w:szCs w:val="24"/>
        </w:rPr>
        <w:t xml:space="preserve">estimate equation (2), which includes an </w:t>
      </w:r>
      <w:r>
        <w:rPr>
          <w:rFonts w:ascii="Times New Roman" w:hAnsi="Times New Roman" w:cs="Times New Roman"/>
          <w:sz w:val="24"/>
          <w:szCs w:val="24"/>
        </w:rPr>
        <w:t>interact</w:t>
      </w:r>
      <w:r w:rsidR="003159F5">
        <w:rPr>
          <w:rFonts w:ascii="Times New Roman" w:hAnsi="Times New Roman" w:cs="Times New Roman"/>
          <w:sz w:val="24"/>
          <w:szCs w:val="24"/>
        </w:rPr>
        <w:t xml:space="preserve">ion between </w:t>
      </w:r>
      <w:r w:rsidRPr="00764155">
        <w:rPr>
          <w:rFonts w:ascii="Times New Roman" w:hAnsi="Times New Roman" w:cs="Times New Roman"/>
          <w:i/>
          <w:sz w:val="24"/>
          <w:szCs w:val="24"/>
        </w:rPr>
        <w:t>OrgID</w:t>
      </w:r>
      <w:r w:rsidRPr="009F782C">
        <w:rPr>
          <w:rFonts w:ascii="Times New Roman" w:hAnsi="Times New Roman" w:cs="Times New Roman"/>
          <w:i/>
          <w:sz w:val="24"/>
          <w:szCs w:val="24"/>
          <w:vertAlign w:val="subscript"/>
        </w:rPr>
        <w:t>i</w:t>
      </w:r>
      <w:r>
        <w:rPr>
          <w:rFonts w:ascii="Times New Roman" w:hAnsi="Times New Roman" w:cs="Times New Roman"/>
          <w:i/>
          <w:sz w:val="24"/>
          <w:szCs w:val="24"/>
          <w:vertAlign w:val="subscript"/>
        </w:rPr>
        <w:t xml:space="preserve"> </w:t>
      </w:r>
      <w:r>
        <w:rPr>
          <w:rFonts w:ascii="Times New Roman" w:hAnsi="Times New Roman" w:cs="Times New Roman"/>
          <w:sz w:val="24"/>
          <w:szCs w:val="24"/>
        </w:rPr>
        <w:t>an</w:t>
      </w:r>
      <w:r w:rsidR="003159F5">
        <w:rPr>
          <w:rFonts w:ascii="Times New Roman" w:hAnsi="Times New Roman" w:cs="Times New Roman"/>
          <w:sz w:val="24"/>
          <w:szCs w:val="24"/>
        </w:rPr>
        <w:t>d an</w:t>
      </w:r>
      <w:r>
        <w:rPr>
          <w:rFonts w:ascii="Times New Roman" w:hAnsi="Times New Roman" w:cs="Times New Roman"/>
          <w:sz w:val="24"/>
          <w:szCs w:val="24"/>
        </w:rPr>
        <w:t xml:space="preserve"> indicator variable </w:t>
      </w:r>
      <w:r w:rsidRPr="009F782C">
        <w:rPr>
          <w:rFonts w:ascii="Times New Roman" w:hAnsi="Times New Roman" w:cs="Times New Roman"/>
          <w:i/>
          <w:sz w:val="24"/>
          <w:szCs w:val="24"/>
        </w:rPr>
        <w:t>Frame</w:t>
      </w:r>
      <w:r w:rsidR="003159F5">
        <w:rPr>
          <w:rFonts w:ascii="Times New Roman" w:hAnsi="Times New Roman" w:cs="Times New Roman"/>
          <w:sz w:val="24"/>
          <w:szCs w:val="24"/>
        </w:rPr>
        <w:t>. The latter is</w:t>
      </w:r>
      <w:r>
        <w:rPr>
          <w:rFonts w:ascii="Times New Roman" w:hAnsi="Times New Roman" w:cs="Times New Roman"/>
          <w:sz w:val="24"/>
          <w:szCs w:val="24"/>
        </w:rPr>
        <w:t xml:space="preserve"> equal to 1 </w:t>
      </w:r>
      <w:r w:rsidR="003159F5">
        <w:rPr>
          <w:rFonts w:ascii="Times New Roman" w:hAnsi="Times New Roman" w:cs="Times New Roman"/>
          <w:sz w:val="24"/>
          <w:szCs w:val="24"/>
        </w:rPr>
        <w:t xml:space="preserve">for selections made under </w:t>
      </w:r>
      <w:r w:rsidR="00E52048">
        <w:rPr>
          <w:rFonts w:ascii="Times New Roman" w:hAnsi="Times New Roman" w:cs="Times New Roman"/>
          <w:sz w:val="24"/>
          <w:szCs w:val="24"/>
        </w:rPr>
        <w:t>the ‘</w:t>
      </w:r>
      <w:r w:rsidR="0001148A">
        <w:rPr>
          <w:rFonts w:ascii="Times New Roman" w:hAnsi="Times New Roman" w:cs="Times New Roman"/>
          <w:sz w:val="24"/>
          <w:szCs w:val="24"/>
        </w:rPr>
        <w:t>choice</w:t>
      </w:r>
      <w:r w:rsidR="00E52048">
        <w:rPr>
          <w:rFonts w:ascii="Times New Roman" w:hAnsi="Times New Roman" w:cs="Times New Roman"/>
          <w:sz w:val="24"/>
          <w:szCs w:val="24"/>
        </w:rPr>
        <w:t>’</w:t>
      </w:r>
      <w:r>
        <w:rPr>
          <w:rFonts w:ascii="Times New Roman" w:hAnsi="Times New Roman" w:cs="Times New Roman"/>
          <w:sz w:val="24"/>
          <w:szCs w:val="24"/>
        </w:rPr>
        <w:t xml:space="preserve"> fr</w:t>
      </w:r>
      <w:r w:rsidR="00E52048">
        <w:rPr>
          <w:rFonts w:ascii="Times New Roman" w:hAnsi="Times New Roman" w:cs="Times New Roman"/>
          <w:sz w:val="24"/>
          <w:szCs w:val="24"/>
        </w:rPr>
        <w:t xml:space="preserve">ame and 0 </w:t>
      </w:r>
      <w:r w:rsidR="003159F5">
        <w:rPr>
          <w:rFonts w:ascii="Times New Roman" w:hAnsi="Times New Roman" w:cs="Times New Roman"/>
          <w:sz w:val="24"/>
          <w:szCs w:val="24"/>
        </w:rPr>
        <w:t xml:space="preserve">for selections made under </w:t>
      </w:r>
      <w:r w:rsidR="00E52048">
        <w:rPr>
          <w:rFonts w:ascii="Times New Roman" w:hAnsi="Times New Roman" w:cs="Times New Roman"/>
          <w:sz w:val="24"/>
          <w:szCs w:val="24"/>
        </w:rPr>
        <w:t>the ‘reject’</w:t>
      </w:r>
      <w:r>
        <w:rPr>
          <w:rFonts w:ascii="Times New Roman" w:hAnsi="Times New Roman" w:cs="Times New Roman"/>
          <w:sz w:val="24"/>
          <w:szCs w:val="24"/>
        </w:rPr>
        <w:t xml:space="preserve"> frame. </w:t>
      </w:r>
      <w:r w:rsidR="00E52048">
        <w:rPr>
          <w:rFonts w:ascii="Times New Roman" w:hAnsi="Times New Roman" w:cs="Times New Roman"/>
          <w:sz w:val="24"/>
          <w:szCs w:val="24"/>
        </w:rPr>
        <w:t xml:space="preserve">To avoid biased inferences, we also include </w:t>
      </w:r>
      <w:r w:rsidR="00E52048" w:rsidRPr="00E52048">
        <w:rPr>
          <w:rFonts w:ascii="Times New Roman" w:hAnsi="Times New Roman" w:cs="Times New Roman"/>
          <w:i/>
          <w:sz w:val="24"/>
          <w:szCs w:val="24"/>
        </w:rPr>
        <w:t>Frame</w:t>
      </w:r>
      <w:r w:rsidR="00E52048">
        <w:rPr>
          <w:rFonts w:ascii="Times New Roman" w:hAnsi="Times New Roman" w:cs="Times New Roman"/>
          <w:sz w:val="24"/>
          <w:szCs w:val="24"/>
        </w:rPr>
        <w:t xml:space="preserve"> as such in our model</w:t>
      </w:r>
      <w:r w:rsidR="00E52048" w:rsidRPr="00E52048">
        <w:rPr>
          <w:rFonts w:ascii="Times New Roman" w:hAnsi="Times New Roman" w:cs="Times New Roman"/>
          <w:sz w:val="24"/>
          <w:szCs w:val="24"/>
        </w:rPr>
        <w:t xml:space="preserve"> (Brambor et al. 2006).</w:t>
      </w:r>
      <w:r w:rsidR="00E52048">
        <w:rPr>
          <w:rFonts w:ascii="Times New Roman" w:hAnsi="Times New Roman" w:cs="Times New Roman"/>
          <w:sz w:val="24"/>
          <w:szCs w:val="24"/>
        </w:rPr>
        <w:t xml:space="preserve"> </w:t>
      </w:r>
    </w:p>
    <w:p w14:paraId="2C93A974" w14:textId="77777777" w:rsidR="00E52048" w:rsidRDefault="00E52048" w:rsidP="004865C0">
      <w:pPr>
        <w:spacing w:after="0" w:line="480" w:lineRule="auto"/>
        <w:jc w:val="both"/>
        <w:rPr>
          <w:rFonts w:ascii="Times New Roman" w:hAnsi="Times New Roman" w:cs="Times New Roman"/>
          <w:sz w:val="24"/>
          <w:szCs w:val="24"/>
        </w:rPr>
      </w:pPr>
    </w:p>
    <w:p w14:paraId="37D897B0" w14:textId="77777777" w:rsidR="00E52048" w:rsidRPr="00E52048" w:rsidRDefault="00E52048" w:rsidP="004865C0">
      <w:pPr>
        <w:tabs>
          <w:tab w:val="right" w:pos="9072"/>
        </w:tabs>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Y</w:t>
      </w:r>
      <w:r w:rsidRPr="00764155">
        <w:rPr>
          <w:rFonts w:ascii="Times New Roman" w:hAnsi="Times New Roman" w:cs="Times New Roman"/>
          <w:i/>
          <w:sz w:val="24"/>
          <w:szCs w:val="24"/>
          <w:vertAlign w:val="subscript"/>
        </w:rPr>
        <w:t>i</w:t>
      </w:r>
      <w:r w:rsidRPr="0076415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64155">
        <w:rPr>
          <w:rFonts w:ascii="Symbol" w:hAnsi="Symbol" w:cs="Times New Roman"/>
          <w:i/>
          <w:sz w:val="24"/>
          <w:szCs w:val="24"/>
        </w:rPr>
        <w:t></w:t>
      </w:r>
      <w:r>
        <w:rPr>
          <w:rFonts w:ascii="Times New Roman" w:hAnsi="Times New Roman" w:cs="Times New Roman"/>
          <w:i/>
          <w:sz w:val="24"/>
          <w:szCs w:val="24"/>
        </w:rPr>
        <w:t xml:space="preserve"> + </w:t>
      </w:r>
      <w:r w:rsidRPr="00764155">
        <w:rPr>
          <w:rFonts w:ascii="Symbol" w:hAnsi="Symbol" w:cs="Times New Roman"/>
          <w:i/>
          <w:sz w:val="24"/>
          <w:szCs w:val="24"/>
        </w:rPr>
        <w:t></w:t>
      </w:r>
      <w:r>
        <w:rPr>
          <w:rFonts w:ascii="Times New Roman" w:hAnsi="Times New Roman" w:cs="Times New Roman"/>
          <w:i/>
          <w:sz w:val="24"/>
          <w:szCs w:val="24"/>
        </w:rPr>
        <w:t xml:space="preserve"> </w:t>
      </w:r>
      <w:r w:rsidRPr="00764155">
        <w:rPr>
          <w:rFonts w:ascii="Times New Roman" w:hAnsi="Times New Roman" w:cs="Times New Roman"/>
          <w:i/>
          <w:sz w:val="24"/>
          <w:szCs w:val="24"/>
        </w:rPr>
        <w:t>OrgID</w:t>
      </w:r>
      <w:r w:rsidRPr="00764155">
        <w:rPr>
          <w:rFonts w:ascii="Times New Roman" w:hAnsi="Times New Roman" w:cs="Times New Roman"/>
          <w:i/>
          <w:sz w:val="24"/>
          <w:szCs w:val="24"/>
          <w:vertAlign w:val="subscript"/>
        </w:rPr>
        <w:t>i</w:t>
      </w:r>
      <w:r w:rsidRPr="0076415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E3E4D" w:rsidRPr="00764155">
        <w:rPr>
          <w:rFonts w:ascii="Symbol" w:hAnsi="Symbol" w:cs="Times New Roman"/>
          <w:i/>
          <w:sz w:val="24"/>
          <w:szCs w:val="24"/>
        </w:rPr>
        <w:t></w:t>
      </w:r>
      <w:r w:rsidR="004E3E4D">
        <w:rPr>
          <w:rFonts w:ascii="Times New Roman" w:hAnsi="Times New Roman" w:cs="Times New Roman"/>
          <w:i/>
          <w:sz w:val="24"/>
          <w:szCs w:val="24"/>
        </w:rPr>
        <w:t xml:space="preserve"> Frame</w:t>
      </w:r>
      <w:r w:rsidR="004E3E4D" w:rsidRPr="00764155">
        <w:rPr>
          <w:rFonts w:ascii="Times New Roman" w:hAnsi="Times New Roman" w:cs="Times New Roman"/>
          <w:i/>
          <w:sz w:val="24"/>
          <w:szCs w:val="24"/>
        </w:rPr>
        <w:t xml:space="preserve"> </w:t>
      </w:r>
      <w:r w:rsidR="004E3E4D">
        <w:rPr>
          <w:rFonts w:ascii="Times New Roman" w:hAnsi="Times New Roman" w:cs="Times New Roman"/>
          <w:i/>
          <w:sz w:val="24"/>
          <w:szCs w:val="24"/>
        </w:rPr>
        <w:t xml:space="preserve">+ </w:t>
      </w:r>
      <w:r w:rsidR="004E3E4D" w:rsidRPr="00764155">
        <w:rPr>
          <w:rFonts w:ascii="Symbol" w:hAnsi="Symbol" w:cs="Times New Roman"/>
          <w:i/>
          <w:sz w:val="24"/>
          <w:szCs w:val="24"/>
        </w:rPr>
        <w:t></w:t>
      </w:r>
      <w:r w:rsidR="004E3E4D">
        <w:rPr>
          <w:rFonts w:ascii="Symbol" w:hAnsi="Symbol" w:cs="Times New Roman"/>
          <w:i/>
          <w:sz w:val="24"/>
          <w:szCs w:val="24"/>
        </w:rPr>
        <w:t></w:t>
      </w:r>
      <w:r>
        <w:rPr>
          <w:rFonts w:ascii="Times New Roman" w:hAnsi="Times New Roman" w:cs="Times New Roman"/>
          <w:i/>
          <w:sz w:val="24"/>
          <w:szCs w:val="24"/>
        </w:rPr>
        <w:t xml:space="preserve">Frame * </w:t>
      </w:r>
      <w:r w:rsidRPr="00764155">
        <w:rPr>
          <w:rFonts w:ascii="Times New Roman" w:hAnsi="Times New Roman" w:cs="Times New Roman"/>
          <w:i/>
          <w:sz w:val="24"/>
          <w:szCs w:val="24"/>
        </w:rPr>
        <w:t>OrgID</w:t>
      </w:r>
      <w:r w:rsidRPr="00764155">
        <w:rPr>
          <w:rFonts w:ascii="Times New Roman" w:hAnsi="Times New Roman" w:cs="Times New Roman"/>
          <w:i/>
          <w:sz w:val="24"/>
          <w:szCs w:val="24"/>
          <w:vertAlign w:val="subscript"/>
        </w:rPr>
        <w:t>i</w:t>
      </w:r>
      <w:r w:rsidRPr="00764155">
        <w:rPr>
          <w:rFonts w:ascii="Times New Roman" w:hAnsi="Times New Roman" w:cs="Times New Roman"/>
          <w:i/>
          <w:sz w:val="24"/>
          <w:szCs w:val="24"/>
        </w:rPr>
        <w:t xml:space="preserve"> </w:t>
      </w:r>
      <w:r>
        <w:rPr>
          <w:rFonts w:ascii="Times New Roman" w:hAnsi="Times New Roman" w:cs="Times New Roman"/>
          <w:i/>
          <w:sz w:val="24"/>
          <w:szCs w:val="24"/>
        </w:rPr>
        <w:t>+ Controls</w:t>
      </w:r>
      <w:r w:rsidR="00625FF3" w:rsidRPr="00764155">
        <w:rPr>
          <w:rFonts w:ascii="Times New Roman" w:hAnsi="Times New Roman" w:cs="Times New Roman"/>
          <w:i/>
          <w:sz w:val="24"/>
          <w:szCs w:val="24"/>
          <w:vertAlign w:val="subscript"/>
        </w:rPr>
        <w:t>i</w:t>
      </w:r>
      <w:r>
        <w:rPr>
          <w:rFonts w:ascii="Times New Roman" w:hAnsi="Times New Roman" w:cs="Times New Roman"/>
          <w:i/>
          <w:sz w:val="24"/>
          <w:szCs w:val="24"/>
        </w:rPr>
        <w:t xml:space="preserve"> + e</w:t>
      </w:r>
      <w:r w:rsidRPr="00764155">
        <w:rPr>
          <w:rFonts w:ascii="Times New Roman" w:hAnsi="Times New Roman" w:cs="Times New Roman"/>
          <w:i/>
          <w:sz w:val="24"/>
          <w:szCs w:val="24"/>
          <w:vertAlign w:val="subscript"/>
        </w:rPr>
        <w:t>i</w:t>
      </w:r>
      <w:r>
        <w:rPr>
          <w:rFonts w:ascii="Times New Roman" w:hAnsi="Times New Roman" w:cs="Times New Roman"/>
          <w:sz w:val="24"/>
          <w:szCs w:val="24"/>
        </w:rPr>
        <w:tab/>
        <w:t>(2)</w:t>
      </w:r>
    </w:p>
    <w:p w14:paraId="0B401EE5" w14:textId="77777777" w:rsidR="00E52048" w:rsidRDefault="00E52048" w:rsidP="004865C0">
      <w:pPr>
        <w:spacing w:after="0" w:line="480" w:lineRule="auto"/>
        <w:jc w:val="both"/>
        <w:rPr>
          <w:rFonts w:ascii="Times New Roman" w:hAnsi="Times New Roman" w:cs="Times New Roman"/>
          <w:sz w:val="24"/>
          <w:szCs w:val="24"/>
        </w:rPr>
      </w:pPr>
    </w:p>
    <w:p w14:paraId="35EDF682" w14:textId="77777777" w:rsidR="00FF6D24" w:rsidRDefault="00E85A72" w:rsidP="002552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2235E">
        <w:rPr>
          <w:rFonts w:ascii="Times New Roman" w:hAnsi="Times New Roman" w:cs="Times New Roman"/>
          <w:sz w:val="24"/>
          <w:szCs w:val="24"/>
        </w:rPr>
        <w:t xml:space="preserve">key </w:t>
      </w:r>
      <w:r>
        <w:rPr>
          <w:rFonts w:ascii="Times New Roman" w:hAnsi="Times New Roman" w:cs="Times New Roman"/>
          <w:sz w:val="24"/>
          <w:szCs w:val="24"/>
        </w:rPr>
        <w:t xml:space="preserve">parameter </w:t>
      </w:r>
      <w:r w:rsidR="0062235E">
        <w:rPr>
          <w:rFonts w:ascii="Times New Roman" w:hAnsi="Times New Roman" w:cs="Times New Roman"/>
          <w:sz w:val="24"/>
          <w:szCs w:val="24"/>
        </w:rPr>
        <w:t xml:space="preserve">of interest </w:t>
      </w:r>
      <w:r w:rsidR="00255202">
        <w:rPr>
          <w:rFonts w:ascii="Times New Roman" w:hAnsi="Times New Roman" w:cs="Times New Roman"/>
          <w:sz w:val="24"/>
          <w:szCs w:val="24"/>
        </w:rPr>
        <w:t xml:space="preserve">in equation (2) </w:t>
      </w:r>
      <w:r w:rsidR="0062235E">
        <w:rPr>
          <w:rFonts w:ascii="Times New Roman" w:hAnsi="Times New Roman" w:cs="Times New Roman"/>
          <w:sz w:val="24"/>
          <w:szCs w:val="24"/>
        </w:rPr>
        <w:t xml:space="preserve">is </w:t>
      </w:r>
      <w:r w:rsidRPr="00764155">
        <w:rPr>
          <w:rFonts w:ascii="Symbol" w:hAnsi="Symbol" w:cs="Times New Roman"/>
          <w:i/>
          <w:sz w:val="24"/>
          <w:szCs w:val="24"/>
        </w:rPr>
        <w:t></w:t>
      </w:r>
      <w:r w:rsidRPr="00E85A72">
        <w:rPr>
          <w:rFonts w:ascii="Symbol" w:hAnsi="Symbol" w:cs="Times New Roman"/>
          <w:sz w:val="24"/>
          <w:szCs w:val="24"/>
        </w:rPr>
        <w:t></w:t>
      </w:r>
      <w:r w:rsidR="0062235E">
        <w:rPr>
          <w:rFonts w:ascii="Times New Roman" w:hAnsi="Times New Roman" w:cs="Times New Roman"/>
          <w:sz w:val="24"/>
          <w:szCs w:val="24"/>
        </w:rPr>
        <w:t>, which i</w:t>
      </w:r>
      <w:r>
        <w:rPr>
          <w:rFonts w:ascii="Times New Roman" w:hAnsi="Times New Roman" w:cs="Times New Roman"/>
          <w:sz w:val="24"/>
          <w:szCs w:val="24"/>
        </w:rPr>
        <w:t xml:space="preserve">ndicates to what extent the effect of </w:t>
      </w:r>
      <w:r w:rsidR="0062235E">
        <w:rPr>
          <w:rFonts w:ascii="Times New Roman" w:hAnsi="Times New Roman" w:cs="Times New Roman"/>
          <w:sz w:val="24"/>
          <w:szCs w:val="24"/>
        </w:rPr>
        <w:t>identifying with the organisation’s goals</w:t>
      </w:r>
      <w:r>
        <w:rPr>
          <w:rFonts w:ascii="Times New Roman" w:hAnsi="Times New Roman" w:cs="Times New Roman"/>
          <w:sz w:val="24"/>
          <w:szCs w:val="24"/>
        </w:rPr>
        <w:t xml:space="preserve"> differs across both frames</w:t>
      </w:r>
      <w:r w:rsidR="0062235E">
        <w:rPr>
          <w:rFonts w:ascii="Times New Roman" w:hAnsi="Times New Roman" w:cs="Times New Roman"/>
          <w:sz w:val="24"/>
          <w:szCs w:val="24"/>
        </w:rPr>
        <w:t>. S</w:t>
      </w:r>
      <w:r>
        <w:rPr>
          <w:rFonts w:ascii="Times New Roman" w:hAnsi="Times New Roman" w:cs="Times New Roman"/>
          <w:sz w:val="24"/>
          <w:szCs w:val="24"/>
        </w:rPr>
        <w:t xml:space="preserve">upport for H2 requires that </w:t>
      </w:r>
      <w:r w:rsidRPr="00764155">
        <w:rPr>
          <w:rFonts w:ascii="Symbol" w:hAnsi="Symbol" w:cs="Times New Roman"/>
          <w:i/>
          <w:sz w:val="24"/>
          <w:szCs w:val="24"/>
        </w:rPr>
        <w:t></w:t>
      </w:r>
      <w:r w:rsidRPr="00DA5BBB">
        <w:rPr>
          <w:rFonts w:ascii="Symbol" w:hAnsi="Symbol" w:cs="Times New Roman"/>
          <w:i/>
          <w:sz w:val="24"/>
          <w:szCs w:val="24"/>
        </w:rPr>
        <w:t></w:t>
      </w:r>
      <w:r w:rsidRPr="00DA5BBB">
        <w:rPr>
          <w:rFonts w:ascii="Symbol" w:hAnsi="Symbol" w:cs="Times New Roman"/>
          <w:sz w:val="24"/>
          <w:szCs w:val="24"/>
        </w:rPr>
        <w:t></w:t>
      </w:r>
      <w:r w:rsidRPr="00DA5BBB">
        <w:rPr>
          <w:rFonts w:ascii="Symbol" w:hAnsi="Symbol" w:cs="Times New Roman"/>
          <w:sz w:val="24"/>
          <w:szCs w:val="24"/>
        </w:rPr>
        <w:t></w:t>
      </w:r>
      <w:r>
        <w:rPr>
          <w:rFonts w:ascii="Times New Roman" w:hAnsi="Times New Roman" w:cs="Times New Roman"/>
          <w:sz w:val="24"/>
          <w:szCs w:val="24"/>
        </w:rPr>
        <w:t>0</w:t>
      </w:r>
      <w:r w:rsidR="004E1CAB">
        <w:rPr>
          <w:rFonts w:ascii="Times New Roman" w:hAnsi="Times New Roman" w:cs="Times New Roman"/>
          <w:sz w:val="24"/>
          <w:szCs w:val="24"/>
        </w:rPr>
        <w:t xml:space="preserve">. </w:t>
      </w:r>
      <w:r w:rsidR="009C4DFC" w:rsidRPr="009C4DFC">
        <w:rPr>
          <w:rFonts w:ascii="Times New Roman" w:hAnsi="Times New Roman" w:cs="Times New Roman"/>
          <w:sz w:val="24"/>
          <w:szCs w:val="24"/>
        </w:rPr>
        <w:t xml:space="preserve">This would indeed imply that any negative effect of identification (as predicted under H1) is stronger when individuals reject their least preferred option (i.e. </w:t>
      </w:r>
      <w:r w:rsidR="009C4DFC" w:rsidRPr="009C4DFC">
        <w:rPr>
          <w:rFonts w:ascii="Times New Roman" w:hAnsi="Times New Roman" w:cs="Times New Roman"/>
          <w:i/>
          <w:sz w:val="24"/>
          <w:szCs w:val="24"/>
        </w:rPr>
        <w:t>Frame</w:t>
      </w:r>
      <w:r w:rsidR="009C4DFC" w:rsidRPr="009C4DFC">
        <w:rPr>
          <w:rFonts w:ascii="Times New Roman" w:hAnsi="Times New Roman" w:cs="Times New Roman"/>
          <w:sz w:val="24"/>
          <w:szCs w:val="24"/>
        </w:rPr>
        <w:t xml:space="preserve"> = 0) rather than choose their most preferred option (i.e. </w:t>
      </w:r>
      <w:r w:rsidR="009C4DFC" w:rsidRPr="009C4DFC">
        <w:rPr>
          <w:rFonts w:ascii="Times New Roman" w:hAnsi="Times New Roman" w:cs="Times New Roman"/>
          <w:i/>
          <w:sz w:val="24"/>
          <w:szCs w:val="24"/>
        </w:rPr>
        <w:t>Frame</w:t>
      </w:r>
      <w:r w:rsidR="009C4DFC">
        <w:rPr>
          <w:rFonts w:ascii="Times New Roman" w:hAnsi="Times New Roman" w:cs="Times New Roman"/>
          <w:sz w:val="24"/>
          <w:szCs w:val="24"/>
        </w:rPr>
        <w:t xml:space="preserve"> = 1).</w:t>
      </w:r>
      <w:r w:rsidR="0062235E">
        <w:rPr>
          <w:rStyle w:val="FootnoteReference"/>
          <w:rFonts w:ascii="Times New Roman" w:hAnsi="Times New Roman" w:cs="Times New Roman"/>
          <w:sz w:val="24"/>
          <w:szCs w:val="24"/>
        </w:rPr>
        <w:footnoteReference w:id="15"/>
      </w:r>
      <w:r w:rsidR="003A7B9A">
        <w:rPr>
          <w:rFonts w:ascii="Times New Roman" w:hAnsi="Times New Roman" w:cs="Times New Roman"/>
          <w:sz w:val="24"/>
          <w:szCs w:val="24"/>
        </w:rPr>
        <w:t xml:space="preserve"> </w:t>
      </w:r>
    </w:p>
    <w:p w14:paraId="05169F5D" w14:textId="77777777" w:rsidR="004B4A81" w:rsidRDefault="004B4A81" w:rsidP="00FE442F">
      <w:pPr>
        <w:spacing w:after="0" w:line="360" w:lineRule="auto"/>
        <w:jc w:val="both"/>
        <w:rPr>
          <w:rFonts w:ascii="Times New Roman" w:hAnsi="Times New Roman" w:cs="Times New Roman"/>
          <w:sz w:val="24"/>
          <w:szCs w:val="24"/>
        </w:rPr>
      </w:pPr>
    </w:p>
    <w:p w14:paraId="4FEC66DC" w14:textId="15741B00" w:rsidR="00EF6E49" w:rsidRPr="00255202" w:rsidRDefault="00EF6E49" w:rsidP="004865C0">
      <w:pPr>
        <w:spacing w:after="0" w:line="480" w:lineRule="auto"/>
        <w:jc w:val="both"/>
        <w:rPr>
          <w:rFonts w:ascii="Times New Roman" w:hAnsi="Times New Roman" w:cs="Times New Roman"/>
          <w:sz w:val="24"/>
          <w:szCs w:val="24"/>
        </w:rPr>
      </w:pPr>
      <w:r w:rsidRPr="00255202">
        <w:rPr>
          <w:rFonts w:ascii="Times New Roman" w:hAnsi="Times New Roman" w:cs="Times New Roman"/>
          <w:sz w:val="24"/>
          <w:szCs w:val="24"/>
        </w:rPr>
        <w:lastRenderedPageBreak/>
        <w:t>Throughout all estimations, we include control variables for each of the specific policy issues presented to respondents and for the version of the survey to which respondents are randomly allocated. These account for any possible heterogeneity in selection decisions specific to the policy area or surv</w:t>
      </w:r>
      <w:r w:rsidR="005E644D">
        <w:rPr>
          <w:rFonts w:ascii="Times New Roman" w:hAnsi="Times New Roman" w:cs="Times New Roman"/>
          <w:sz w:val="24"/>
          <w:szCs w:val="24"/>
        </w:rPr>
        <w:t xml:space="preserve">ey version. </w:t>
      </w:r>
      <w:r w:rsidR="00865392">
        <w:rPr>
          <w:rFonts w:ascii="Times New Roman" w:hAnsi="Times New Roman" w:cs="Times New Roman"/>
          <w:sz w:val="24"/>
          <w:szCs w:val="24"/>
        </w:rPr>
        <w:t>Although not really required when relying on experimental data (assuming successful randomization), w</w:t>
      </w:r>
      <w:r w:rsidR="005E644D">
        <w:rPr>
          <w:rFonts w:ascii="Times New Roman" w:hAnsi="Times New Roman" w:cs="Times New Roman"/>
          <w:sz w:val="24"/>
          <w:szCs w:val="24"/>
        </w:rPr>
        <w:t xml:space="preserve">e also </w:t>
      </w:r>
      <w:r w:rsidR="00865392">
        <w:rPr>
          <w:rFonts w:ascii="Times New Roman" w:hAnsi="Times New Roman" w:cs="Times New Roman"/>
          <w:sz w:val="24"/>
          <w:szCs w:val="24"/>
        </w:rPr>
        <w:t xml:space="preserve">experimented with </w:t>
      </w:r>
      <w:r w:rsidRPr="00255202">
        <w:rPr>
          <w:rFonts w:ascii="Times New Roman" w:hAnsi="Times New Roman" w:cs="Times New Roman"/>
          <w:sz w:val="24"/>
          <w:szCs w:val="24"/>
        </w:rPr>
        <w:t>additional controls for individuals’ age, gender,</w:t>
      </w:r>
      <w:r w:rsidR="00255202" w:rsidRPr="00255202">
        <w:rPr>
          <w:rFonts w:ascii="Times New Roman" w:hAnsi="Times New Roman" w:cs="Times New Roman"/>
          <w:sz w:val="24"/>
          <w:szCs w:val="24"/>
        </w:rPr>
        <w:t xml:space="preserve"> nationality,</w:t>
      </w:r>
      <w:r w:rsidRPr="00255202">
        <w:rPr>
          <w:rFonts w:ascii="Times New Roman" w:hAnsi="Times New Roman" w:cs="Times New Roman"/>
          <w:sz w:val="24"/>
          <w:szCs w:val="24"/>
        </w:rPr>
        <w:t xml:space="preserve"> educational background (i.e. highest degree, field of study and education abroad), grade and length of work in the European </w:t>
      </w:r>
      <w:r w:rsidR="00444C91" w:rsidRPr="00255202">
        <w:rPr>
          <w:rFonts w:ascii="Times New Roman" w:hAnsi="Times New Roman" w:cs="Times New Roman"/>
          <w:sz w:val="24"/>
          <w:szCs w:val="24"/>
        </w:rPr>
        <w:t>institutions</w:t>
      </w:r>
      <w:r w:rsidRPr="00255202">
        <w:rPr>
          <w:rFonts w:ascii="Times New Roman" w:hAnsi="Times New Roman" w:cs="Times New Roman"/>
          <w:sz w:val="24"/>
          <w:szCs w:val="24"/>
        </w:rPr>
        <w:t xml:space="preserve"> as well as in the current position</w:t>
      </w:r>
      <w:r w:rsidR="00444C91" w:rsidRPr="00255202">
        <w:rPr>
          <w:rFonts w:ascii="Times New Roman" w:hAnsi="Times New Roman" w:cs="Times New Roman"/>
          <w:sz w:val="24"/>
          <w:szCs w:val="24"/>
        </w:rPr>
        <w:t xml:space="preserve"> (see Table 1)</w:t>
      </w:r>
      <w:r w:rsidRPr="00255202">
        <w:rPr>
          <w:rFonts w:ascii="Times New Roman" w:hAnsi="Times New Roman" w:cs="Times New Roman"/>
          <w:sz w:val="24"/>
          <w:szCs w:val="24"/>
        </w:rPr>
        <w:t xml:space="preserve">. </w:t>
      </w:r>
      <w:r w:rsidR="004C2865" w:rsidRPr="00255202">
        <w:rPr>
          <w:rFonts w:ascii="Times New Roman" w:hAnsi="Times New Roman" w:cs="Times New Roman"/>
          <w:sz w:val="24"/>
          <w:szCs w:val="24"/>
        </w:rPr>
        <w:t>As there are too many nationalities with too few observations per country in our sample, we combine them into three different Regions: Eastern Europe, North</w:t>
      </w:r>
      <w:r w:rsidR="00255202" w:rsidRPr="00255202">
        <w:rPr>
          <w:rFonts w:ascii="Times New Roman" w:hAnsi="Times New Roman" w:cs="Times New Roman"/>
          <w:sz w:val="24"/>
          <w:szCs w:val="24"/>
        </w:rPr>
        <w:t>ern Europe, and Central and s</w:t>
      </w:r>
      <w:r w:rsidR="004C2865" w:rsidRPr="00255202">
        <w:rPr>
          <w:rFonts w:ascii="Times New Roman" w:hAnsi="Times New Roman" w:cs="Times New Roman"/>
          <w:sz w:val="24"/>
          <w:szCs w:val="24"/>
        </w:rPr>
        <w:t xml:space="preserve">outhern Europe. </w:t>
      </w:r>
      <w:r w:rsidR="00865392">
        <w:rPr>
          <w:rFonts w:ascii="Times New Roman" w:hAnsi="Times New Roman" w:cs="Times New Roman"/>
          <w:sz w:val="24"/>
          <w:szCs w:val="24"/>
        </w:rPr>
        <w:t>Corroborating the success of our random allocation of respondents, t</w:t>
      </w:r>
      <w:r w:rsidR="0078622F">
        <w:rPr>
          <w:rFonts w:ascii="Times New Roman" w:hAnsi="Times New Roman" w:cs="Times New Roman"/>
          <w:sz w:val="24"/>
          <w:szCs w:val="24"/>
        </w:rPr>
        <w:t>hese background</w:t>
      </w:r>
      <w:r w:rsidRPr="00255202">
        <w:rPr>
          <w:rFonts w:ascii="Times New Roman" w:hAnsi="Times New Roman" w:cs="Times New Roman"/>
          <w:sz w:val="24"/>
          <w:szCs w:val="24"/>
        </w:rPr>
        <w:t xml:space="preserve"> variables were </w:t>
      </w:r>
      <w:r w:rsidR="0078622F">
        <w:rPr>
          <w:rFonts w:ascii="Times New Roman" w:hAnsi="Times New Roman" w:cs="Times New Roman"/>
          <w:sz w:val="24"/>
          <w:szCs w:val="24"/>
        </w:rPr>
        <w:t>generally statistically insignificant</w:t>
      </w:r>
      <w:r w:rsidRPr="00255202">
        <w:rPr>
          <w:rFonts w:ascii="Times New Roman" w:hAnsi="Times New Roman" w:cs="Times New Roman"/>
          <w:sz w:val="24"/>
          <w:szCs w:val="24"/>
        </w:rPr>
        <w:t xml:space="preserve"> </w:t>
      </w:r>
      <w:r w:rsidR="0078622F">
        <w:rPr>
          <w:rFonts w:ascii="Times New Roman" w:hAnsi="Times New Roman" w:cs="Times New Roman"/>
          <w:sz w:val="24"/>
          <w:szCs w:val="24"/>
        </w:rPr>
        <w:t xml:space="preserve">and </w:t>
      </w:r>
      <w:r w:rsidRPr="00255202">
        <w:rPr>
          <w:rFonts w:ascii="Times New Roman" w:hAnsi="Times New Roman" w:cs="Times New Roman"/>
          <w:sz w:val="24"/>
          <w:szCs w:val="24"/>
        </w:rPr>
        <w:t xml:space="preserve">were </w:t>
      </w:r>
      <w:r w:rsidR="0078622F">
        <w:rPr>
          <w:rFonts w:ascii="Times New Roman" w:hAnsi="Times New Roman" w:cs="Times New Roman"/>
          <w:sz w:val="24"/>
          <w:szCs w:val="24"/>
        </w:rPr>
        <w:t xml:space="preserve">therefore </w:t>
      </w:r>
      <w:r w:rsidRPr="00255202">
        <w:rPr>
          <w:rFonts w:ascii="Times New Roman" w:hAnsi="Times New Roman" w:cs="Times New Roman"/>
          <w:sz w:val="24"/>
          <w:szCs w:val="24"/>
        </w:rPr>
        <w:t>not retained in the final model (</w:t>
      </w:r>
      <w:r w:rsidR="0078622F">
        <w:rPr>
          <w:rFonts w:ascii="Times New Roman" w:hAnsi="Times New Roman" w:cs="Times New Roman"/>
          <w:sz w:val="24"/>
          <w:szCs w:val="24"/>
        </w:rPr>
        <w:t>w</w:t>
      </w:r>
      <w:r w:rsidR="0078622F" w:rsidRPr="00255202">
        <w:rPr>
          <w:rFonts w:ascii="Times New Roman" w:hAnsi="Times New Roman" w:cs="Times New Roman"/>
          <w:sz w:val="24"/>
          <w:szCs w:val="24"/>
        </w:rPr>
        <w:t>ith the sole exception</w:t>
      </w:r>
      <w:r w:rsidR="0078622F">
        <w:rPr>
          <w:rFonts w:ascii="Times New Roman" w:hAnsi="Times New Roman" w:cs="Times New Roman"/>
          <w:sz w:val="24"/>
          <w:szCs w:val="24"/>
        </w:rPr>
        <w:t xml:space="preserve"> of respondents’ field of study</w:t>
      </w:r>
      <w:r w:rsidRPr="00255202">
        <w:rPr>
          <w:rFonts w:ascii="Times New Roman" w:hAnsi="Times New Roman" w:cs="Times New Roman"/>
          <w:sz w:val="24"/>
          <w:szCs w:val="24"/>
        </w:rPr>
        <w:t>).</w:t>
      </w:r>
      <w:r w:rsidR="00255202" w:rsidRPr="00255202">
        <w:rPr>
          <w:rFonts w:ascii="Times New Roman" w:hAnsi="Times New Roman" w:cs="Times New Roman"/>
          <w:sz w:val="24"/>
          <w:szCs w:val="24"/>
        </w:rPr>
        <w:t xml:space="preserve"> Still, to illustrate that our results are not determined by the exclusion</w:t>
      </w:r>
      <w:r w:rsidR="00435276">
        <w:rPr>
          <w:rFonts w:ascii="Times New Roman" w:hAnsi="Times New Roman" w:cs="Times New Roman"/>
          <w:sz w:val="24"/>
          <w:szCs w:val="24"/>
        </w:rPr>
        <w:t xml:space="preserve"> of specific controls, Table OA</w:t>
      </w:r>
      <w:r w:rsidR="00EC4515">
        <w:rPr>
          <w:rFonts w:ascii="Times New Roman" w:hAnsi="Times New Roman" w:cs="Times New Roman"/>
          <w:sz w:val="24"/>
          <w:szCs w:val="24"/>
        </w:rPr>
        <w:t>.</w:t>
      </w:r>
      <w:r w:rsidR="00703A32">
        <w:rPr>
          <w:rFonts w:ascii="Times New Roman" w:hAnsi="Times New Roman" w:cs="Times New Roman"/>
          <w:sz w:val="24"/>
          <w:szCs w:val="24"/>
        </w:rPr>
        <w:t>3</w:t>
      </w:r>
      <w:r w:rsidR="00255202" w:rsidRPr="00255202">
        <w:rPr>
          <w:rFonts w:ascii="Times New Roman" w:hAnsi="Times New Roman" w:cs="Times New Roman"/>
          <w:sz w:val="24"/>
          <w:szCs w:val="24"/>
        </w:rPr>
        <w:t xml:space="preserve"> in the </w:t>
      </w:r>
      <w:r w:rsidR="00EC4515">
        <w:rPr>
          <w:rFonts w:ascii="Times New Roman" w:hAnsi="Times New Roman" w:cs="Times New Roman"/>
          <w:sz w:val="24"/>
          <w:szCs w:val="24"/>
        </w:rPr>
        <w:t xml:space="preserve">online </w:t>
      </w:r>
      <w:r w:rsidR="00255202" w:rsidRPr="00255202">
        <w:rPr>
          <w:rFonts w:ascii="Times New Roman" w:hAnsi="Times New Roman" w:cs="Times New Roman"/>
          <w:sz w:val="24"/>
          <w:szCs w:val="24"/>
        </w:rPr>
        <w:t>appendix presents a set of results with the controls included.</w:t>
      </w:r>
    </w:p>
    <w:p w14:paraId="3B32E8FA" w14:textId="77777777" w:rsidR="006E179E" w:rsidRDefault="006E179E" w:rsidP="00255202">
      <w:pPr>
        <w:spacing w:after="0" w:line="480" w:lineRule="auto"/>
        <w:rPr>
          <w:rFonts w:ascii="Times New Roman" w:hAnsi="Times New Roman" w:cs="Times New Roman"/>
          <w:b/>
          <w:sz w:val="24"/>
          <w:szCs w:val="24"/>
        </w:rPr>
      </w:pPr>
    </w:p>
    <w:p w14:paraId="2B209D9B" w14:textId="16BF23BD" w:rsidR="00C24FAB" w:rsidRDefault="00ED4866" w:rsidP="00A84018">
      <w:pPr>
        <w:keepNext/>
        <w:spacing w:after="0" w:line="480" w:lineRule="auto"/>
        <w:rPr>
          <w:rFonts w:ascii="Times New Roman" w:hAnsi="Times New Roman" w:cs="Times New Roman"/>
          <w:b/>
          <w:sz w:val="24"/>
          <w:szCs w:val="24"/>
        </w:rPr>
      </w:pPr>
      <w:r>
        <w:rPr>
          <w:rFonts w:ascii="Times New Roman" w:hAnsi="Times New Roman" w:cs="Times New Roman"/>
          <w:b/>
          <w:sz w:val="24"/>
          <w:szCs w:val="24"/>
        </w:rPr>
        <w:t>RESULTS</w:t>
      </w:r>
    </w:p>
    <w:p w14:paraId="7080942E" w14:textId="638B8E9A" w:rsidR="00B42C63" w:rsidRDefault="00255202" w:rsidP="007C39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Our main</w:t>
      </w:r>
      <w:r w:rsidR="003D55FA">
        <w:rPr>
          <w:rFonts w:ascii="Times New Roman" w:hAnsi="Times New Roman" w:cs="Times New Roman"/>
          <w:sz w:val="24"/>
          <w:szCs w:val="24"/>
        </w:rPr>
        <w:t xml:space="preserve"> findings are </w:t>
      </w:r>
      <w:r w:rsidR="004B694C">
        <w:rPr>
          <w:rFonts w:ascii="Times New Roman" w:hAnsi="Times New Roman" w:cs="Times New Roman"/>
          <w:sz w:val="24"/>
          <w:szCs w:val="24"/>
        </w:rPr>
        <w:t xml:space="preserve">presented in </w:t>
      </w:r>
      <w:r w:rsidR="00AD6968">
        <w:rPr>
          <w:rFonts w:ascii="Times New Roman" w:hAnsi="Times New Roman" w:cs="Times New Roman"/>
          <w:sz w:val="24"/>
          <w:szCs w:val="24"/>
        </w:rPr>
        <w:t xml:space="preserve">Table </w:t>
      </w:r>
      <w:r w:rsidR="0003253F">
        <w:rPr>
          <w:rFonts w:ascii="Times New Roman" w:hAnsi="Times New Roman" w:cs="Times New Roman"/>
          <w:sz w:val="24"/>
          <w:szCs w:val="24"/>
        </w:rPr>
        <w:t>4</w:t>
      </w:r>
      <w:r w:rsidR="00C60C9C">
        <w:rPr>
          <w:rFonts w:ascii="Times New Roman" w:hAnsi="Times New Roman" w:cs="Times New Roman"/>
          <w:sz w:val="24"/>
          <w:szCs w:val="24"/>
        </w:rPr>
        <w:t>. We report</w:t>
      </w:r>
      <w:r w:rsidR="004D4BE2">
        <w:rPr>
          <w:rFonts w:ascii="Times New Roman" w:hAnsi="Times New Roman" w:cs="Times New Roman"/>
          <w:sz w:val="24"/>
          <w:szCs w:val="24"/>
        </w:rPr>
        <w:t xml:space="preserve"> estimated odds-ratios</w:t>
      </w:r>
      <w:r w:rsidR="00C60C9C">
        <w:rPr>
          <w:rFonts w:ascii="Times New Roman" w:hAnsi="Times New Roman" w:cs="Times New Roman"/>
          <w:sz w:val="24"/>
          <w:szCs w:val="24"/>
        </w:rPr>
        <w:t xml:space="preserve">, since these give a clearer indication of the effect sizes compared to the coefficient estimates obtained from logistic </w:t>
      </w:r>
      <w:r w:rsidR="00AB4A66">
        <w:rPr>
          <w:rFonts w:ascii="Times New Roman" w:hAnsi="Times New Roman" w:cs="Times New Roman"/>
          <w:sz w:val="24"/>
          <w:szCs w:val="24"/>
        </w:rPr>
        <w:t xml:space="preserve">regression </w:t>
      </w:r>
      <w:r w:rsidR="00C60C9C">
        <w:rPr>
          <w:rFonts w:ascii="Times New Roman" w:hAnsi="Times New Roman" w:cs="Times New Roman"/>
          <w:sz w:val="24"/>
          <w:szCs w:val="24"/>
        </w:rPr>
        <w:t>models</w:t>
      </w:r>
      <w:r>
        <w:rPr>
          <w:rFonts w:ascii="Times New Roman" w:hAnsi="Times New Roman" w:cs="Times New Roman"/>
          <w:sz w:val="24"/>
          <w:szCs w:val="24"/>
        </w:rPr>
        <w:t xml:space="preserve"> (</w:t>
      </w:r>
      <w:r w:rsidR="00435276">
        <w:rPr>
          <w:rFonts w:ascii="Times New Roman" w:hAnsi="Times New Roman" w:cs="Times New Roman"/>
          <w:sz w:val="24"/>
          <w:szCs w:val="24"/>
        </w:rPr>
        <w:t>Table OA</w:t>
      </w:r>
      <w:r w:rsidR="00EC4515">
        <w:rPr>
          <w:rFonts w:ascii="Times New Roman" w:hAnsi="Times New Roman" w:cs="Times New Roman"/>
          <w:sz w:val="24"/>
          <w:szCs w:val="24"/>
        </w:rPr>
        <w:t>.</w:t>
      </w:r>
      <w:r w:rsidR="00703A32">
        <w:rPr>
          <w:rFonts w:ascii="Times New Roman" w:hAnsi="Times New Roman" w:cs="Times New Roman"/>
          <w:sz w:val="24"/>
          <w:szCs w:val="24"/>
        </w:rPr>
        <w:t>2</w:t>
      </w:r>
      <w:r w:rsidRPr="00255202">
        <w:rPr>
          <w:rFonts w:ascii="Times New Roman" w:hAnsi="Times New Roman" w:cs="Times New Roman"/>
          <w:sz w:val="24"/>
          <w:szCs w:val="24"/>
        </w:rPr>
        <w:t xml:space="preserve"> in the </w:t>
      </w:r>
      <w:r w:rsidR="00EC4515">
        <w:rPr>
          <w:rFonts w:ascii="Times New Roman" w:hAnsi="Times New Roman" w:cs="Times New Roman"/>
          <w:sz w:val="24"/>
          <w:szCs w:val="24"/>
        </w:rPr>
        <w:t xml:space="preserve">online </w:t>
      </w:r>
      <w:r w:rsidRPr="00255202">
        <w:rPr>
          <w:rFonts w:ascii="Times New Roman" w:hAnsi="Times New Roman" w:cs="Times New Roman"/>
          <w:sz w:val="24"/>
          <w:szCs w:val="24"/>
        </w:rPr>
        <w:t xml:space="preserve">appendix </w:t>
      </w:r>
      <w:r>
        <w:rPr>
          <w:rFonts w:ascii="Times New Roman" w:hAnsi="Times New Roman" w:cs="Times New Roman"/>
          <w:sz w:val="24"/>
          <w:szCs w:val="24"/>
        </w:rPr>
        <w:t>provides</w:t>
      </w:r>
      <w:r w:rsidRPr="00255202">
        <w:rPr>
          <w:rFonts w:ascii="Times New Roman" w:hAnsi="Times New Roman" w:cs="Times New Roman"/>
          <w:sz w:val="24"/>
          <w:szCs w:val="24"/>
        </w:rPr>
        <w:t xml:space="preserve"> the coefficient estimates</w:t>
      </w:r>
      <w:r>
        <w:rPr>
          <w:rFonts w:ascii="Times New Roman" w:hAnsi="Times New Roman" w:cs="Times New Roman"/>
          <w:sz w:val="24"/>
          <w:szCs w:val="24"/>
        </w:rPr>
        <w:t>)</w:t>
      </w:r>
      <w:r w:rsidR="004B694C">
        <w:rPr>
          <w:rFonts w:ascii="Times New Roman" w:hAnsi="Times New Roman" w:cs="Times New Roman"/>
          <w:sz w:val="24"/>
          <w:szCs w:val="24"/>
        </w:rPr>
        <w:t xml:space="preserve">. </w:t>
      </w:r>
      <w:r w:rsidR="002E7B3C">
        <w:rPr>
          <w:rFonts w:ascii="Times New Roman" w:hAnsi="Times New Roman" w:cs="Times New Roman"/>
          <w:sz w:val="24"/>
          <w:szCs w:val="24"/>
        </w:rPr>
        <w:t>Columns (1) through (3) report results using our main measure of identification</w:t>
      </w:r>
      <w:r w:rsidR="00444C91">
        <w:rPr>
          <w:rFonts w:ascii="Times New Roman" w:hAnsi="Times New Roman" w:cs="Times New Roman"/>
          <w:sz w:val="24"/>
          <w:szCs w:val="24"/>
        </w:rPr>
        <w:t xml:space="preserve"> with the European Parliament’s supranational goals</w:t>
      </w:r>
      <w:r w:rsidR="002E7B3C">
        <w:rPr>
          <w:rFonts w:ascii="Times New Roman" w:hAnsi="Times New Roman" w:cs="Times New Roman"/>
          <w:sz w:val="24"/>
          <w:szCs w:val="24"/>
        </w:rPr>
        <w:t xml:space="preserve">, which evaluates respondents’ preferences over the distribution of power between the EU and member states. Columns (4) through (6) provide a robustness check with an alternative measure of identification, which </w:t>
      </w:r>
      <w:r w:rsidR="001B7F19">
        <w:rPr>
          <w:rFonts w:ascii="Times New Roman" w:hAnsi="Times New Roman" w:cs="Times New Roman"/>
          <w:sz w:val="24"/>
          <w:szCs w:val="24"/>
        </w:rPr>
        <w:t xml:space="preserve">captures </w:t>
      </w:r>
      <w:r w:rsidR="002E7B3C">
        <w:rPr>
          <w:rFonts w:ascii="Times New Roman" w:hAnsi="Times New Roman" w:cs="Times New Roman"/>
          <w:sz w:val="24"/>
          <w:szCs w:val="24"/>
        </w:rPr>
        <w:t xml:space="preserve">the difference respondents assign to the importance of EU and home country concerns in the formulation of legislation. </w:t>
      </w:r>
      <w:r w:rsidR="0095298C">
        <w:rPr>
          <w:rFonts w:ascii="Times New Roman" w:hAnsi="Times New Roman" w:cs="Times New Roman"/>
          <w:sz w:val="24"/>
          <w:szCs w:val="24"/>
        </w:rPr>
        <w:t>T</w:t>
      </w:r>
      <w:r w:rsidR="0095298C" w:rsidRPr="0095298C">
        <w:rPr>
          <w:rFonts w:ascii="Times New Roman" w:hAnsi="Times New Roman" w:cs="Times New Roman"/>
          <w:sz w:val="24"/>
          <w:szCs w:val="24"/>
        </w:rPr>
        <w:t xml:space="preserve">he results in columns </w:t>
      </w:r>
      <w:r w:rsidR="0095298C">
        <w:rPr>
          <w:rFonts w:ascii="Times New Roman" w:hAnsi="Times New Roman" w:cs="Times New Roman"/>
          <w:sz w:val="24"/>
          <w:szCs w:val="24"/>
        </w:rPr>
        <w:t>(</w:t>
      </w:r>
      <w:r w:rsidR="0095298C" w:rsidRPr="0095298C">
        <w:rPr>
          <w:rFonts w:ascii="Times New Roman" w:hAnsi="Times New Roman" w:cs="Times New Roman"/>
          <w:sz w:val="24"/>
          <w:szCs w:val="24"/>
        </w:rPr>
        <w:t>1</w:t>
      </w:r>
      <w:r w:rsidR="0095298C">
        <w:rPr>
          <w:rFonts w:ascii="Times New Roman" w:hAnsi="Times New Roman" w:cs="Times New Roman"/>
          <w:sz w:val="24"/>
          <w:szCs w:val="24"/>
        </w:rPr>
        <w:t>)</w:t>
      </w:r>
      <w:r w:rsidR="0095298C" w:rsidRPr="0095298C">
        <w:rPr>
          <w:rFonts w:ascii="Times New Roman" w:hAnsi="Times New Roman" w:cs="Times New Roman"/>
          <w:sz w:val="24"/>
          <w:szCs w:val="24"/>
        </w:rPr>
        <w:t xml:space="preserve"> and </w:t>
      </w:r>
      <w:r w:rsidR="0095298C">
        <w:rPr>
          <w:rFonts w:ascii="Times New Roman" w:hAnsi="Times New Roman" w:cs="Times New Roman"/>
          <w:sz w:val="24"/>
          <w:szCs w:val="24"/>
        </w:rPr>
        <w:t>(</w:t>
      </w:r>
      <w:r w:rsidR="0095298C" w:rsidRPr="0095298C">
        <w:rPr>
          <w:rFonts w:ascii="Times New Roman" w:hAnsi="Times New Roman" w:cs="Times New Roman"/>
          <w:sz w:val="24"/>
          <w:szCs w:val="24"/>
        </w:rPr>
        <w:t>4</w:t>
      </w:r>
      <w:r w:rsidR="0095298C">
        <w:rPr>
          <w:rFonts w:ascii="Times New Roman" w:hAnsi="Times New Roman" w:cs="Times New Roman"/>
          <w:sz w:val="24"/>
          <w:szCs w:val="24"/>
        </w:rPr>
        <w:t>)</w:t>
      </w:r>
      <w:r w:rsidR="0095298C" w:rsidRPr="0095298C">
        <w:rPr>
          <w:rFonts w:ascii="Times New Roman" w:hAnsi="Times New Roman" w:cs="Times New Roman"/>
          <w:sz w:val="24"/>
          <w:szCs w:val="24"/>
        </w:rPr>
        <w:t xml:space="preserve"> follow from estimating equation (1), while the </w:t>
      </w:r>
      <w:r w:rsidR="0095298C" w:rsidRPr="0095298C">
        <w:rPr>
          <w:rFonts w:ascii="Times New Roman" w:hAnsi="Times New Roman" w:cs="Times New Roman"/>
          <w:sz w:val="24"/>
          <w:szCs w:val="24"/>
        </w:rPr>
        <w:lastRenderedPageBreak/>
        <w:t xml:space="preserve">results in columns </w:t>
      </w:r>
      <w:r w:rsidR="0095298C">
        <w:rPr>
          <w:rFonts w:ascii="Times New Roman" w:hAnsi="Times New Roman" w:cs="Times New Roman"/>
          <w:sz w:val="24"/>
          <w:szCs w:val="24"/>
        </w:rPr>
        <w:t>(</w:t>
      </w:r>
      <w:r w:rsidR="0095298C" w:rsidRPr="0095298C">
        <w:rPr>
          <w:rFonts w:ascii="Times New Roman" w:hAnsi="Times New Roman" w:cs="Times New Roman"/>
          <w:sz w:val="24"/>
          <w:szCs w:val="24"/>
        </w:rPr>
        <w:t>2</w:t>
      </w:r>
      <w:r w:rsidR="0095298C">
        <w:rPr>
          <w:rFonts w:ascii="Times New Roman" w:hAnsi="Times New Roman" w:cs="Times New Roman"/>
          <w:sz w:val="24"/>
          <w:szCs w:val="24"/>
        </w:rPr>
        <w:t>) and (5)</w:t>
      </w:r>
      <w:r w:rsidR="0095298C" w:rsidRPr="0095298C">
        <w:rPr>
          <w:rFonts w:ascii="Times New Roman" w:hAnsi="Times New Roman" w:cs="Times New Roman"/>
          <w:sz w:val="24"/>
          <w:szCs w:val="24"/>
        </w:rPr>
        <w:t xml:space="preserve"> follow from estimating equation (2). </w:t>
      </w:r>
      <w:r w:rsidR="0095298C">
        <w:rPr>
          <w:rFonts w:ascii="Times New Roman" w:hAnsi="Times New Roman" w:cs="Times New Roman"/>
          <w:sz w:val="24"/>
          <w:szCs w:val="24"/>
        </w:rPr>
        <w:t>Finally, t</w:t>
      </w:r>
      <w:r w:rsidR="0095298C" w:rsidRPr="0095298C">
        <w:rPr>
          <w:rFonts w:ascii="Times New Roman" w:hAnsi="Times New Roman" w:cs="Times New Roman"/>
          <w:sz w:val="24"/>
          <w:szCs w:val="24"/>
        </w:rPr>
        <w:t xml:space="preserve">he results in columns </w:t>
      </w:r>
      <w:r w:rsidR="0095298C">
        <w:rPr>
          <w:rFonts w:ascii="Times New Roman" w:hAnsi="Times New Roman" w:cs="Times New Roman"/>
          <w:sz w:val="24"/>
          <w:szCs w:val="24"/>
        </w:rPr>
        <w:t>(</w:t>
      </w:r>
      <w:r w:rsidR="0095298C" w:rsidRPr="0095298C">
        <w:rPr>
          <w:rFonts w:ascii="Times New Roman" w:hAnsi="Times New Roman" w:cs="Times New Roman"/>
          <w:sz w:val="24"/>
          <w:szCs w:val="24"/>
        </w:rPr>
        <w:t>3</w:t>
      </w:r>
      <w:r w:rsidR="0095298C">
        <w:rPr>
          <w:rFonts w:ascii="Times New Roman" w:hAnsi="Times New Roman" w:cs="Times New Roman"/>
          <w:sz w:val="24"/>
          <w:szCs w:val="24"/>
        </w:rPr>
        <w:t>)</w:t>
      </w:r>
      <w:r w:rsidR="0095298C" w:rsidRPr="0095298C">
        <w:rPr>
          <w:rFonts w:ascii="Times New Roman" w:hAnsi="Times New Roman" w:cs="Times New Roman"/>
          <w:sz w:val="24"/>
          <w:szCs w:val="24"/>
        </w:rPr>
        <w:t xml:space="preserve"> and </w:t>
      </w:r>
      <w:r w:rsidR="0095298C">
        <w:rPr>
          <w:rFonts w:ascii="Times New Roman" w:hAnsi="Times New Roman" w:cs="Times New Roman"/>
          <w:sz w:val="24"/>
          <w:szCs w:val="24"/>
        </w:rPr>
        <w:t>(</w:t>
      </w:r>
      <w:r w:rsidR="0095298C" w:rsidRPr="0095298C">
        <w:rPr>
          <w:rFonts w:ascii="Times New Roman" w:hAnsi="Times New Roman" w:cs="Times New Roman"/>
          <w:sz w:val="24"/>
          <w:szCs w:val="24"/>
        </w:rPr>
        <w:t>6</w:t>
      </w:r>
      <w:r w:rsidR="0095298C">
        <w:rPr>
          <w:rFonts w:ascii="Times New Roman" w:hAnsi="Times New Roman" w:cs="Times New Roman"/>
          <w:sz w:val="24"/>
          <w:szCs w:val="24"/>
        </w:rPr>
        <w:t>)</w:t>
      </w:r>
      <w:r w:rsidR="0095298C" w:rsidRPr="0095298C">
        <w:rPr>
          <w:rFonts w:ascii="Times New Roman" w:hAnsi="Times New Roman" w:cs="Times New Roman"/>
          <w:sz w:val="24"/>
          <w:szCs w:val="24"/>
        </w:rPr>
        <w:t xml:space="preserve"> </w:t>
      </w:r>
      <w:r w:rsidR="00EF6E49" w:rsidRPr="0095298C">
        <w:rPr>
          <w:rFonts w:ascii="Times New Roman" w:hAnsi="Times New Roman" w:cs="Times New Roman"/>
          <w:sz w:val="24"/>
          <w:szCs w:val="24"/>
        </w:rPr>
        <w:t xml:space="preserve">provide a </w:t>
      </w:r>
      <w:r w:rsidR="00EF6E49">
        <w:rPr>
          <w:rFonts w:ascii="Times New Roman" w:hAnsi="Times New Roman" w:cs="Times New Roman"/>
          <w:sz w:val="24"/>
          <w:szCs w:val="24"/>
        </w:rPr>
        <w:t xml:space="preserve">more </w:t>
      </w:r>
      <w:r w:rsidR="00EF6E49" w:rsidRPr="0095298C">
        <w:rPr>
          <w:rFonts w:ascii="Times New Roman" w:hAnsi="Times New Roman" w:cs="Times New Roman"/>
          <w:sz w:val="24"/>
          <w:szCs w:val="24"/>
        </w:rPr>
        <w:t xml:space="preserve">direct estimate of the </w:t>
      </w:r>
      <w:r w:rsidR="007554B4">
        <w:rPr>
          <w:rFonts w:ascii="Times New Roman" w:hAnsi="Times New Roman" w:cs="Times New Roman"/>
          <w:sz w:val="24"/>
          <w:szCs w:val="24"/>
        </w:rPr>
        <w:t xml:space="preserve">conditional marginal </w:t>
      </w:r>
      <w:r w:rsidR="00EF6E49" w:rsidRPr="0095298C">
        <w:rPr>
          <w:rFonts w:ascii="Times New Roman" w:hAnsi="Times New Roman" w:cs="Times New Roman"/>
          <w:sz w:val="24"/>
          <w:szCs w:val="24"/>
        </w:rPr>
        <w:t xml:space="preserve">effects of </w:t>
      </w:r>
      <w:r w:rsidR="00444C91">
        <w:rPr>
          <w:rFonts w:ascii="Times New Roman" w:hAnsi="Times New Roman" w:cs="Times New Roman"/>
          <w:sz w:val="24"/>
          <w:szCs w:val="24"/>
        </w:rPr>
        <w:t xml:space="preserve">individual’s identification </w:t>
      </w:r>
      <w:r w:rsidR="00EF6E49" w:rsidRPr="0095298C">
        <w:rPr>
          <w:rFonts w:ascii="Times New Roman" w:hAnsi="Times New Roman" w:cs="Times New Roman"/>
          <w:sz w:val="24"/>
          <w:szCs w:val="24"/>
        </w:rPr>
        <w:t>in the choice and reject frames, respectively</w:t>
      </w:r>
      <w:r w:rsidR="0095298C" w:rsidRPr="0095298C">
        <w:rPr>
          <w:rFonts w:ascii="Times New Roman" w:hAnsi="Times New Roman" w:cs="Times New Roman"/>
          <w:sz w:val="24"/>
          <w:szCs w:val="24"/>
        </w:rPr>
        <w:t xml:space="preserve">. </w:t>
      </w:r>
      <w:r w:rsidR="00B42C63" w:rsidRPr="00217CCD">
        <w:rPr>
          <w:rFonts w:ascii="Times New Roman" w:hAnsi="Times New Roman" w:cs="Times New Roman"/>
          <w:sz w:val="24"/>
          <w:szCs w:val="24"/>
        </w:rPr>
        <w:t>Specifically, we estimated</w:t>
      </w:r>
      <w:r w:rsidR="00B42C63">
        <w:rPr>
          <w:rFonts w:ascii="Times New Roman" w:hAnsi="Times New Roman" w:cs="Times New Roman"/>
          <w:sz w:val="24"/>
          <w:szCs w:val="24"/>
        </w:rPr>
        <w:t>:</w:t>
      </w:r>
    </w:p>
    <w:p w14:paraId="3660F67A" w14:textId="77777777" w:rsidR="00B42C63" w:rsidRDefault="00B42C63" w:rsidP="007C3986">
      <w:pPr>
        <w:spacing w:after="0" w:line="480" w:lineRule="auto"/>
        <w:jc w:val="both"/>
        <w:rPr>
          <w:rFonts w:ascii="Times New Roman" w:hAnsi="Times New Roman" w:cs="Times New Roman"/>
          <w:sz w:val="24"/>
          <w:szCs w:val="24"/>
        </w:rPr>
      </w:pPr>
    </w:p>
    <w:p w14:paraId="21B980F4" w14:textId="3DCACAA0" w:rsidR="00B42C63" w:rsidRDefault="00B42C63" w:rsidP="009D2A55">
      <w:pPr>
        <w:tabs>
          <w:tab w:val="right" w:pos="9072"/>
        </w:tabs>
        <w:spacing w:after="0" w:line="480" w:lineRule="auto"/>
        <w:jc w:val="both"/>
        <w:rPr>
          <w:rFonts w:ascii="Times New Roman" w:hAnsi="Times New Roman" w:cs="Times New Roman"/>
          <w:sz w:val="24"/>
          <w:szCs w:val="24"/>
        </w:rPr>
      </w:pPr>
      <w:r w:rsidRPr="00217CCD">
        <w:rPr>
          <w:rFonts w:ascii="Times New Roman" w:hAnsi="Times New Roman" w:cs="Times New Roman"/>
          <w:i/>
          <w:sz w:val="24"/>
          <w:szCs w:val="24"/>
        </w:rPr>
        <w:t>Y</w:t>
      </w:r>
      <w:r w:rsidRPr="00217CCD">
        <w:rPr>
          <w:rFonts w:ascii="Times New Roman" w:hAnsi="Times New Roman" w:cs="Times New Roman"/>
          <w:i/>
          <w:sz w:val="24"/>
          <w:szCs w:val="24"/>
          <w:vertAlign w:val="subscript"/>
        </w:rPr>
        <w:t>i</w:t>
      </w:r>
      <w:r w:rsidRPr="00217CCD">
        <w:rPr>
          <w:rFonts w:ascii="Times New Roman" w:hAnsi="Times New Roman" w:cs="Times New Roman"/>
          <w:i/>
          <w:sz w:val="24"/>
          <w:szCs w:val="24"/>
        </w:rPr>
        <w:t xml:space="preserve"> = </w:t>
      </w:r>
      <w:r>
        <w:rPr>
          <w:rFonts w:ascii="Times New Roman" w:hAnsi="Times New Roman" w:cs="Times New Roman"/>
          <w:i/>
          <w:sz w:val="24"/>
          <w:szCs w:val="24"/>
        </w:rPr>
        <w:t>α</w:t>
      </w:r>
      <w:r w:rsidRPr="00217CCD">
        <w:rPr>
          <w:rFonts w:ascii="Times New Roman" w:hAnsi="Times New Roman" w:cs="Times New Roman"/>
          <w:i/>
          <w:sz w:val="24"/>
          <w:szCs w:val="24"/>
        </w:rPr>
        <w:t xml:space="preserve"> + </w:t>
      </w:r>
      <w:r>
        <w:rPr>
          <w:rFonts w:ascii="Times New Roman" w:hAnsi="Times New Roman" w:cs="Times New Roman"/>
          <w:i/>
          <w:sz w:val="24"/>
          <w:szCs w:val="24"/>
        </w:rPr>
        <w:t>μ</w:t>
      </w:r>
      <w:r w:rsidRPr="00217CCD">
        <w:rPr>
          <w:rFonts w:ascii="Times New Roman" w:hAnsi="Times New Roman" w:cs="Times New Roman"/>
          <w:i/>
          <w:sz w:val="24"/>
          <w:szCs w:val="24"/>
        </w:rPr>
        <w:t xml:space="preserve"> Frame + </w:t>
      </w:r>
      <w:r w:rsidRPr="00217CCD">
        <w:rPr>
          <w:rFonts w:ascii="Times New Roman" w:hAnsi="Times New Roman" w:cs="Times New Roman" w:hint="eastAsia"/>
          <w:i/>
          <w:sz w:val="24"/>
          <w:szCs w:val="24"/>
        </w:rPr>
        <w:sym w:font="Symbol" w:char="F078"/>
      </w:r>
      <w:r w:rsidRPr="00217CCD">
        <w:rPr>
          <w:rFonts w:ascii="Times New Roman" w:hAnsi="Times New Roman" w:cs="Times New Roman"/>
          <w:i/>
          <w:sz w:val="24"/>
          <w:szCs w:val="24"/>
        </w:rPr>
        <w:t xml:space="preserve"> Reject-Frame * OrgID</w:t>
      </w:r>
      <w:r w:rsidRPr="00217CCD">
        <w:rPr>
          <w:rFonts w:ascii="Times New Roman" w:hAnsi="Times New Roman" w:cs="Times New Roman"/>
          <w:i/>
          <w:sz w:val="24"/>
          <w:szCs w:val="24"/>
          <w:vertAlign w:val="subscript"/>
        </w:rPr>
        <w:t>i</w:t>
      </w:r>
      <w:r w:rsidRPr="00217CCD">
        <w:rPr>
          <w:rFonts w:ascii="Times New Roman" w:hAnsi="Times New Roman" w:cs="Times New Roman"/>
          <w:i/>
          <w:sz w:val="24"/>
          <w:szCs w:val="24"/>
        </w:rPr>
        <w:t xml:space="preserve"> + </w:t>
      </w:r>
      <w:r>
        <w:rPr>
          <w:rFonts w:ascii="Times New Roman" w:hAnsi="Times New Roman" w:cs="Times New Roman"/>
          <w:i/>
          <w:sz w:val="24"/>
          <w:szCs w:val="24"/>
        </w:rPr>
        <w:t>θ</w:t>
      </w:r>
      <w:r w:rsidRPr="00217CCD">
        <w:rPr>
          <w:rFonts w:ascii="Times New Roman" w:hAnsi="Times New Roman" w:cs="Times New Roman"/>
          <w:i/>
          <w:sz w:val="24"/>
          <w:szCs w:val="24"/>
        </w:rPr>
        <w:t xml:space="preserve"> Choice-Frame * OrgID</w:t>
      </w:r>
      <w:r w:rsidRPr="00217CCD">
        <w:rPr>
          <w:rFonts w:ascii="Times New Roman" w:hAnsi="Times New Roman" w:cs="Times New Roman"/>
          <w:i/>
          <w:sz w:val="24"/>
          <w:szCs w:val="24"/>
          <w:vertAlign w:val="subscript"/>
        </w:rPr>
        <w:t>i</w:t>
      </w:r>
      <w:r w:rsidRPr="00217CCD">
        <w:rPr>
          <w:rFonts w:ascii="Times New Roman" w:hAnsi="Times New Roman" w:cs="Times New Roman"/>
          <w:i/>
          <w:sz w:val="24"/>
          <w:szCs w:val="24"/>
        </w:rPr>
        <w:t xml:space="preserve"> + Controls</w:t>
      </w:r>
      <w:r w:rsidRPr="00B42C63">
        <w:rPr>
          <w:rFonts w:ascii="Times New Roman" w:hAnsi="Times New Roman" w:cs="Times New Roman"/>
          <w:i/>
          <w:sz w:val="24"/>
          <w:szCs w:val="24"/>
          <w:vertAlign w:val="subscript"/>
        </w:rPr>
        <w:t>i</w:t>
      </w:r>
      <w:r w:rsidRPr="00217CCD">
        <w:rPr>
          <w:rFonts w:ascii="Times New Roman" w:hAnsi="Times New Roman" w:cs="Times New Roman"/>
          <w:i/>
          <w:sz w:val="24"/>
          <w:szCs w:val="24"/>
        </w:rPr>
        <w:t xml:space="preserve"> + e</w:t>
      </w:r>
      <w:r w:rsidRPr="00217CCD">
        <w:rPr>
          <w:rFonts w:ascii="Times New Roman" w:hAnsi="Times New Roman" w:cs="Times New Roman"/>
          <w:i/>
          <w:sz w:val="24"/>
          <w:szCs w:val="24"/>
          <w:vertAlign w:val="subscript"/>
        </w:rPr>
        <w:t>i</w:t>
      </w:r>
      <w:r w:rsidR="00135D38">
        <w:rPr>
          <w:rFonts w:ascii="Times New Roman" w:hAnsi="Times New Roman" w:cs="Times New Roman"/>
          <w:sz w:val="24"/>
          <w:szCs w:val="24"/>
        </w:rPr>
        <w:tab/>
        <w:t>(3)</w:t>
      </w:r>
    </w:p>
    <w:p w14:paraId="3EB81095" w14:textId="77777777" w:rsidR="00B42C63" w:rsidRDefault="00B42C63" w:rsidP="007C3986">
      <w:pPr>
        <w:spacing w:after="0" w:line="480" w:lineRule="auto"/>
        <w:jc w:val="both"/>
        <w:rPr>
          <w:rFonts w:ascii="Times New Roman" w:hAnsi="Times New Roman" w:cs="Times New Roman"/>
          <w:sz w:val="24"/>
          <w:szCs w:val="24"/>
        </w:rPr>
      </w:pPr>
    </w:p>
    <w:p w14:paraId="3E0BEC49" w14:textId="4BE93BB1" w:rsidR="008E3D87" w:rsidRDefault="00B42C63" w:rsidP="005A633B">
      <w:pPr>
        <w:spacing w:after="0" w:line="480" w:lineRule="auto"/>
        <w:jc w:val="both"/>
        <w:rPr>
          <w:rFonts w:ascii="Times New Roman" w:hAnsi="Times New Roman" w:cs="Times New Roman"/>
          <w:sz w:val="24"/>
          <w:szCs w:val="24"/>
        </w:rPr>
      </w:pPr>
      <w:r w:rsidRPr="00217CCD">
        <w:rPr>
          <w:rFonts w:ascii="Times New Roman" w:hAnsi="Times New Roman" w:cs="Times New Roman"/>
          <w:sz w:val="24"/>
          <w:szCs w:val="24"/>
        </w:rPr>
        <w:t>where</w:t>
      </w:r>
      <w:r w:rsidRPr="00217CCD">
        <w:rPr>
          <w:rFonts w:ascii="Times New Roman" w:hAnsi="Times New Roman" w:cs="Times New Roman"/>
          <w:i/>
          <w:sz w:val="24"/>
          <w:szCs w:val="24"/>
        </w:rPr>
        <w:t xml:space="preserve"> Reject-Frame</w:t>
      </w:r>
      <w:r w:rsidRPr="00217CCD">
        <w:rPr>
          <w:rFonts w:ascii="Times New Roman" w:hAnsi="Times New Roman" w:cs="Times New Roman"/>
          <w:sz w:val="24"/>
          <w:szCs w:val="24"/>
        </w:rPr>
        <w:t xml:space="preserve"> and </w:t>
      </w:r>
      <w:r w:rsidRPr="00217CCD">
        <w:rPr>
          <w:rFonts w:ascii="Times New Roman" w:hAnsi="Times New Roman" w:cs="Times New Roman"/>
          <w:i/>
          <w:sz w:val="24"/>
          <w:szCs w:val="24"/>
        </w:rPr>
        <w:t xml:space="preserve">Choice-Frame </w:t>
      </w:r>
      <w:r w:rsidRPr="00217CCD">
        <w:rPr>
          <w:rFonts w:ascii="Times New Roman" w:hAnsi="Times New Roman" w:cs="Times New Roman"/>
          <w:sz w:val="24"/>
          <w:szCs w:val="24"/>
        </w:rPr>
        <w:t xml:space="preserve">are indicator variables equal to 1 for selections made under, respectively, the ‘reject frame’ or ‘choice frame’ (0 otherwise). The coefficient estimates </w:t>
      </w:r>
      <w:r w:rsidRPr="00217CCD">
        <w:rPr>
          <w:rFonts w:ascii="Times New Roman" w:hAnsi="Times New Roman" w:cs="Times New Roman" w:hint="eastAsia"/>
          <w:i/>
          <w:sz w:val="24"/>
          <w:szCs w:val="24"/>
        </w:rPr>
        <w:sym w:font="Symbol" w:char="F078"/>
      </w:r>
      <w:r w:rsidRPr="00217CCD">
        <w:rPr>
          <w:rFonts w:ascii="Times New Roman" w:hAnsi="Times New Roman" w:cs="Times New Roman"/>
          <w:sz w:val="24"/>
          <w:szCs w:val="24"/>
        </w:rPr>
        <w:t xml:space="preserve"> and </w:t>
      </w:r>
      <w:r>
        <w:rPr>
          <w:rFonts w:ascii="Times New Roman" w:hAnsi="Times New Roman" w:cs="Times New Roman"/>
          <w:i/>
          <w:sz w:val="24"/>
          <w:szCs w:val="24"/>
        </w:rPr>
        <w:t xml:space="preserve">θ </w:t>
      </w:r>
      <w:r w:rsidRPr="00217CCD">
        <w:rPr>
          <w:rFonts w:ascii="Times New Roman" w:hAnsi="Times New Roman" w:cs="Times New Roman"/>
          <w:sz w:val="24"/>
          <w:szCs w:val="24"/>
        </w:rPr>
        <w:t>reflect the effects of identifying with the European Parliament’s goals in the choice and reject frames, respectively.</w:t>
      </w:r>
      <w:r>
        <w:rPr>
          <w:rFonts w:ascii="Times New Roman" w:hAnsi="Times New Roman" w:cs="Times New Roman"/>
          <w:sz w:val="20"/>
          <w:szCs w:val="20"/>
        </w:rPr>
        <w:t xml:space="preserve"> </w:t>
      </w:r>
      <w:r w:rsidR="007554B4">
        <w:rPr>
          <w:rFonts w:ascii="Times New Roman" w:hAnsi="Times New Roman" w:cs="Times New Roman"/>
          <w:sz w:val="24"/>
          <w:szCs w:val="24"/>
        </w:rPr>
        <w:t xml:space="preserve">This follows </w:t>
      </w:r>
      <w:r w:rsidR="007554B4" w:rsidRPr="00E52048">
        <w:rPr>
          <w:rFonts w:ascii="Times New Roman" w:hAnsi="Times New Roman" w:cs="Times New Roman"/>
          <w:sz w:val="24"/>
          <w:szCs w:val="24"/>
        </w:rPr>
        <w:t>Bra</w:t>
      </w:r>
      <w:r w:rsidR="007554B4">
        <w:rPr>
          <w:rFonts w:ascii="Times New Roman" w:hAnsi="Times New Roman" w:cs="Times New Roman"/>
          <w:sz w:val="24"/>
          <w:szCs w:val="24"/>
        </w:rPr>
        <w:t>mbor et al.’s</w:t>
      </w:r>
      <w:r w:rsidR="007554B4" w:rsidRPr="00E52048">
        <w:rPr>
          <w:rFonts w:ascii="Times New Roman" w:hAnsi="Times New Roman" w:cs="Times New Roman"/>
          <w:sz w:val="24"/>
          <w:szCs w:val="24"/>
        </w:rPr>
        <w:t xml:space="preserve"> </w:t>
      </w:r>
      <w:r w:rsidR="007554B4">
        <w:rPr>
          <w:rFonts w:ascii="Times New Roman" w:hAnsi="Times New Roman" w:cs="Times New Roman"/>
          <w:sz w:val="24"/>
          <w:szCs w:val="24"/>
        </w:rPr>
        <w:t>(</w:t>
      </w:r>
      <w:r w:rsidR="007554B4" w:rsidRPr="00E52048">
        <w:rPr>
          <w:rFonts w:ascii="Times New Roman" w:hAnsi="Times New Roman" w:cs="Times New Roman"/>
          <w:sz w:val="24"/>
          <w:szCs w:val="24"/>
        </w:rPr>
        <w:t>2006</w:t>
      </w:r>
      <w:r w:rsidR="003D03E2">
        <w:rPr>
          <w:rFonts w:ascii="Times New Roman" w:hAnsi="Times New Roman" w:cs="Times New Roman"/>
          <w:sz w:val="24"/>
          <w:szCs w:val="24"/>
        </w:rPr>
        <w:t>, p.</w:t>
      </w:r>
      <w:r w:rsidR="007554B4">
        <w:rPr>
          <w:rFonts w:ascii="Times New Roman" w:hAnsi="Times New Roman" w:cs="Times New Roman"/>
          <w:sz w:val="24"/>
          <w:szCs w:val="24"/>
        </w:rPr>
        <w:t xml:space="preserve">73) </w:t>
      </w:r>
      <w:r w:rsidR="00255202">
        <w:rPr>
          <w:rFonts w:ascii="Times New Roman" w:hAnsi="Times New Roman" w:cs="Times New Roman"/>
          <w:sz w:val="24"/>
          <w:szCs w:val="24"/>
        </w:rPr>
        <w:t>recommendation to</w:t>
      </w:r>
      <w:r w:rsidR="007554B4">
        <w:rPr>
          <w:rFonts w:ascii="Times New Roman" w:hAnsi="Times New Roman" w:cs="Times New Roman"/>
          <w:sz w:val="24"/>
          <w:szCs w:val="24"/>
        </w:rPr>
        <w:t xml:space="preserve"> document a </w:t>
      </w:r>
      <w:r w:rsidR="00E2073D">
        <w:rPr>
          <w:rFonts w:ascii="Times New Roman" w:hAnsi="Times New Roman" w:cs="Times New Roman"/>
          <w:sz w:val="24"/>
          <w:szCs w:val="24"/>
        </w:rPr>
        <w:t>‘</w:t>
      </w:r>
      <w:r w:rsidR="007554B4">
        <w:rPr>
          <w:rFonts w:ascii="Times New Roman" w:hAnsi="Times New Roman" w:cs="Times New Roman"/>
          <w:sz w:val="24"/>
          <w:szCs w:val="24"/>
        </w:rPr>
        <w:t xml:space="preserve">substantively </w:t>
      </w:r>
      <w:r w:rsidR="007554B4" w:rsidRPr="007554B4">
        <w:rPr>
          <w:rFonts w:ascii="Times New Roman" w:hAnsi="Times New Roman" w:cs="Times New Roman"/>
          <w:sz w:val="24"/>
          <w:szCs w:val="24"/>
        </w:rPr>
        <w:t>meaningful</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description</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of</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the</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marginal</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effects</w:t>
      </w:r>
      <w:r w:rsidR="007554B4">
        <w:rPr>
          <w:rFonts w:ascii="Times New Roman" w:hAnsi="Times New Roman" w:cs="Times New Roman"/>
          <w:sz w:val="24"/>
          <w:szCs w:val="24"/>
        </w:rPr>
        <w:t xml:space="preserve"> </w:t>
      </w:r>
      <w:r w:rsidR="007554B4" w:rsidRPr="007554B4">
        <w:rPr>
          <w:rFonts w:ascii="Times New Roman" w:hAnsi="Times New Roman" w:cs="Times New Roman"/>
          <w:sz w:val="24"/>
          <w:szCs w:val="24"/>
        </w:rPr>
        <w:t>of the independent variables and the uncertainty with which they are estimated</w:t>
      </w:r>
      <w:r w:rsidR="00E2073D">
        <w:rPr>
          <w:rFonts w:ascii="Times New Roman" w:hAnsi="Times New Roman" w:cs="Times New Roman"/>
          <w:sz w:val="24"/>
          <w:szCs w:val="24"/>
        </w:rPr>
        <w:t>’</w:t>
      </w:r>
      <w:r w:rsidR="007554B4">
        <w:rPr>
          <w:rFonts w:ascii="Times New Roman" w:hAnsi="Times New Roman" w:cs="Times New Roman"/>
          <w:sz w:val="24"/>
          <w:szCs w:val="24"/>
        </w:rPr>
        <w:t xml:space="preserve">. </w:t>
      </w:r>
      <w:r w:rsidR="00420CA7">
        <w:rPr>
          <w:rFonts w:ascii="Times New Roman" w:hAnsi="Times New Roman" w:cs="Times New Roman"/>
          <w:sz w:val="24"/>
          <w:szCs w:val="24"/>
        </w:rPr>
        <w:t>Note that the unit of observation in our analysis is a policy decision, and that our 69 respondents face four (or five) deci</w:t>
      </w:r>
      <w:r w:rsidR="00444C91">
        <w:rPr>
          <w:rFonts w:ascii="Times New Roman" w:hAnsi="Times New Roman" w:cs="Times New Roman"/>
          <w:sz w:val="24"/>
          <w:szCs w:val="24"/>
        </w:rPr>
        <w:t xml:space="preserve">sions (which leads to </w:t>
      </w:r>
      <w:r w:rsidR="001046DD">
        <w:rPr>
          <w:rFonts w:ascii="Times New Roman" w:hAnsi="Times New Roman" w:cs="Times New Roman"/>
          <w:sz w:val="24"/>
          <w:szCs w:val="24"/>
        </w:rPr>
        <w:t>n</w:t>
      </w:r>
      <w:r w:rsidR="00444C91">
        <w:rPr>
          <w:rFonts w:ascii="Times New Roman" w:hAnsi="Times New Roman" w:cs="Times New Roman"/>
          <w:sz w:val="24"/>
          <w:szCs w:val="24"/>
        </w:rPr>
        <w:t>=285 in T</w:t>
      </w:r>
      <w:r w:rsidR="00420CA7">
        <w:rPr>
          <w:rFonts w:ascii="Times New Roman" w:hAnsi="Times New Roman" w:cs="Times New Roman"/>
          <w:sz w:val="24"/>
          <w:szCs w:val="24"/>
        </w:rPr>
        <w:t xml:space="preserve">able 4). To account for the fact that answers by the same respondent on the various policy </w:t>
      </w:r>
      <w:r w:rsidR="001B7F19">
        <w:rPr>
          <w:rFonts w:ascii="Times New Roman" w:hAnsi="Times New Roman" w:cs="Times New Roman"/>
          <w:sz w:val="24"/>
          <w:szCs w:val="24"/>
        </w:rPr>
        <w:t xml:space="preserve">scenarios </w:t>
      </w:r>
      <w:r w:rsidR="00420CA7">
        <w:rPr>
          <w:rFonts w:ascii="Times New Roman" w:hAnsi="Times New Roman" w:cs="Times New Roman"/>
          <w:sz w:val="24"/>
          <w:szCs w:val="24"/>
        </w:rPr>
        <w:t>are not independent of each other, standard errors are clustered at the level of the individual respondent in all models (</w:t>
      </w:r>
      <w:r w:rsidR="00D74BE0">
        <w:rPr>
          <w:rFonts w:ascii="Times New Roman" w:hAnsi="Times New Roman"/>
          <w:bCs/>
          <w:sz w:val="24"/>
          <w:szCs w:val="24"/>
          <w:lang w:val="en-US"/>
        </w:rPr>
        <w:t>Wooldridge 2003)</w:t>
      </w:r>
      <w:r w:rsidR="00420CA7">
        <w:rPr>
          <w:rFonts w:ascii="Times New Roman" w:hAnsi="Times New Roman" w:cs="Times New Roman"/>
          <w:sz w:val="24"/>
          <w:szCs w:val="24"/>
        </w:rPr>
        <w:t>.</w:t>
      </w:r>
    </w:p>
    <w:p w14:paraId="5FAEFEDC" w14:textId="77777777" w:rsidR="005A633B" w:rsidRDefault="005A633B" w:rsidP="005A633B">
      <w:pPr>
        <w:spacing w:after="0" w:line="480" w:lineRule="auto"/>
        <w:jc w:val="both"/>
        <w:rPr>
          <w:rFonts w:ascii="Times New Roman" w:hAnsi="Times New Roman" w:cs="Times New Roman"/>
          <w:sz w:val="24"/>
          <w:szCs w:val="24"/>
        </w:rPr>
      </w:pPr>
    </w:p>
    <w:p w14:paraId="6A747606" w14:textId="4DA3CD91" w:rsidR="00FF6D24" w:rsidRDefault="00ED4866" w:rsidP="00DE3761">
      <w:pPr>
        <w:keepNext/>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TABLE </w:t>
      </w:r>
      <w:r w:rsidR="00FF6D24">
        <w:rPr>
          <w:rFonts w:ascii="Times New Roman" w:hAnsi="Times New Roman" w:cs="Times New Roman"/>
          <w:sz w:val="24"/>
          <w:szCs w:val="24"/>
        </w:rPr>
        <w:t xml:space="preserve">4: </w:t>
      </w:r>
      <w:r w:rsidR="00DE3761" w:rsidRPr="00ED4866">
        <w:rPr>
          <w:rFonts w:ascii="Times New Roman" w:hAnsi="Times New Roman" w:cs="Times New Roman"/>
          <w:i/>
          <w:sz w:val="24"/>
          <w:szCs w:val="24"/>
        </w:rPr>
        <w:t>Estimation r</w:t>
      </w:r>
      <w:r w:rsidR="00FF6D24" w:rsidRPr="00ED4866">
        <w:rPr>
          <w:rFonts w:ascii="Times New Roman" w:hAnsi="Times New Roman" w:cs="Times New Roman"/>
          <w:i/>
          <w:sz w:val="24"/>
          <w:szCs w:val="24"/>
        </w:rPr>
        <w:t xml:space="preserve">esults </w:t>
      </w:r>
      <w:r w:rsidR="00DE3761" w:rsidRPr="00ED4866">
        <w:rPr>
          <w:rFonts w:ascii="Times New Roman" w:hAnsi="Times New Roman" w:cs="Times New Roman"/>
          <w:i/>
          <w:sz w:val="24"/>
          <w:szCs w:val="24"/>
        </w:rPr>
        <w:t>(using odds ratios)</w:t>
      </w:r>
    </w:p>
    <w:tbl>
      <w:tblPr>
        <w:tblStyle w:val="TableGrid"/>
        <w:tblW w:w="91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
        <w:gridCol w:w="2038"/>
        <w:gridCol w:w="916"/>
        <w:gridCol w:w="958"/>
        <w:gridCol w:w="885"/>
        <w:gridCol w:w="992"/>
        <w:gridCol w:w="1134"/>
        <w:gridCol w:w="1134"/>
      </w:tblGrid>
      <w:tr w:rsidR="00FF6D24" w:rsidRPr="00C93303" w14:paraId="600D9D5D" w14:textId="77777777" w:rsidTr="00AC283D">
        <w:tc>
          <w:tcPr>
            <w:tcW w:w="3087" w:type="dxa"/>
            <w:gridSpan w:val="2"/>
            <w:tcBorders>
              <w:top w:val="single" w:sz="4" w:space="0" w:color="auto"/>
              <w:right w:val="dashSmallGap" w:sz="4" w:space="0" w:color="auto"/>
            </w:tcBorders>
          </w:tcPr>
          <w:p w14:paraId="10E0A54A" w14:textId="77D8AA2D" w:rsidR="00FF6D24" w:rsidRPr="00C93303" w:rsidRDefault="00FF6D24" w:rsidP="004E6B92">
            <w:pPr>
              <w:keepNext/>
              <w:spacing w:line="360" w:lineRule="auto"/>
              <w:jc w:val="right"/>
              <w:rPr>
                <w:rFonts w:ascii="Times New Roman" w:hAnsi="Times New Roman" w:cs="Times New Roman"/>
                <w:i/>
                <w:sz w:val="20"/>
                <w:szCs w:val="20"/>
              </w:rPr>
            </w:pPr>
          </w:p>
        </w:tc>
        <w:tc>
          <w:tcPr>
            <w:tcW w:w="2759" w:type="dxa"/>
            <w:gridSpan w:val="3"/>
            <w:tcBorders>
              <w:top w:val="single" w:sz="4" w:space="0" w:color="auto"/>
              <w:right w:val="dashSmallGap" w:sz="4" w:space="0" w:color="auto"/>
            </w:tcBorders>
          </w:tcPr>
          <w:p w14:paraId="1531CAF2" w14:textId="77777777" w:rsidR="00FF6D24" w:rsidRPr="00217CCD" w:rsidRDefault="00FF6D24" w:rsidP="004E6B92">
            <w:pPr>
              <w:keepNext/>
              <w:spacing w:line="360" w:lineRule="auto"/>
              <w:jc w:val="center"/>
              <w:rPr>
                <w:rFonts w:ascii="Times New Roman" w:hAnsi="Times New Roman" w:cs="Times New Roman"/>
                <w:b/>
                <w:sz w:val="20"/>
                <w:szCs w:val="20"/>
              </w:rPr>
            </w:pPr>
            <w:r w:rsidRPr="00217CCD">
              <w:rPr>
                <w:rFonts w:ascii="Times New Roman" w:hAnsi="Times New Roman" w:cs="Times New Roman"/>
                <w:b/>
                <w:sz w:val="20"/>
                <w:szCs w:val="20"/>
              </w:rPr>
              <w:t>EU_Power</w:t>
            </w:r>
          </w:p>
        </w:tc>
        <w:tc>
          <w:tcPr>
            <w:tcW w:w="3260" w:type="dxa"/>
            <w:gridSpan w:val="3"/>
            <w:tcBorders>
              <w:top w:val="single" w:sz="4" w:space="0" w:color="auto"/>
              <w:left w:val="dashSmallGap" w:sz="4" w:space="0" w:color="auto"/>
            </w:tcBorders>
          </w:tcPr>
          <w:p w14:paraId="32436F32" w14:textId="77777777" w:rsidR="00FF6D24" w:rsidRPr="00217CCD" w:rsidRDefault="00FF6D24" w:rsidP="004E6B92">
            <w:pPr>
              <w:keepNext/>
              <w:spacing w:line="360" w:lineRule="auto"/>
              <w:jc w:val="center"/>
              <w:rPr>
                <w:rFonts w:ascii="Times New Roman" w:hAnsi="Times New Roman" w:cs="Times New Roman"/>
                <w:b/>
                <w:sz w:val="20"/>
                <w:szCs w:val="20"/>
              </w:rPr>
            </w:pPr>
            <w:r w:rsidRPr="00217CCD">
              <w:rPr>
                <w:rFonts w:ascii="Times New Roman" w:hAnsi="Times New Roman" w:cs="Times New Roman"/>
                <w:b/>
                <w:sz w:val="20"/>
                <w:szCs w:val="20"/>
              </w:rPr>
              <w:t>EU_Concerns</w:t>
            </w:r>
          </w:p>
        </w:tc>
      </w:tr>
      <w:tr w:rsidR="00FF6D24" w:rsidRPr="00C93303" w14:paraId="1F39C8DA" w14:textId="77777777" w:rsidTr="00A046C3">
        <w:tc>
          <w:tcPr>
            <w:tcW w:w="3087" w:type="dxa"/>
            <w:gridSpan w:val="2"/>
            <w:tcBorders>
              <w:bottom w:val="single" w:sz="4" w:space="0" w:color="auto"/>
              <w:right w:val="dashSmallGap" w:sz="4" w:space="0" w:color="auto"/>
            </w:tcBorders>
          </w:tcPr>
          <w:p w14:paraId="055AEE94" w14:textId="2AE75E5F" w:rsidR="00FF6D24" w:rsidRPr="00C93303" w:rsidRDefault="00B42C63" w:rsidP="00217CCD">
            <w:pPr>
              <w:spacing w:line="360" w:lineRule="auto"/>
              <w:jc w:val="right"/>
              <w:rPr>
                <w:rFonts w:ascii="Times New Roman" w:hAnsi="Times New Roman" w:cs="Times New Roman"/>
                <w:sz w:val="20"/>
                <w:szCs w:val="20"/>
              </w:rPr>
            </w:pPr>
            <w:r w:rsidRPr="00C93303">
              <w:rPr>
                <w:rFonts w:ascii="Times New Roman" w:hAnsi="Times New Roman" w:cs="Times New Roman"/>
                <w:i/>
                <w:sz w:val="20"/>
                <w:szCs w:val="20"/>
              </w:rPr>
              <w:t>Selection of the enriched option</w:t>
            </w:r>
          </w:p>
        </w:tc>
        <w:tc>
          <w:tcPr>
            <w:tcW w:w="916" w:type="dxa"/>
            <w:tcBorders>
              <w:bottom w:val="single" w:sz="4" w:space="0" w:color="auto"/>
            </w:tcBorders>
          </w:tcPr>
          <w:p w14:paraId="0C7F4590"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(1)</w:t>
            </w:r>
          </w:p>
        </w:tc>
        <w:tc>
          <w:tcPr>
            <w:tcW w:w="958" w:type="dxa"/>
            <w:tcBorders>
              <w:bottom w:val="single" w:sz="4" w:space="0" w:color="auto"/>
            </w:tcBorders>
          </w:tcPr>
          <w:p w14:paraId="099C55B8"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w:t>
            </w:r>
          </w:p>
        </w:tc>
        <w:tc>
          <w:tcPr>
            <w:tcW w:w="885" w:type="dxa"/>
            <w:tcBorders>
              <w:left w:val="nil"/>
              <w:bottom w:val="single" w:sz="4" w:space="0" w:color="auto"/>
              <w:right w:val="dashSmallGap" w:sz="4" w:space="0" w:color="auto"/>
            </w:tcBorders>
          </w:tcPr>
          <w:p w14:paraId="4D91345B"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(3)</w:t>
            </w:r>
          </w:p>
        </w:tc>
        <w:tc>
          <w:tcPr>
            <w:tcW w:w="992" w:type="dxa"/>
            <w:tcBorders>
              <w:left w:val="dashSmallGap" w:sz="4" w:space="0" w:color="auto"/>
              <w:bottom w:val="single" w:sz="4" w:space="0" w:color="auto"/>
            </w:tcBorders>
          </w:tcPr>
          <w:p w14:paraId="56926FF5"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(4)</w:t>
            </w:r>
          </w:p>
        </w:tc>
        <w:tc>
          <w:tcPr>
            <w:tcW w:w="1134" w:type="dxa"/>
            <w:tcBorders>
              <w:bottom w:val="single" w:sz="4" w:space="0" w:color="auto"/>
            </w:tcBorders>
          </w:tcPr>
          <w:p w14:paraId="4ADDEF3B"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(5)</w:t>
            </w:r>
          </w:p>
        </w:tc>
        <w:tc>
          <w:tcPr>
            <w:tcW w:w="1134" w:type="dxa"/>
            <w:tcBorders>
              <w:bottom w:val="single" w:sz="4" w:space="0" w:color="auto"/>
            </w:tcBorders>
          </w:tcPr>
          <w:p w14:paraId="3F2F937C" w14:textId="77777777" w:rsidR="00FF6D24" w:rsidRPr="00C93303" w:rsidRDefault="00FF6D24" w:rsidP="004E6B92">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(6)</w:t>
            </w:r>
          </w:p>
        </w:tc>
      </w:tr>
      <w:tr w:rsidR="00AC283D" w:rsidRPr="00C93303" w14:paraId="27A89F5E" w14:textId="77777777" w:rsidTr="00A046C3">
        <w:tc>
          <w:tcPr>
            <w:tcW w:w="3087" w:type="dxa"/>
            <w:gridSpan w:val="2"/>
            <w:tcBorders>
              <w:top w:val="single" w:sz="4" w:space="0" w:color="auto"/>
              <w:right w:val="dashSmallGap" w:sz="4" w:space="0" w:color="auto"/>
            </w:tcBorders>
          </w:tcPr>
          <w:p w14:paraId="06DB0DA5" w14:textId="77777777" w:rsidR="00AC283D" w:rsidRPr="00C93303" w:rsidRDefault="00AC283D" w:rsidP="00AC283D">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Frame</w:t>
            </w:r>
          </w:p>
        </w:tc>
        <w:tc>
          <w:tcPr>
            <w:tcW w:w="916" w:type="dxa"/>
            <w:tcBorders>
              <w:top w:val="single" w:sz="4" w:space="0" w:color="auto"/>
            </w:tcBorders>
          </w:tcPr>
          <w:p w14:paraId="1CA71A22"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0.520</w:t>
            </w:r>
          </w:p>
        </w:tc>
        <w:tc>
          <w:tcPr>
            <w:tcW w:w="958" w:type="dxa"/>
            <w:tcBorders>
              <w:top w:val="single" w:sz="4" w:space="0" w:color="auto"/>
            </w:tcBorders>
          </w:tcPr>
          <w:p w14:paraId="51A23DC0"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0.123</w:t>
            </w:r>
          </w:p>
        </w:tc>
        <w:tc>
          <w:tcPr>
            <w:tcW w:w="885" w:type="dxa"/>
            <w:tcBorders>
              <w:top w:val="single" w:sz="4" w:space="0" w:color="auto"/>
              <w:left w:val="nil"/>
              <w:right w:val="dashSmallGap" w:sz="4" w:space="0" w:color="auto"/>
            </w:tcBorders>
          </w:tcPr>
          <w:p w14:paraId="5827DFD1"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0.123</w:t>
            </w:r>
          </w:p>
        </w:tc>
        <w:tc>
          <w:tcPr>
            <w:tcW w:w="992" w:type="dxa"/>
            <w:tcBorders>
              <w:top w:val="single" w:sz="4" w:space="0" w:color="auto"/>
              <w:left w:val="dashSmallGap" w:sz="4" w:space="0" w:color="auto"/>
            </w:tcBorders>
          </w:tcPr>
          <w:p w14:paraId="0CC23271" w14:textId="77777777" w:rsidR="00AC283D"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0.548</w:t>
            </w:r>
          </w:p>
        </w:tc>
        <w:tc>
          <w:tcPr>
            <w:tcW w:w="1134" w:type="dxa"/>
            <w:tcBorders>
              <w:top w:val="single" w:sz="4" w:space="0" w:color="auto"/>
            </w:tcBorders>
          </w:tcPr>
          <w:p w14:paraId="1115C08B" w14:textId="77777777" w:rsidR="00AC283D"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0.133**</w:t>
            </w:r>
          </w:p>
        </w:tc>
        <w:tc>
          <w:tcPr>
            <w:tcW w:w="1134" w:type="dxa"/>
            <w:tcBorders>
              <w:top w:val="single" w:sz="4" w:space="0" w:color="auto"/>
            </w:tcBorders>
          </w:tcPr>
          <w:p w14:paraId="0A883D69" w14:textId="77777777" w:rsidR="00AC283D" w:rsidRPr="00A046C3" w:rsidRDefault="00A046C3"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0.133**</w:t>
            </w:r>
          </w:p>
        </w:tc>
      </w:tr>
      <w:tr w:rsidR="00AC283D" w:rsidRPr="00C93303" w14:paraId="00CB921A" w14:textId="77777777" w:rsidTr="00A046C3">
        <w:tc>
          <w:tcPr>
            <w:tcW w:w="3087" w:type="dxa"/>
            <w:gridSpan w:val="2"/>
            <w:tcBorders>
              <w:bottom w:val="dashSmallGap" w:sz="4" w:space="0" w:color="auto"/>
              <w:right w:val="dashSmallGap" w:sz="4" w:space="0" w:color="auto"/>
            </w:tcBorders>
          </w:tcPr>
          <w:p w14:paraId="0AF691CC" w14:textId="77777777" w:rsidR="00AC283D" w:rsidRPr="00C93303" w:rsidRDefault="00AC283D" w:rsidP="00AC283D">
            <w:pPr>
              <w:spacing w:line="360" w:lineRule="auto"/>
              <w:jc w:val="both"/>
              <w:rPr>
                <w:rFonts w:ascii="Times New Roman" w:hAnsi="Times New Roman" w:cs="Times New Roman"/>
                <w:sz w:val="20"/>
                <w:szCs w:val="20"/>
              </w:rPr>
            </w:pPr>
          </w:p>
        </w:tc>
        <w:tc>
          <w:tcPr>
            <w:tcW w:w="916" w:type="dxa"/>
            <w:tcBorders>
              <w:bottom w:val="dashSmallGap" w:sz="4" w:space="0" w:color="auto"/>
            </w:tcBorders>
          </w:tcPr>
          <w:p w14:paraId="3043FEE0"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(0.232)</w:t>
            </w:r>
          </w:p>
        </w:tc>
        <w:tc>
          <w:tcPr>
            <w:tcW w:w="958" w:type="dxa"/>
            <w:tcBorders>
              <w:bottom w:val="dashSmallGap" w:sz="4" w:space="0" w:color="auto"/>
            </w:tcBorders>
          </w:tcPr>
          <w:p w14:paraId="3B95A0F5"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(0.193)</w:t>
            </w:r>
          </w:p>
        </w:tc>
        <w:tc>
          <w:tcPr>
            <w:tcW w:w="885" w:type="dxa"/>
            <w:tcBorders>
              <w:left w:val="nil"/>
              <w:bottom w:val="dashSmallGap" w:sz="4" w:space="0" w:color="auto"/>
              <w:right w:val="dashSmallGap" w:sz="4" w:space="0" w:color="auto"/>
            </w:tcBorders>
          </w:tcPr>
          <w:p w14:paraId="764C98B7" w14:textId="77777777" w:rsidR="00AC283D"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(0.193)</w:t>
            </w:r>
          </w:p>
        </w:tc>
        <w:tc>
          <w:tcPr>
            <w:tcW w:w="992" w:type="dxa"/>
            <w:tcBorders>
              <w:left w:val="dashSmallGap" w:sz="4" w:space="0" w:color="auto"/>
              <w:bottom w:val="dashSmallGap" w:sz="4" w:space="0" w:color="auto"/>
            </w:tcBorders>
          </w:tcPr>
          <w:p w14:paraId="738B89C8" w14:textId="77777777" w:rsidR="00AC283D"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(0.255)</w:t>
            </w:r>
          </w:p>
        </w:tc>
        <w:tc>
          <w:tcPr>
            <w:tcW w:w="1134" w:type="dxa"/>
            <w:tcBorders>
              <w:bottom w:val="dashSmallGap" w:sz="4" w:space="0" w:color="auto"/>
            </w:tcBorders>
          </w:tcPr>
          <w:p w14:paraId="4B31ADAC" w14:textId="77777777" w:rsidR="00AC283D"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(0.116)</w:t>
            </w:r>
          </w:p>
        </w:tc>
        <w:tc>
          <w:tcPr>
            <w:tcW w:w="1134" w:type="dxa"/>
            <w:tcBorders>
              <w:bottom w:val="dashSmallGap" w:sz="4" w:space="0" w:color="auto"/>
            </w:tcBorders>
          </w:tcPr>
          <w:p w14:paraId="4BE08E9A" w14:textId="77777777" w:rsidR="00AC283D" w:rsidRPr="00A046C3" w:rsidRDefault="00A046C3"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(0.116)</w:t>
            </w:r>
          </w:p>
        </w:tc>
      </w:tr>
      <w:tr w:rsidR="00FF6D24" w:rsidRPr="00C93303" w14:paraId="670C3B0A" w14:textId="77777777" w:rsidTr="00A046C3">
        <w:tc>
          <w:tcPr>
            <w:tcW w:w="3087" w:type="dxa"/>
            <w:gridSpan w:val="2"/>
            <w:tcBorders>
              <w:top w:val="dashSmallGap" w:sz="4" w:space="0" w:color="auto"/>
              <w:right w:val="dashSmallGap" w:sz="4" w:space="0" w:color="auto"/>
            </w:tcBorders>
          </w:tcPr>
          <w:p w14:paraId="1CB08EFE" w14:textId="77777777" w:rsidR="00FF6D24" w:rsidRPr="00C93303" w:rsidRDefault="00FF6D24" w:rsidP="004E6B92">
            <w:pPr>
              <w:spacing w:line="360" w:lineRule="auto"/>
              <w:jc w:val="both"/>
              <w:rPr>
                <w:rFonts w:ascii="Times New Roman" w:hAnsi="Times New Roman" w:cs="Times New Roman"/>
                <w:sz w:val="20"/>
                <w:szCs w:val="20"/>
              </w:rPr>
            </w:pPr>
            <w:r w:rsidRPr="00C93303">
              <w:rPr>
                <w:rFonts w:ascii="Times New Roman" w:hAnsi="Times New Roman" w:cs="Times New Roman"/>
                <w:i/>
                <w:sz w:val="20"/>
                <w:szCs w:val="20"/>
              </w:rPr>
              <w:t>OrgID</w:t>
            </w:r>
            <w:r w:rsidRPr="00C93303">
              <w:rPr>
                <w:rFonts w:ascii="Times New Roman" w:hAnsi="Times New Roman" w:cs="Times New Roman"/>
                <w:i/>
                <w:sz w:val="20"/>
                <w:szCs w:val="20"/>
                <w:vertAlign w:val="subscript"/>
              </w:rPr>
              <w:t>i</w:t>
            </w:r>
          </w:p>
        </w:tc>
        <w:tc>
          <w:tcPr>
            <w:tcW w:w="916" w:type="dxa"/>
            <w:tcBorders>
              <w:top w:val="dashSmallGap" w:sz="4" w:space="0" w:color="auto"/>
            </w:tcBorders>
          </w:tcPr>
          <w:p w14:paraId="3C6A6BCF"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0.811**</w:t>
            </w:r>
          </w:p>
        </w:tc>
        <w:tc>
          <w:tcPr>
            <w:tcW w:w="958" w:type="dxa"/>
            <w:tcBorders>
              <w:top w:val="dashSmallGap" w:sz="4" w:space="0" w:color="auto"/>
            </w:tcBorders>
          </w:tcPr>
          <w:p w14:paraId="59B6B8C1" w14:textId="77777777" w:rsidR="00FF6D24"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0.725**</w:t>
            </w:r>
          </w:p>
        </w:tc>
        <w:tc>
          <w:tcPr>
            <w:tcW w:w="885" w:type="dxa"/>
            <w:tcBorders>
              <w:top w:val="dashSmallGap" w:sz="4" w:space="0" w:color="auto"/>
              <w:left w:val="nil"/>
              <w:right w:val="dashSmallGap" w:sz="4" w:space="0" w:color="auto"/>
            </w:tcBorders>
          </w:tcPr>
          <w:p w14:paraId="51DAB075" w14:textId="77777777" w:rsidR="00FF6D24" w:rsidRPr="0000004A" w:rsidRDefault="00FF6D24" w:rsidP="004E6B92">
            <w:pPr>
              <w:spacing w:line="360" w:lineRule="auto"/>
              <w:jc w:val="center"/>
              <w:rPr>
                <w:rFonts w:ascii="Times New Roman" w:hAnsi="Times New Roman" w:cs="Times New Roman"/>
                <w:sz w:val="20"/>
                <w:szCs w:val="20"/>
              </w:rPr>
            </w:pPr>
          </w:p>
        </w:tc>
        <w:tc>
          <w:tcPr>
            <w:tcW w:w="992" w:type="dxa"/>
            <w:tcBorders>
              <w:top w:val="dashSmallGap" w:sz="4" w:space="0" w:color="auto"/>
              <w:left w:val="dashSmallGap" w:sz="4" w:space="0" w:color="auto"/>
            </w:tcBorders>
          </w:tcPr>
          <w:p w14:paraId="4DB06B5E" w14:textId="77777777" w:rsidR="00FF6D24" w:rsidRPr="00A046C3" w:rsidRDefault="0000004A"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0.835</w:t>
            </w:r>
          </w:p>
        </w:tc>
        <w:tc>
          <w:tcPr>
            <w:tcW w:w="1134" w:type="dxa"/>
            <w:tcBorders>
              <w:top w:val="dashSmallGap" w:sz="4" w:space="0" w:color="auto"/>
            </w:tcBorders>
          </w:tcPr>
          <w:p w14:paraId="0413E073" w14:textId="77777777" w:rsidR="00FF6D24"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0.592**</w:t>
            </w:r>
          </w:p>
        </w:tc>
        <w:tc>
          <w:tcPr>
            <w:tcW w:w="1134" w:type="dxa"/>
            <w:tcBorders>
              <w:top w:val="dashSmallGap" w:sz="4" w:space="0" w:color="auto"/>
            </w:tcBorders>
          </w:tcPr>
          <w:p w14:paraId="09965374" w14:textId="77777777" w:rsidR="00FF6D24" w:rsidRPr="00A046C3" w:rsidRDefault="00FF6D24" w:rsidP="004E6B92">
            <w:pPr>
              <w:spacing w:line="360" w:lineRule="auto"/>
              <w:jc w:val="center"/>
              <w:rPr>
                <w:rFonts w:ascii="Times New Roman" w:hAnsi="Times New Roman" w:cs="Times New Roman"/>
                <w:sz w:val="20"/>
                <w:szCs w:val="20"/>
              </w:rPr>
            </w:pPr>
          </w:p>
        </w:tc>
      </w:tr>
      <w:tr w:rsidR="00FF6D24" w:rsidRPr="00C93303" w14:paraId="03A256A0" w14:textId="77777777" w:rsidTr="00A046C3">
        <w:tc>
          <w:tcPr>
            <w:tcW w:w="3087" w:type="dxa"/>
            <w:gridSpan w:val="2"/>
            <w:tcBorders>
              <w:right w:val="dashSmallGap" w:sz="4" w:space="0" w:color="auto"/>
            </w:tcBorders>
          </w:tcPr>
          <w:p w14:paraId="5B41EDC9" w14:textId="77777777" w:rsidR="00FF6D24" w:rsidRPr="00C93303" w:rsidRDefault="00FF6D24" w:rsidP="004E6B92">
            <w:pPr>
              <w:spacing w:line="360" w:lineRule="auto"/>
              <w:jc w:val="both"/>
              <w:rPr>
                <w:rFonts w:ascii="Times New Roman" w:hAnsi="Times New Roman" w:cs="Times New Roman"/>
                <w:sz w:val="20"/>
                <w:szCs w:val="20"/>
              </w:rPr>
            </w:pPr>
          </w:p>
        </w:tc>
        <w:tc>
          <w:tcPr>
            <w:tcW w:w="916" w:type="dxa"/>
          </w:tcPr>
          <w:p w14:paraId="0B4C1B3A"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(0.085)</w:t>
            </w:r>
          </w:p>
        </w:tc>
        <w:tc>
          <w:tcPr>
            <w:tcW w:w="958" w:type="dxa"/>
          </w:tcPr>
          <w:p w14:paraId="01BD466F" w14:textId="77777777" w:rsidR="00FF6D24"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(0.116)</w:t>
            </w:r>
          </w:p>
        </w:tc>
        <w:tc>
          <w:tcPr>
            <w:tcW w:w="885" w:type="dxa"/>
            <w:tcBorders>
              <w:left w:val="nil"/>
              <w:right w:val="dashSmallGap" w:sz="4" w:space="0" w:color="auto"/>
            </w:tcBorders>
          </w:tcPr>
          <w:p w14:paraId="5543B2F1" w14:textId="77777777" w:rsidR="00FF6D24" w:rsidRPr="0000004A" w:rsidRDefault="00FF6D24" w:rsidP="004E6B92">
            <w:pPr>
              <w:spacing w:line="360" w:lineRule="auto"/>
              <w:jc w:val="center"/>
              <w:rPr>
                <w:rFonts w:ascii="Times New Roman" w:hAnsi="Times New Roman" w:cs="Times New Roman"/>
                <w:sz w:val="20"/>
                <w:szCs w:val="20"/>
              </w:rPr>
            </w:pPr>
          </w:p>
        </w:tc>
        <w:tc>
          <w:tcPr>
            <w:tcW w:w="992" w:type="dxa"/>
            <w:tcBorders>
              <w:left w:val="dashSmallGap" w:sz="4" w:space="0" w:color="auto"/>
            </w:tcBorders>
          </w:tcPr>
          <w:p w14:paraId="21349E3F" w14:textId="77777777" w:rsidR="00FF6D24" w:rsidRPr="00A046C3" w:rsidRDefault="0000004A"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(0.107)</w:t>
            </w:r>
          </w:p>
        </w:tc>
        <w:tc>
          <w:tcPr>
            <w:tcW w:w="1134" w:type="dxa"/>
          </w:tcPr>
          <w:p w14:paraId="7AA7A76E" w14:textId="77777777" w:rsidR="00FF6D24"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(0.135)</w:t>
            </w:r>
          </w:p>
        </w:tc>
        <w:tc>
          <w:tcPr>
            <w:tcW w:w="1134" w:type="dxa"/>
          </w:tcPr>
          <w:p w14:paraId="0CCF3148" w14:textId="77777777" w:rsidR="00FF6D24" w:rsidRPr="00A046C3" w:rsidRDefault="00FF6D24" w:rsidP="004E6B92">
            <w:pPr>
              <w:spacing w:line="360" w:lineRule="auto"/>
              <w:jc w:val="center"/>
              <w:rPr>
                <w:rFonts w:ascii="Times New Roman" w:hAnsi="Times New Roman" w:cs="Times New Roman"/>
                <w:sz w:val="20"/>
                <w:szCs w:val="20"/>
              </w:rPr>
            </w:pPr>
          </w:p>
        </w:tc>
      </w:tr>
      <w:tr w:rsidR="00FF6D24" w:rsidRPr="00C93303" w14:paraId="707603F5" w14:textId="77777777" w:rsidTr="00A046C3">
        <w:tc>
          <w:tcPr>
            <w:tcW w:w="3087" w:type="dxa"/>
            <w:gridSpan w:val="2"/>
            <w:tcBorders>
              <w:right w:val="dashSmallGap" w:sz="4" w:space="0" w:color="auto"/>
            </w:tcBorders>
          </w:tcPr>
          <w:p w14:paraId="05E1E5D6" w14:textId="77777777" w:rsidR="00FF6D24" w:rsidRPr="00C93303" w:rsidRDefault="00FF6D24" w:rsidP="004E6B92">
            <w:pPr>
              <w:spacing w:line="360" w:lineRule="auto"/>
              <w:jc w:val="both"/>
              <w:rPr>
                <w:rFonts w:ascii="Times New Roman" w:hAnsi="Times New Roman" w:cs="Times New Roman"/>
                <w:sz w:val="20"/>
                <w:szCs w:val="20"/>
              </w:rPr>
            </w:pPr>
            <w:r w:rsidRPr="00C93303">
              <w:rPr>
                <w:rFonts w:ascii="Times New Roman" w:hAnsi="Times New Roman" w:cs="Times New Roman"/>
                <w:i/>
                <w:sz w:val="20"/>
                <w:szCs w:val="20"/>
              </w:rPr>
              <w:t>OrgID</w:t>
            </w:r>
            <w:r w:rsidRPr="00C93303">
              <w:rPr>
                <w:rFonts w:ascii="Times New Roman" w:hAnsi="Times New Roman" w:cs="Times New Roman"/>
                <w:i/>
                <w:sz w:val="20"/>
                <w:szCs w:val="20"/>
                <w:vertAlign w:val="subscript"/>
              </w:rPr>
              <w:t>i</w:t>
            </w:r>
            <w:r w:rsidRPr="00C93303" w:rsidDel="000D3DF0">
              <w:rPr>
                <w:rFonts w:ascii="Times New Roman" w:hAnsi="Times New Roman" w:cs="Times New Roman"/>
                <w:sz w:val="20"/>
                <w:szCs w:val="20"/>
              </w:rPr>
              <w:t xml:space="preserve"> </w:t>
            </w:r>
            <w:r w:rsidRPr="00C93303">
              <w:rPr>
                <w:rFonts w:ascii="Times New Roman" w:hAnsi="Times New Roman" w:cs="Times New Roman"/>
                <w:sz w:val="20"/>
                <w:szCs w:val="20"/>
              </w:rPr>
              <w:t>* Frame</w:t>
            </w:r>
          </w:p>
        </w:tc>
        <w:tc>
          <w:tcPr>
            <w:tcW w:w="916" w:type="dxa"/>
          </w:tcPr>
          <w:p w14:paraId="463AEE93"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Pr>
          <w:p w14:paraId="5DDF6135" w14:textId="77777777" w:rsidR="00FF6D24"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1.242</w:t>
            </w:r>
          </w:p>
        </w:tc>
        <w:tc>
          <w:tcPr>
            <w:tcW w:w="885" w:type="dxa"/>
            <w:tcBorders>
              <w:left w:val="nil"/>
              <w:right w:val="dashSmallGap" w:sz="4" w:space="0" w:color="auto"/>
            </w:tcBorders>
          </w:tcPr>
          <w:p w14:paraId="5DA105FE" w14:textId="77777777" w:rsidR="00FF6D24" w:rsidRPr="0000004A" w:rsidRDefault="00FF6D24" w:rsidP="004E6B92">
            <w:pPr>
              <w:spacing w:line="360" w:lineRule="auto"/>
              <w:jc w:val="center"/>
              <w:rPr>
                <w:rFonts w:ascii="Times New Roman" w:hAnsi="Times New Roman" w:cs="Times New Roman"/>
                <w:sz w:val="20"/>
                <w:szCs w:val="20"/>
              </w:rPr>
            </w:pPr>
          </w:p>
        </w:tc>
        <w:tc>
          <w:tcPr>
            <w:tcW w:w="992" w:type="dxa"/>
            <w:tcBorders>
              <w:left w:val="dashSmallGap" w:sz="4" w:space="0" w:color="auto"/>
            </w:tcBorders>
          </w:tcPr>
          <w:p w14:paraId="056FD604"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2E720AC8" w14:textId="77777777" w:rsidR="00FF6D24"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1.686*</w:t>
            </w:r>
          </w:p>
        </w:tc>
        <w:tc>
          <w:tcPr>
            <w:tcW w:w="1134" w:type="dxa"/>
          </w:tcPr>
          <w:p w14:paraId="68145E64" w14:textId="77777777" w:rsidR="00FF6D24" w:rsidRPr="00A046C3" w:rsidRDefault="00FF6D24" w:rsidP="004E6B92">
            <w:pPr>
              <w:spacing w:line="360" w:lineRule="auto"/>
              <w:jc w:val="center"/>
              <w:rPr>
                <w:rFonts w:ascii="Times New Roman" w:hAnsi="Times New Roman" w:cs="Times New Roman"/>
                <w:sz w:val="20"/>
                <w:szCs w:val="20"/>
              </w:rPr>
            </w:pPr>
          </w:p>
        </w:tc>
      </w:tr>
      <w:tr w:rsidR="00FF6D24" w:rsidRPr="00C93303" w14:paraId="3942C1A8" w14:textId="77777777" w:rsidTr="00A046C3">
        <w:tc>
          <w:tcPr>
            <w:tcW w:w="3087" w:type="dxa"/>
            <w:gridSpan w:val="2"/>
            <w:tcBorders>
              <w:right w:val="dashSmallGap" w:sz="4" w:space="0" w:color="auto"/>
            </w:tcBorders>
          </w:tcPr>
          <w:p w14:paraId="7A82C1D7" w14:textId="77777777" w:rsidR="00FF6D24" w:rsidRPr="00C93303" w:rsidRDefault="00FF6D24" w:rsidP="004E6B92">
            <w:pPr>
              <w:spacing w:line="360" w:lineRule="auto"/>
              <w:jc w:val="both"/>
              <w:rPr>
                <w:rFonts w:ascii="Times New Roman" w:hAnsi="Times New Roman" w:cs="Times New Roman"/>
                <w:sz w:val="20"/>
                <w:szCs w:val="20"/>
              </w:rPr>
            </w:pPr>
          </w:p>
        </w:tc>
        <w:tc>
          <w:tcPr>
            <w:tcW w:w="916" w:type="dxa"/>
          </w:tcPr>
          <w:p w14:paraId="05534E6B"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Pr>
          <w:p w14:paraId="67F41558" w14:textId="77777777" w:rsidR="00FF6D24" w:rsidRPr="0000004A" w:rsidRDefault="0000004A" w:rsidP="00AC283D">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(0.287)</w:t>
            </w:r>
          </w:p>
        </w:tc>
        <w:tc>
          <w:tcPr>
            <w:tcW w:w="885" w:type="dxa"/>
            <w:tcBorders>
              <w:left w:val="nil"/>
              <w:right w:val="dashSmallGap" w:sz="4" w:space="0" w:color="auto"/>
            </w:tcBorders>
          </w:tcPr>
          <w:p w14:paraId="19E3ACD5" w14:textId="77777777" w:rsidR="00FF6D24" w:rsidRPr="0000004A" w:rsidRDefault="00FF6D24" w:rsidP="004E6B92">
            <w:pPr>
              <w:spacing w:line="360" w:lineRule="auto"/>
              <w:jc w:val="center"/>
              <w:rPr>
                <w:rFonts w:ascii="Times New Roman" w:hAnsi="Times New Roman" w:cs="Times New Roman"/>
                <w:sz w:val="20"/>
                <w:szCs w:val="20"/>
              </w:rPr>
            </w:pPr>
          </w:p>
        </w:tc>
        <w:tc>
          <w:tcPr>
            <w:tcW w:w="992" w:type="dxa"/>
            <w:tcBorders>
              <w:left w:val="dashSmallGap" w:sz="4" w:space="0" w:color="auto"/>
            </w:tcBorders>
          </w:tcPr>
          <w:p w14:paraId="4E6A3561"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5B8EA773" w14:textId="77777777" w:rsidR="00FF6D24" w:rsidRPr="00A046C3" w:rsidRDefault="0000004A" w:rsidP="00AC283D">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(0.478)</w:t>
            </w:r>
          </w:p>
        </w:tc>
        <w:tc>
          <w:tcPr>
            <w:tcW w:w="1134" w:type="dxa"/>
          </w:tcPr>
          <w:p w14:paraId="0ABABF1F" w14:textId="77777777" w:rsidR="00FF6D24" w:rsidRPr="00A046C3" w:rsidRDefault="00FF6D24" w:rsidP="004E6B92">
            <w:pPr>
              <w:spacing w:line="360" w:lineRule="auto"/>
              <w:jc w:val="center"/>
              <w:rPr>
                <w:rFonts w:ascii="Times New Roman" w:hAnsi="Times New Roman" w:cs="Times New Roman"/>
                <w:sz w:val="20"/>
                <w:szCs w:val="20"/>
              </w:rPr>
            </w:pPr>
          </w:p>
        </w:tc>
      </w:tr>
      <w:tr w:rsidR="00FF6D24" w:rsidRPr="00C93303" w14:paraId="47DF51AB" w14:textId="77777777" w:rsidTr="00A046C3">
        <w:tc>
          <w:tcPr>
            <w:tcW w:w="1049" w:type="dxa"/>
          </w:tcPr>
          <w:p w14:paraId="510C291D" w14:textId="77777777" w:rsidR="00FF6D24" w:rsidRPr="00C93303" w:rsidRDefault="00FF6D24" w:rsidP="004E6B92">
            <w:pPr>
              <w:spacing w:line="360" w:lineRule="auto"/>
              <w:jc w:val="center"/>
              <w:rPr>
                <w:rFonts w:ascii="Times New Roman" w:hAnsi="Times New Roman" w:cs="Times New Roman"/>
                <w:sz w:val="20"/>
                <w:szCs w:val="20"/>
              </w:rPr>
            </w:pPr>
          </w:p>
        </w:tc>
        <w:tc>
          <w:tcPr>
            <w:tcW w:w="2038" w:type="dxa"/>
            <w:tcBorders>
              <w:right w:val="dashSmallGap" w:sz="4" w:space="0" w:color="auto"/>
            </w:tcBorders>
          </w:tcPr>
          <w:p w14:paraId="5A922AA1" w14:textId="77777777" w:rsidR="00FF6D24" w:rsidRPr="00C93303" w:rsidRDefault="00FF6D24" w:rsidP="004E6B92">
            <w:pPr>
              <w:spacing w:line="360" w:lineRule="auto"/>
              <w:rPr>
                <w:rFonts w:ascii="Times New Roman" w:hAnsi="Times New Roman" w:cs="Times New Roman"/>
                <w:sz w:val="20"/>
                <w:szCs w:val="20"/>
              </w:rPr>
            </w:pPr>
            <w:r w:rsidRPr="00C93303">
              <w:rPr>
                <w:rFonts w:ascii="Times New Roman" w:hAnsi="Times New Roman" w:cs="Times New Roman"/>
                <w:i/>
                <w:sz w:val="20"/>
                <w:szCs w:val="20"/>
              </w:rPr>
              <w:t>OrgID</w:t>
            </w:r>
            <w:r w:rsidRPr="00C93303">
              <w:rPr>
                <w:rFonts w:ascii="Times New Roman" w:hAnsi="Times New Roman" w:cs="Times New Roman"/>
                <w:i/>
                <w:sz w:val="20"/>
                <w:szCs w:val="20"/>
                <w:vertAlign w:val="subscript"/>
              </w:rPr>
              <w:t>i</w:t>
            </w:r>
            <w:r w:rsidRPr="00C93303" w:rsidDel="000D3DF0">
              <w:rPr>
                <w:rFonts w:ascii="Times New Roman" w:hAnsi="Times New Roman" w:cs="Times New Roman"/>
                <w:sz w:val="20"/>
                <w:szCs w:val="20"/>
              </w:rPr>
              <w:t xml:space="preserve"> </w:t>
            </w:r>
            <w:r w:rsidRPr="00C93303">
              <w:rPr>
                <w:rFonts w:ascii="Times New Roman" w:hAnsi="Times New Roman" w:cs="Times New Roman"/>
                <w:sz w:val="20"/>
                <w:szCs w:val="20"/>
              </w:rPr>
              <w:t>* Reject</w:t>
            </w:r>
          </w:p>
        </w:tc>
        <w:tc>
          <w:tcPr>
            <w:tcW w:w="916" w:type="dxa"/>
          </w:tcPr>
          <w:p w14:paraId="347A4E50"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Pr>
          <w:p w14:paraId="531B1526" w14:textId="77777777" w:rsidR="00FF6D24" w:rsidRPr="0000004A" w:rsidRDefault="00FF6D24" w:rsidP="004E6B92">
            <w:pPr>
              <w:spacing w:line="360" w:lineRule="auto"/>
              <w:jc w:val="center"/>
              <w:rPr>
                <w:rFonts w:ascii="Times New Roman" w:hAnsi="Times New Roman" w:cs="Times New Roman"/>
                <w:sz w:val="20"/>
                <w:szCs w:val="20"/>
              </w:rPr>
            </w:pPr>
          </w:p>
        </w:tc>
        <w:tc>
          <w:tcPr>
            <w:tcW w:w="885" w:type="dxa"/>
            <w:tcBorders>
              <w:left w:val="nil"/>
              <w:right w:val="dashSmallGap" w:sz="4" w:space="0" w:color="auto"/>
            </w:tcBorders>
          </w:tcPr>
          <w:p w14:paraId="51073496"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0.725**</w:t>
            </w:r>
          </w:p>
        </w:tc>
        <w:tc>
          <w:tcPr>
            <w:tcW w:w="992" w:type="dxa"/>
            <w:tcBorders>
              <w:left w:val="dashSmallGap" w:sz="4" w:space="0" w:color="auto"/>
            </w:tcBorders>
          </w:tcPr>
          <w:p w14:paraId="1C7939E8"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71AF43D5"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6BCA3850" w14:textId="77777777" w:rsidR="00FF6D24" w:rsidRPr="00A046C3" w:rsidRDefault="00A046C3"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0.592**</w:t>
            </w:r>
          </w:p>
        </w:tc>
      </w:tr>
      <w:tr w:rsidR="00FF6D24" w:rsidRPr="00C93303" w14:paraId="2BB95AD2" w14:textId="77777777" w:rsidTr="00A046C3">
        <w:tc>
          <w:tcPr>
            <w:tcW w:w="3087" w:type="dxa"/>
            <w:gridSpan w:val="2"/>
            <w:tcBorders>
              <w:right w:val="dashSmallGap" w:sz="4" w:space="0" w:color="auto"/>
            </w:tcBorders>
          </w:tcPr>
          <w:p w14:paraId="5D4CE9A8" w14:textId="77777777" w:rsidR="00FF6D24" w:rsidRPr="00C93303" w:rsidRDefault="00FF6D24" w:rsidP="004E6B92">
            <w:pPr>
              <w:spacing w:line="360" w:lineRule="auto"/>
              <w:jc w:val="both"/>
              <w:rPr>
                <w:rFonts w:ascii="Times New Roman" w:hAnsi="Times New Roman" w:cs="Times New Roman"/>
                <w:sz w:val="20"/>
                <w:szCs w:val="20"/>
              </w:rPr>
            </w:pPr>
          </w:p>
        </w:tc>
        <w:tc>
          <w:tcPr>
            <w:tcW w:w="916" w:type="dxa"/>
          </w:tcPr>
          <w:p w14:paraId="6AACB862"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Pr>
          <w:p w14:paraId="7F2A6615" w14:textId="77777777" w:rsidR="00FF6D24" w:rsidRPr="0000004A" w:rsidRDefault="00FF6D24" w:rsidP="004E6B92">
            <w:pPr>
              <w:spacing w:line="360" w:lineRule="auto"/>
              <w:jc w:val="center"/>
              <w:rPr>
                <w:rFonts w:ascii="Times New Roman" w:hAnsi="Times New Roman" w:cs="Times New Roman"/>
                <w:sz w:val="20"/>
                <w:szCs w:val="20"/>
              </w:rPr>
            </w:pPr>
          </w:p>
        </w:tc>
        <w:tc>
          <w:tcPr>
            <w:tcW w:w="885" w:type="dxa"/>
            <w:tcBorders>
              <w:left w:val="nil"/>
              <w:right w:val="dashSmallGap" w:sz="4" w:space="0" w:color="auto"/>
            </w:tcBorders>
          </w:tcPr>
          <w:p w14:paraId="189B35B5"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(0.116)</w:t>
            </w:r>
          </w:p>
        </w:tc>
        <w:tc>
          <w:tcPr>
            <w:tcW w:w="992" w:type="dxa"/>
            <w:tcBorders>
              <w:left w:val="dashSmallGap" w:sz="4" w:space="0" w:color="auto"/>
            </w:tcBorders>
          </w:tcPr>
          <w:p w14:paraId="156820D2"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56BFD761"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18B67BD5" w14:textId="77777777" w:rsidR="00FF6D24" w:rsidRPr="00A046C3" w:rsidRDefault="00A046C3"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(0.135)</w:t>
            </w:r>
          </w:p>
        </w:tc>
      </w:tr>
      <w:tr w:rsidR="00FF6D24" w:rsidRPr="00C93303" w14:paraId="0E238B8B" w14:textId="77777777" w:rsidTr="00A046C3">
        <w:tc>
          <w:tcPr>
            <w:tcW w:w="1049" w:type="dxa"/>
          </w:tcPr>
          <w:p w14:paraId="00DDE5DC" w14:textId="77777777" w:rsidR="00FF6D24" w:rsidRPr="00C93303" w:rsidRDefault="00FF6D24" w:rsidP="004E6B92">
            <w:pPr>
              <w:spacing w:line="360" w:lineRule="auto"/>
              <w:jc w:val="center"/>
              <w:rPr>
                <w:rFonts w:ascii="Times New Roman" w:hAnsi="Times New Roman" w:cs="Times New Roman"/>
                <w:sz w:val="20"/>
                <w:szCs w:val="20"/>
              </w:rPr>
            </w:pPr>
          </w:p>
        </w:tc>
        <w:tc>
          <w:tcPr>
            <w:tcW w:w="2038" w:type="dxa"/>
            <w:tcBorders>
              <w:right w:val="dashSmallGap" w:sz="4" w:space="0" w:color="auto"/>
            </w:tcBorders>
          </w:tcPr>
          <w:p w14:paraId="5BC7EBE8" w14:textId="77777777" w:rsidR="00FF6D24" w:rsidRPr="00C93303" w:rsidRDefault="00FF6D24" w:rsidP="004E6B92">
            <w:pPr>
              <w:spacing w:line="360" w:lineRule="auto"/>
              <w:rPr>
                <w:rFonts w:ascii="Times New Roman" w:hAnsi="Times New Roman" w:cs="Times New Roman"/>
                <w:sz w:val="20"/>
                <w:szCs w:val="20"/>
              </w:rPr>
            </w:pPr>
            <w:r w:rsidRPr="00C93303">
              <w:rPr>
                <w:rFonts w:ascii="Times New Roman" w:hAnsi="Times New Roman" w:cs="Times New Roman"/>
                <w:i/>
                <w:sz w:val="20"/>
                <w:szCs w:val="20"/>
              </w:rPr>
              <w:t>OrgID</w:t>
            </w:r>
            <w:r w:rsidRPr="00C93303">
              <w:rPr>
                <w:rFonts w:ascii="Times New Roman" w:hAnsi="Times New Roman" w:cs="Times New Roman"/>
                <w:i/>
                <w:sz w:val="20"/>
                <w:szCs w:val="20"/>
                <w:vertAlign w:val="subscript"/>
              </w:rPr>
              <w:t>i</w:t>
            </w:r>
            <w:r w:rsidRPr="00C93303" w:rsidDel="000D3DF0">
              <w:rPr>
                <w:rFonts w:ascii="Times New Roman" w:hAnsi="Times New Roman" w:cs="Times New Roman"/>
                <w:sz w:val="20"/>
                <w:szCs w:val="20"/>
              </w:rPr>
              <w:t xml:space="preserve"> </w:t>
            </w:r>
            <w:r w:rsidRPr="00C93303">
              <w:rPr>
                <w:rFonts w:ascii="Times New Roman" w:hAnsi="Times New Roman" w:cs="Times New Roman"/>
                <w:sz w:val="20"/>
                <w:szCs w:val="20"/>
              </w:rPr>
              <w:t>* Choose</w:t>
            </w:r>
          </w:p>
        </w:tc>
        <w:tc>
          <w:tcPr>
            <w:tcW w:w="916" w:type="dxa"/>
          </w:tcPr>
          <w:p w14:paraId="1FB20BF6"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Pr>
          <w:p w14:paraId="0C8191CB" w14:textId="77777777" w:rsidR="00FF6D24" w:rsidRPr="0000004A" w:rsidRDefault="00FF6D24" w:rsidP="004E6B92">
            <w:pPr>
              <w:spacing w:line="360" w:lineRule="auto"/>
              <w:jc w:val="center"/>
              <w:rPr>
                <w:rFonts w:ascii="Times New Roman" w:hAnsi="Times New Roman" w:cs="Times New Roman"/>
                <w:sz w:val="20"/>
                <w:szCs w:val="20"/>
              </w:rPr>
            </w:pPr>
          </w:p>
        </w:tc>
        <w:tc>
          <w:tcPr>
            <w:tcW w:w="885" w:type="dxa"/>
            <w:tcBorders>
              <w:left w:val="nil"/>
              <w:right w:val="dashSmallGap" w:sz="4" w:space="0" w:color="auto"/>
            </w:tcBorders>
          </w:tcPr>
          <w:p w14:paraId="61C2DFC7"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0.901</w:t>
            </w:r>
          </w:p>
        </w:tc>
        <w:tc>
          <w:tcPr>
            <w:tcW w:w="992" w:type="dxa"/>
            <w:tcBorders>
              <w:left w:val="dashSmallGap" w:sz="4" w:space="0" w:color="auto"/>
            </w:tcBorders>
          </w:tcPr>
          <w:p w14:paraId="0C0FB6A1"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51DDF017"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Pr>
          <w:p w14:paraId="4A5085A3" w14:textId="77777777" w:rsidR="00FF6D24" w:rsidRPr="00A046C3" w:rsidRDefault="00A046C3"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0.998</w:t>
            </w:r>
          </w:p>
        </w:tc>
      </w:tr>
      <w:tr w:rsidR="00FF6D24" w:rsidRPr="00C93303" w14:paraId="0B9E245D" w14:textId="77777777" w:rsidTr="00A046C3">
        <w:tc>
          <w:tcPr>
            <w:tcW w:w="3087" w:type="dxa"/>
            <w:gridSpan w:val="2"/>
            <w:tcBorders>
              <w:bottom w:val="dashSmallGap" w:sz="4" w:space="0" w:color="auto"/>
              <w:right w:val="dashSmallGap" w:sz="4" w:space="0" w:color="auto"/>
            </w:tcBorders>
          </w:tcPr>
          <w:p w14:paraId="04AD185C" w14:textId="77777777" w:rsidR="00FF6D24" w:rsidRPr="00C93303" w:rsidRDefault="00FF6D24" w:rsidP="004E6B92">
            <w:pPr>
              <w:spacing w:line="360" w:lineRule="auto"/>
              <w:jc w:val="both"/>
              <w:rPr>
                <w:rFonts w:ascii="Times New Roman" w:hAnsi="Times New Roman" w:cs="Times New Roman"/>
                <w:sz w:val="20"/>
                <w:szCs w:val="20"/>
              </w:rPr>
            </w:pPr>
          </w:p>
        </w:tc>
        <w:tc>
          <w:tcPr>
            <w:tcW w:w="916" w:type="dxa"/>
            <w:tcBorders>
              <w:bottom w:val="dashSmallGap" w:sz="4" w:space="0" w:color="auto"/>
            </w:tcBorders>
          </w:tcPr>
          <w:p w14:paraId="7F8C321F" w14:textId="77777777" w:rsidR="00FF6D24" w:rsidRPr="0000004A" w:rsidRDefault="00FF6D24" w:rsidP="004E6B92">
            <w:pPr>
              <w:spacing w:line="360" w:lineRule="auto"/>
              <w:jc w:val="center"/>
              <w:rPr>
                <w:rFonts w:ascii="Times New Roman" w:hAnsi="Times New Roman" w:cs="Times New Roman"/>
                <w:sz w:val="20"/>
                <w:szCs w:val="20"/>
              </w:rPr>
            </w:pPr>
          </w:p>
        </w:tc>
        <w:tc>
          <w:tcPr>
            <w:tcW w:w="958" w:type="dxa"/>
            <w:tcBorders>
              <w:bottom w:val="dashSmallGap" w:sz="4" w:space="0" w:color="auto"/>
            </w:tcBorders>
          </w:tcPr>
          <w:p w14:paraId="406BD203" w14:textId="77777777" w:rsidR="00FF6D24" w:rsidRPr="0000004A" w:rsidRDefault="00FF6D24" w:rsidP="004E6B92">
            <w:pPr>
              <w:spacing w:line="360" w:lineRule="auto"/>
              <w:jc w:val="center"/>
              <w:rPr>
                <w:rFonts w:ascii="Times New Roman" w:hAnsi="Times New Roman" w:cs="Times New Roman"/>
                <w:sz w:val="20"/>
                <w:szCs w:val="20"/>
              </w:rPr>
            </w:pPr>
          </w:p>
        </w:tc>
        <w:tc>
          <w:tcPr>
            <w:tcW w:w="885" w:type="dxa"/>
            <w:tcBorders>
              <w:left w:val="nil"/>
              <w:bottom w:val="dashSmallGap" w:sz="4" w:space="0" w:color="auto"/>
              <w:right w:val="dashSmallGap" w:sz="4" w:space="0" w:color="auto"/>
            </w:tcBorders>
          </w:tcPr>
          <w:p w14:paraId="03649596" w14:textId="77777777" w:rsidR="00FF6D24" w:rsidRPr="0000004A" w:rsidRDefault="0000004A" w:rsidP="004E6B92">
            <w:pPr>
              <w:spacing w:line="360" w:lineRule="auto"/>
              <w:jc w:val="center"/>
              <w:rPr>
                <w:rFonts w:ascii="Times New Roman" w:hAnsi="Times New Roman" w:cs="Times New Roman"/>
                <w:sz w:val="20"/>
                <w:szCs w:val="20"/>
              </w:rPr>
            </w:pPr>
            <w:r w:rsidRPr="0000004A">
              <w:rPr>
                <w:rFonts w:ascii="Times New Roman" w:hAnsi="Times New Roman" w:cs="Times New Roman"/>
                <w:sz w:val="20"/>
                <w:szCs w:val="20"/>
                <w:lang w:val="en-US"/>
              </w:rPr>
              <w:t>(0.139)</w:t>
            </w:r>
          </w:p>
        </w:tc>
        <w:tc>
          <w:tcPr>
            <w:tcW w:w="992" w:type="dxa"/>
            <w:tcBorders>
              <w:left w:val="dashSmallGap" w:sz="4" w:space="0" w:color="auto"/>
              <w:bottom w:val="dashSmallGap" w:sz="4" w:space="0" w:color="auto"/>
            </w:tcBorders>
          </w:tcPr>
          <w:p w14:paraId="44CB3C76"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Borders>
              <w:bottom w:val="dashSmallGap" w:sz="4" w:space="0" w:color="auto"/>
            </w:tcBorders>
          </w:tcPr>
          <w:p w14:paraId="43DB51B6" w14:textId="77777777" w:rsidR="00FF6D24" w:rsidRPr="00A046C3" w:rsidRDefault="00FF6D24" w:rsidP="004E6B92">
            <w:pPr>
              <w:spacing w:line="360" w:lineRule="auto"/>
              <w:jc w:val="center"/>
              <w:rPr>
                <w:rFonts w:ascii="Times New Roman" w:hAnsi="Times New Roman" w:cs="Times New Roman"/>
                <w:sz w:val="20"/>
                <w:szCs w:val="20"/>
              </w:rPr>
            </w:pPr>
          </w:p>
        </w:tc>
        <w:tc>
          <w:tcPr>
            <w:tcW w:w="1134" w:type="dxa"/>
            <w:tcBorders>
              <w:bottom w:val="dashSmallGap" w:sz="4" w:space="0" w:color="auto"/>
            </w:tcBorders>
          </w:tcPr>
          <w:p w14:paraId="4FDA7A99" w14:textId="77777777" w:rsidR="00FF6D24" w:rsidRPr="00A046C3" w:rsidRDefault="00A046C3" w:rsidP="004E6B92">
            <w:pPr>
              <w:spacing w:line="360" w:lineRule="auto"/>
              <w:jc w:val="center"/>
              <w:rPr>
                <w:rFonts w:ascii="Times New Roman" w:hAnsi="Times New Roman" w:cs="Times New Roman"/>
                <w:sz w:val="20"/>
                <w:szCs w:val="20"/>
              </w:rPr>
            </w:pPr>
            <w:r w:rsidRPr="00A046C3">
              <w:rPr>
                <w:rFonts w:ascii="Times New Roman" w:hAnsi="Times New Roman" w:cs="Times New Roman"/>
                <w:sz w:val="20"/>
                <w:szCs w:val="20"/>
                <w:lang w:val="en-US"/>
              </w:rPr>
              <w:t>(0.153)</w:t>
            </w:r>
          </w:p>
        </w:tc>
      </w:tr>
      <w:tr w:rsidR="00FF6D24" w:rsidRPr="00C93303" w14:paraId="74BF4007" w14:textId="77777777" w:rsidTr="00A046C3">
        <w:tc>
          <w:tcPr>
            <w:tcW w:w="3087" w:type="dxa"/>
            <w:gridSpan w:val="2"/>
            <w:tcBorders>
              <w:top w:val="dashSmallGap" w:sz="4" w:space="0" w:color="auto"/>
              <w:right w:val="dashSmallGap" w:sz="4" w:space="0" w:color="auto"/>
            </w:tcBorders>
          </w:tcPr>
          <w:p w14:paraId="4CE5C306" w14:textId="4E0576BC" w:rsidR="00FF6D24" w:rsidRPr="00C93303" w:rsidRDefault="00FF6D24" w:rsidP="00BD0373">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 xml:space="preserve">Field of </w:t>
            </w:r>
            <w:r w:rsidR="00BD0373">
              <w:rPr>
                <w:rFonts w:ascii="Times New Roman" w:hAnsi="Times New Roman" w:cs="Times New Roman"/>
                <w:sz w:val="20"/>
                <w:szCs w:val="20"/>
              </w:rPr>
              <w:t>s</w:t>
            </w:r>
            <w:r w:rsidR="00BD0373" w:rsidRPr="00C93303">
              <w:rPr>
                <w:rFonts w:ascii="Times New Roman" w:hAnsi="Times New Roman" w:cs="Times New Roman"/>
                <w:sz w:val="20"/>
                <w:szCs w:val="20"/>
              </w:rPr>
              <w:t>tudy</w:t>
            </w:r>
            <w:r w:rsidR="00BD0373">
              <w:rPr>
                <w:rFonts w:ascii="Times New Roman" w:hAnsi="Times New Roman" w:cs="Times New Roman"/>
                <w:sz w:val="20"/>
                <w:szCs w:val="20"/>
              </w:rPr>
              <w:t xml:space="preserve"> dummies</w:t>
            </w:r>
          </w:p>
        </w:tc>
        <w:tc>
          <w:tcPr>
            <w:tcW w:w="916" w:type="dxa"/>
            <w:tcBorders>
              <w:top w:val="dashSmallGap" w:sz="4" w:space="0" w:color="auto"/>
            </w:tcBorders>
          </w:tcPr>
          <w:p w14:paraId="2577A2B6" w14:textId="1A5B8669" w:rsidR="00FF6D24" w:rsidRPr="0000004A"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958" w:type="dxa"/>
            <w:tcBorders>
              <w:top w:val="dashSmallGap" w:sz="4" w:space="0" w:color="auto"/>
            </w:tcBorders>
          </w:tcPr>
          <w:p w14:paraId="79A9D84F" w14:textId="6C5DFBAE" w:rsidR="00FF6D24" w:rsidRPr="0000004A"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885" w:type="dxa"/>
            <w:tcBorders>
              <w:top w:val="dashSmallGap" w:sz="4" w:space="0" w:color="auto"/>
              <w:left w:val="nil"/>
              <w:right w:val="dashSmallGap" w:sz="4" w:space="0" w:color="auto"/>
            </w:tcBorders>
          </w:tcPr>
          <w:p w14:paraId="03DC57BF" w14:textId="7ED87541" w:rsidR="00FF6D24" w:rsidRPr="0000004A"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992" w:type="dxa"/>
            <w:tcBorders>
              <w:top w:val="dashSmallGap" w:sz="4" w:space="0" w:color="auto"/>
              <w:left w:val="dashSmallGap" w:sz="4" w:space="0" w:color="auto"/>
            </w:tcBorders>
          </w:tcPr>
          <w:p w14:paraId="371EF668" w14:textId="3164DD56" w:rsidR="00FF6D24" w:rsidRPr="00A046C3"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134" w:type="dxa"/>
            <w:tcBorders>
              <w:top w:val="dashSmallGap" w:sz="4" w:space="0" w:color="auto"/>
            </w:tcBorders>
          </w:tcPr>
          <w:p w14:paraId="39DFBA37" w14:textId="058C0723" w:rsidR="00FF6D24" w:rsidRPr="00A046C3"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134" w:type="dxa"/>
            <w:tcBorders>
              <w:top w:val="dashSmallGap" w:sz="4" w:space="0" w:color="auto"/>
            </w:tcBorders>
          </w:tcPr>
          <w:p w14:paraId="56F79FEE" w14:textId="67FA7A7E" w:rsidR="00FF6D24" w:rsidRPr="00A046C3" w:rsidRDefault="00BD0373" w:rsidP="004E6B92">
            <w:pPr>
              <w:spacing w:line="360" w:lineRule="auto"/>
              <w:jc w:val="center"/>
              <w:rPr>
                <w:rFonts w:ascii="Times New Roman" w:hAnsi="Times New Roman" w:cs="Times New Roman"/>
                <w:sz w:val="20"/>
                <w:szCs w:val="20"/>
              </w:rPr>
            </w:pPr>
            <w:r>
              <w:rPr>
                <w:rFonts w:ascii="Times New Roman" w:hAnsi="Times New Roman" w:cs="Times New Roman"/>
                <w:sz w:val="20"/>
                <w:szCs w:val="20"/>
              </w:rPr>
              <w:t>yes</w:t>
            </w:r>
          </w:p>
        </w:tc>
      </w:tr>
      <w:tr w:rsidR="00AC283D" w:rsidRPr="00C93303" w14:paraId="34744378" w14:textId="77777777" w:rsidTr="00C57849">
        <w:tc>
          <w:tcPr>
            <w:tcW w:w="3087" w:type="dxa"/>
            <w:gridSpan w:val="2"/>
            <w:tcBorders>
              <w:right w:val="dashSmallGap" w:sz="4" w:space="0" w:color="auto"/>
            </w:tcBorders>
          </w:tcPr>
          <w:p w14:paraId="2049DD2B" w14:textId="77777777" w:rsidR="00AC283D" w:rsidRPr="00C93303" w:rsidRDefault="00AC283D" w:rsidP="00AC283D">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Question dummies</w:t>
            </w:r>
          </w:p>
        </w:tc>
        <w:tc>
          <w:tcPr>
            <w:tcW w:w="916" w:type="dxa"/>
          </w:tcPr>
          <w:p w14:paraId="4CB682C7"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958" w:type="dxa"/>
          </w:tcPr>
          <w:p w14:paraId="10C3E310"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885" w:type="dxa"/>
            <w:tcBorders>
              <w:left w:val="nil"/>
              <w:right w:val="dashSmallGap" w:sz="4" w:space="0" w:color="auto"/>
            </w:tcBorders>
          </w:tcPr>
          <w:p w14:paraId="45EA9D53"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992" w:type="dxa"/>
            <w:tcBorders>
              <w:left w:val="dashSmallGap" w:sz="4" w:space="0" w:color="auto"/>
            </w:tcBorders>
          </w:tcPr>
          <w:p w14:paraId="54A2620D"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1134" w:type="dxa"/>
          </w:tcPr>
          <w:p w14:paraId="749871F3"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1134" w:type="dxa"/>
          </w:tcPr>
          <w:p w14:paraId="17586054"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r>
      <w:tr w:rsidR="00AC283D" w:rsidRPr="00C93303" w14:paraId="1E440E95" w14:textId="77777777" w:rsidTr="00A046C3">
        <w:tc>
          <w:tcPr>
            <w:tcW w:w="3087" w:type="dxa"/>
            <w:gridSpan w:val="2"/>
            <w:tcBorders>
              <w:right w:val="dashSmallGap" w:sz="4" w:space="0" w:color="auto"/>
            </w:tcBorders>
          </w:tcPr>
          <w:p w14:paraId="6B4D1AF9" w14:textId="77777777" w:rsidR="00AC283D" w:rsidRPr="00C93303" w:rsidRDefault="00AC283D" w:rsidP="00AC283D">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Condition dummies</w:t>
            </w:r>
          </w:p>
        </w:tc>
        <w:tc>
          <w:tcPr>
            <w:tcW w:w="916" w:type="dxa"/>
          </w:tcPr>
          <w:p w14:paraId="0810AE22"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958" w:type="dxa"/>
          </w:tcPr>
          <w:p w14:paraId="02F50295"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885" w:type="dxa"/>
            <w:tcBorders>
              <w:left w:val="nil"/>
              <w:right w:val="dashSmallGap" w:sz="4" w:space="0" w:color="auto"/>
            </w:tcBorders>
          </w:tcPr>
          <w:p w14:paraId="0C70B266"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992" w:type="dxa"/>
            <w:tcBorders>
              <w:left w:val="dashSmallGap" w:sz="4" w:space="0" w:color="auto"/>
            </w:tcBorders>
          </w:tcPr>
          <w:p w14:paraId="5A78A33C"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1134" w:type="dxa"/>
          </w:tcPr>
          <w:p w14:paraId="611B1DC3"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c>
          <w:tcPr>
            <w:tcW w:w="1134" w:type="dxa"/>
          </w:tcPr>
          <w:p w14:paraId="68519EC0"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yes</w:t>
            </w:r>
          </w:p>
        </w:tc>
      </w:tr>
      <w:tr w:rsidR="00AC283D" w:rsidRPr="00C93303" w14:paraId="5E213BE9" w14:textId="77777777" w:rsidTr="00A046C3">
        <w:tc>
          <w:tcPr>
            <w:tcW w:w="3087" w:type="dxa"/>
            <w:gridSpan w:val="2"/>
            <w:tcBorders>
              <w:right w:val="dashSmallGap" w:sz="4" w:space="0" w:color="auto"/>
            </w:tcBorders>
          </w:tcPr>
          <w:p w14:paraId="33F03402" w14:textId="77777777" w:rsidR="00AC283D" w:rsidRPr="00C93303" w:rsidRDefault="00AC283D" w:rsidP="00AC283D">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n of selections made</w:t>
            </w:r>
          </w:p>
        </w:tc>
        <w:tc>
          <w:tcPr>
            <w:tcW w:w="916" w:type="dxa"/>
          </w:tcPr>
          <w:p w14:paraId="21080E50"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c>
          <w:tcPr>
            <w:tcW w:w="958" w:type="dxa"/>
          </w:tcPr>
          <w:p w14:paraId="4D19E7E1"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c>
          <w:tcPr>
            <w:tcW w:w="885" w:type="dxa"/>
            <w:tcBorders>
              <w:left w:val="nil"/>
              <w:right w:val="dashSmallGap" w:sz="4" w:space="0" w:color="auto"/>
            </w:tcBorders>
          </w:tcPr>
          <w:p w14:paraId="75E19440"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c>
          <w:tcPr>
            <w:tcW w:w="992" w:type="dxa"/>
            <w:tcBorders>
              <w:left w:val="dashSmallGap" w:sz="4" w:space="0" w:color="auto"/>
            </w:tcBorders>
          </w:tcPr>
          <w:p w14:paraId="6A016291"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c>
          <w:tcPr>
            <w:tcW w:w="1134" w:type="dxa"/>
          </w:tcPr>
          <w:p w14:paraId="522F56AD"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c>
          <w:tcPr>
            <w:tcW w:w="1134" w:type="dxa"/>
          </w:tcPr>
          <w:p w14:paraId="7D1D0A4E"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285</w:t>
            </w:r>
          </w:p>
        </w:tc>
      </w:tr>
      <w:tr w:rsidR="00AC283D" w:rsidRPr="00C93303" w14:paraId="3416B331" w14:textId="77777777" w:rsidTr="00A046C3">
        <w:tc>
          <w:tcPr>
            <w:tcW w:w="3087" w:type="dxa"/>
            <w:gridSpan w:val="2"/>
            <w:tcBorders>
              <w:bottom w:val="single" w:sz="4" w:space="0" w:color="auto"/>
              <w:right w:val="dashSmallGap" w:sz="4" w:space="0" w:color="auto"/>
            </w:tcBorders>
          </w:tcPr>
          <w:p w14:paraId="3C0430F0" w14:textId="77777777" w:rsidR="00AC283D" w:rsidRPr="00C93303" w:rsidRDefault="00AC283D" w:rsidP="00AC283D">
            <w:pPr>
              <w:spacing w:line="360" w:lineRule="auto"/>
              <w:jc w:val="both"/>
              <w:rPr>
                <w:rFonts w:ascii="Times New Roman" w:hAnsi="Times New Roman" w:cs="Times New Roman"/>
                <w:sz w:val="20"/>
                <w:szCs w:val="20"/>
              </w:rPr>
            </w:pPr>
            <w:r w:rsidRPr="00C93303">
              <w:rPr>
                <w:rFonts w:ascii="Times New Roman" w:hAnsi="Times New Roman" w:cs="Times New Roman"/>
                <w:sz w:val="20"/>
                <w:szCs w:val="20"/>
              </w:rPr>
              <w:t>Pseudo-R</w:t>
            </w:r>
            <w:r w:rsidRPr="00C93303">
              <w:rPr>
                <w:rFonts w:ascii="Times New Roman" w:hAnsi="Times New Roman" w:cs="Times New Roman"/>
                <w:sz w:val="20"/>
                <w:szCs w:val="20"/>
                <w:vertAlign w:val="superscript"/>
              </w:rPr>
              <w:t>2</w:t>
            </w:r>
          </w:p>
        </w:tc>
        <w:tc>
          <w:tcPr>
            <w:tcW w:w="916" w:type="dxa"/>
            <w:tcBorders>
              <w:bottom w:val="single" w:sz="4" w:space="0" w:color="auto"/>
            </w:tcBorders>
          </w:tcPr>
          <w:p w14:paraId="07D6321F"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.115</w:t>
            </w:r>
          </w:p>
        </w:tc>
        <w:tc>
          <w:tcPr>
            <w:tcW w:w="958" w:type="dxa"/>
            <w:tcBorders>
              <w:bottom w:val="single" w:sz="4" w:space="0" w:color="auto"/>
            </w:tcBorders>
          </w:tcPr>
          <w:p w14:paraId="3F4D74F3"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.095</w:t>
            </w:r>
          </w:p>
        </w:tc>
        <w:tc>
          <w:tcPr>
            <w:tcW w:w="885" w:type="dxa"/>
            <w:tcBorders>
              <w:left w:val="nil"/>
              <w:bottom w:val="single" w:sz="4" w:space="0" w:color="auto"/>
              <w:right w:val="dashSmallGap" w:sz="4" w:space="0" w:color="auto"/>
            </w:tcBorders>
          </w:tcPr>
          <w:p w14:paraId="198C7621"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.117</w:t>
            </w:r>
          </w:p>
        </w:tc>
        <w:tc>
          <w:tcPr>
            <w:tcW w:w="992" w:type="dxa"/>
            <w:tcBorders>
              <w:left w:val="dashSmallGap" w:sz="4" w:space="0" w:color="auto"/>
              <w:bottom w:val="single" w:sz="4" w:space="0" w:color="auto"/>
            </w:tcBorders>
          </w:tcPr>
          <w:p w14:paraId="3C9CA063"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.112</w:t>
            </w:r>
          </w:p>
        </w:tc>
        <w:tc>
          <w:tcPr>
            <w:tcW w:w="1134" w:type="dxa"/>
            <w:tcBorders>
              <w:bottom w:val="single" w:sz="4" w:space="0" w:color="auto"/>
            </w:tcBorders>
          </w:tcPr>
          <w:p w14:paraId="5FC1CBFB"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.094</w:t>
            </w:r>
          </w:p>
        </w:tc>
        <w:tc>
          <w:tcPr>
            <w:tcW w:w="1134" w:type="dxa"/>
            <w:tcBorders>
              <w:bottom w:val="single" w:sz="4" w:space="0" w:color="auto"/>
            </w:tcBorders>
          </w:tcPr>
          <w:p w14:paraId="28BB4A1B" w14:textId="77777777" w:rsidR="00AC283D" w:rsidRPr="00C93303" w:rsidRDefault="00AC283D" w:rsidP="00AC283D">
            <w:pPr>
              <w:spacing w:line="360" w:lineRule="auto"/>
              <w:jc w:val="center"/>
              <w:rPr>
                <w:rFonts w:ascii="Times New Roman" w:hAnsi="Times New Roman" w:cs="Times New Roman"/>
                <w:sz w:val="20"/>
                <w:szCs w:val="20"/>
              </w:rPr>
            </w:pPr>
            <w:r w:rsidRPr="00C93303">
              <w:rPr>
                <w:rFonts w:ascii="Times New Roman" w:hAnsi="Times New Roman" w:cs="Times New Roman"/>
                <w:sz w:val="20"/>
                <w:szCs w:val="20"/>
              </w:rPr>
              <w:t>.121</w:t>
            </w:r>
          </w:p>
        </w:tc>
      </w:tr>
    </w:tbl>
    <w:p w14:paraId="65E54048" w14:textId="77777777" w:rsidR="00FF6D24" w:rsidRPr="00C93303" w:rsidRDefault="00FF6D24" w:rsidP="00FF6D24">
      <w:pPr>
        <w:spacing w:after="0" w:line="240" w:lineRule="auto"/>
        <w:jc w:val="both"/>
        <w:rPr>
          <w:rFonts w:ascii="Times New Roman" w:hAnsi="Times New Roman" w:cs="Times New Roman"/>
          <w:sz w:val="20"/>
          <w:szCs w:val="20"/>
        </w:rPr>
      </w:pPr>
    </w:p>
    <w:p w14:paraId="26DFF010" w14:textId="754BBB97" w:rsidR="00FF6D24" w:rsidRPr="005C7EC9" w:rsidRDefault="00FF6D24" w:rsidP="00FF6D24">
      <w:pPr>
        <w:spacing w:after="0" w:line="240" w:lineRule="auto"/>
        <w:ind w:left="720" w:hanging="720"/>
        <w:jc w:val="both"/>
        <w:rPr>
          <w:rFonts w:ascii="Times New Roman" w:hAnsi="Times New Roman" w:cs="Times New Roman"/>
          <w:sz w:val="20"/>
          <w:szCs w:val="20"/>
        </w:rPr>
      </w:pPr>
      <w:r w:rsidRPr="00C910A6">
        <w:rPr>
          <w:rFonts w:ascii="Times New Roman" w:hAnsi="Times New Roman" w:cs="Times New Roman"/>
          <w:i/>
          <w:sz w:val="20"/>
          <w:szCs w:val="20"/>
        </w:rPr>
        <w:t>Notes:</w:t>
      </w:r>
      <w:r w:rsidRPr="00C910A6">
        <w:rPr>
          <w:rFonts w:ascii="Times New Roman" w:hAnsi="Times New Roman" w:cs="Times New Roman"/>
          <w:sz w:val="20"/>
          <w:szCs w:val="20"/>
        </w:rPr>
        <w:t xml:space="preserve"> </w:t>
      </w:r>
      <w:r w:rsidRPr="00C910A6">
        <w:rPr>
          <w:rFonts w:ascii="Times New Roman" w:hAnsi="Times New Roman" w:cs="Times New Roman"/>
          <w:sz w:val="20"/>
          <w:szCs w:val="20"/>
        </w:rPr>
        <w:tab/>
      </w:r>
      <w:r w:rsidRPr="00C910A6">
        <w:rPr>
          <w:rFonts w:ascii="Times New Roman" w:hAnsi="Times New Roman" w:cs="Times New Roman"/>
          <w:color w:val="000000"/>
          <w:sz w:val="20"/>
          <w:szCs w:val="20"/>
        </w:rPr>
        <w:t>Logistic regression models with standard errors clustered at the level of the individual</w:t>
      </w:r>
      <w:r>
        <w:rPr>
          <w:rFonts w:ascii="Times New Roman" w:hAnsi="Times New Roman" w:cs="Times New Roman"/>
          <w:color w:val="000000"/>
          <w:sz w:val="20"/>
          <w:szCs w:val="20"/>
        </w:rPr>
        <w:t xml:space="preserve"> respondent</w:t>
      </w:r>
      <w:r w:rsidRPr="00C910A6">
        <w:rPr>
          <w:rFonts w:ascii="Times New Roman" w:hAnsi="Times New Roman" w:cs="Times New Roman"/>
          <w:color w:val="000000"/>
          <w:sz w:val="20"/>
          <w:szCs w:val="20"/>
        </w:rPr>
        <w:t xml:space="preserve"> in parentheses; </w:t>
      </w:r>
      <w:r w:rsidR="0000004A">
        <w:rPr>
          <w:rFonts w:ascii="Times New Roman" w:hAnsi="Times New Roman" w:cs="Times New Roman"/>
          <w:color w:val="000000"/>
          <w:sz w:val="20"/>
          <w:szCs w:val="20"/>
        </w:rPr>
        <w:t>reported values are odds-ratios;</w:t>
      </w:r>
      <w:r>
        <w:rPr>
          <w:rFonts w:ascii="Cambria Math" w:hAnsi="Cambria Math" w:cs="Cambria Math"/>
          <w:i/>
          <w:iCs/>
          <w:color w:val="000000"/>
          <w:sz w:val="20"/>
          <w:szCs w:val="20"/>
        </w:rPr>
        <w:t>*</w:t>
      </w:r>
      <w:r w:rsidR="00DE3761">
        <w:rPr>
          <w:rFonts w:ascii="Cambria Math" w:hAnsi="Cambria Math" w:cs="Cambria Math"/>
          <w:i/>
          <w:iCs/>
          <w:color w:val="000000"/>
          <w:sz w:val="20"/>
          <w:szCs w:val="20"/>
        </w:rPr>
        <w:t xml:space="preserve"> </w:t>
      </w:r>
      <w:r w:rsidRPr="00C910A6">
        <w:rPr>
          <w:rFonts w:ascii="Times New Roman" w:hAnsi="Times New Roman" w:cs="Times New Roman"/>
          <w:i/>
          <w:iCs/>
          <w:color w:val="000000"/>
          <w:sz w:val="20"/>
          <w:szCs w:val="20"/>
        </w:rPr>
        <w:t xml:space="preserve">p &lt; </w:t>
      </w:r>
      <w:r w:rsidRPr="00C910A6">
        <w:rPr>
          <w:rFonts w:ascii="Times New Roman" w:hAnsi="Times New Roman" w:cs="Times New Roman"/>
          <w:color w:val="000000"/>
          <w:sz w:val="20"/>
          <w:szCs w:val="20"/>
        </w:rPr>
        <w:t xml:space="preserve">0 </w:t>
      </w:r>
      <w:r w:rsidRPr="00C910A6">
        <w:rPr>
          <w:rFonts w:ascii="Times New Roman" w:hAnsi="Times New Roman" w:cs="Times New Roman"/>
          <w:i/>
          <w:iCs/>
          <w:color w:val="000000"/>
          <w:sz w:val="20"/>
          <w:szCs w:val="20"/>
        </w:rPr>
        <w:t>.</w:t>
      </w:r>
      <w:r w:rsidRPr="00C910A6">
        <w:rPr>
          <w:rFonts w:ascii="Times New Roman" w:hAnsi="Times New Roman" w:cs="Times New Roman"/>
          <w:color w:val="000000"/>
          <w:sz w:val="20"/>
          <w:szCs w:val="20"/>
        </w:rPr>
        <w:t xml:space="preserve">10, </w:t>
      </w:r>
      <w:r>
        <w:rPr>
          <w:rFonts w:ascii="Cambria Math" w:hAnsi="Cambria Math" w:cs="Cambria Math"/>
          <w:i/>
          <w:iCs/>
          <w:color w:val="000000"/>
          <w:sz w:val="20"/>
          <w:szCs w:val="20"/>
        </w:rPr>
        <w:t>**</w:t>
      </w:r>
      <w:r w:rsidRPr="00C910A6">
        <w:rPr>
          <w:rFonts w:ascii="Times New Roman" w:hAnsi="Times New Roman" w:cs="Times New Roman"/>
          <w:i/>
          <w:iCs/>
          <w:color w:val="000000"/>
          <w:sz w:val="20"/>
          <w:szCs w:val="20"/>
        </w:rPr>
        <w:t xml:space="preserve"> p &lt; </w:t>
      </w:r>
      <w:r w:rsidRPr="00C910A6">
        <w:rPr>
          <w:rFonts w:ascii="Times New Roman" w:hAnsi="Times New Roman" w:cs="Times New Roman"/>
          <w:color w:val="000000"/>
          <w:sz w:val="20"/>
          <w:szCs w:val="20"/>
        </w:rPr>
        <w:t xml:space="preserve">0 </w:t>
      </w:r>
      <w:r w:rsidRPr="00C910A6">
        <w:rPr>
          <w:rFonts w:ascii="Times New Roman" w:hAnsi="Times New Roman" w:cs="Times New Roman"/>
          <w:i/>
          <w:iCs/>
          <w:color w:val="000000"/>
          <w:sz w:val="20"/>
          <w:szCs w:val="20"/>
        </w:rPr>
        <w:t>.</w:t>
      </w:r>
      <w:r w:rsidRPr="00C910A6">
        <w:rPr>
          <w:rFonts w:ascii="Times New Roman" w:hAnsi="Times New Roman" w:cs="Times New Roman"/>
          <w:color w:val="000000"/>
          <w:sz w:val="20"/>
          <w:szCs w:val="20"/>
        </w:rPr>
        <w:t>05,</w:t>
      </w:r>
      <w:r>
        <w:rPr>
          <w:rFonts w:ascii="Times New Roman" w:hAnsi="Times New Roman" w:cs="Times New Roman"/>
          <w:color w:val="000000"/>
          <w:sz w:val="20"/>
          <w:szCs w:val="20"/>
        </w:rPr>
        <w:t xml:space="preserve"> </w:t>
      </w:r>
      <w:r>
        <w:rPr>
          <w:rFonts w:ascii="Cambria Math" w:hAnsi="Cambria Math" w:cs="Cambria Math"/>
          <w:i/>
          <w:iCs/>
          <w:color w:val="000000"/>
          <w:sz w:val="20"/>
          <w:szCs w:val="20"/>
        </w:rPr>
        <w:t>***</w:t>
      </w:r>
      <w:r w:rsidRPr="00C910A6">
        <w:rPr>
          <w:rFonts w:ascii="Times New Roman" w:hAnsi="Times New Roman" w:cs="Times New Roman"/>
          <w:i/>
          <w:iCs/>
          <w:color w:val="000000"/>
          <w:sz w:val="20"/>
          <w:szCs w:val="20"/>
        </w:rPr>
        <w:t xml:space="preserve"> p &lt; </w:t>
      </w:r>
      <w:r w:rsidRPr="00C910A6">
        <w:rPr>
          <w:rFonts w:ascii="Times New Roman" w:hAnsi="Times New Roman" w:cs="Times New Roman"/>
          <w:color w:val="000000"/>
          <w:sz w:val="20"/>
          <w:szCs w:val="20"/>
        </w:rPr>
        <w:t xml:space="preserve">0 </w:t>
      </w:r>
      <w:r w:rsidRPr="00C910A6">
        <w:rPr>
          <w:rFonts w:ascii="Times New Roman" w:hAnsi="Times New Roman" w:cs="Times New Roman"/>
          <w:i/>
          <w:iCs/>
          <w:color w:val="000000"/>
          <w:sz w:val="20"/>
          <w:szCs w:val="20"/>
        </w:rPr>
        <w:t>.</w:t>
      </w:r>
      <w:r w:rsidRPr="00C910A6">
        <w:rPr>
          <w:rFonts w:ascii="Times New Roman" w:hAnsi="Times New Roman" w:cs="Times New Roman"/>
          <w:color w:val="000000"/>
          <w:sz w:val="20"/>
          <w:szCs w:val="20"/>
        </w:rPr>
        <w:t>01.</w:t>
      </w:r>
      <w:r>
        <w:rPr>
          <w:rFonts w:ascii="Times New Roman" w:hAnsi="Times New Roman" w:cs="Times New Roman"/>
          <w:color w:val="000000"/>
          <w:sz w:val="20"/>
          <w:szCs w:val="20"/>
        </w:rPr>
        <w:t xml:space="preserve"> </w:t>
      </w:r>
      <w:r w:rsidRPr="00C910A6">
        <w:rPr>
          <w:rFonts w:ascii="Times New Roman" w:hAnsi="Times New Roman" w:cs="Times New Roman"/>
          <w:sz w:val="20"/>
          <w:szCs w:val="20"/>
        </w:rPr>
        <w:t>The dummy variable</w:t>
      </w:r>
      <w:r>
        <w:rPr>
          <w:rFonts w:ascii="Times New Roman" w:hAnsi="Times New Roman" w:cs="Times New Roman"/>
          <w:sz w:val="20"/>
          <w:szCs w:val="20"/>
        </w:rPr>
        <w:t xml:space="preserve"> </w:t>
      </w:r>
      <w:r w:rsidRPr="008B4053">
        <w:rPr>
          <w:rFonts w:ascii="Times New Roman" w:hAnsi="Times New Roman" w:cs="Times New Roman"/>
          <w:i/>
          <w:sz w:val="20"/>
          <w:szCs w:val="20"/>
        </w:rPr>
        <w:t>Frame</w:t>
      </w:r>
      <w:r>
        <w:rPr>
          <w:rFonts w:ascii="Times New Roman" w:hAnsi="Times New Roman" w:cs="Times New Roman"/>
          <w:sz w:val="20"/>
          <w:szCs w:val="20"/>
        </w:rPr>
        <w:t xml:space="preserve"> is 0 for Reject and 1 for Choice. The Question and Condition dummies control for order- and question-specific effects. They are omitted from the table for clarity. </w:t>
      </w:r>
      <w:r w:rsidRPr="005C7EC9">
        <w:rPr>
          <w:rFonts w:ascii="Times New Roman" w:hAnsi="Times New Roman" w:cs="Times New Roman"/>
          <w:sz w:val="20"/>
          <w:szCs w:val="20"/>
        </w:rPr>
        <w:t xml:space="preserve">EU_Power = Average across the 13 autonomy </w:t>
      </w:r>
      <w:r w:rsidR="00BC4FEA" w:rsidRPr="005C7EC9">
        <w:rPr>
          <w:rFonts w:ascii="Times New Roman" w:hAnsi="Times New Roman" w:cs="Times New Roman"/>
          <w:sz w:val="20"/>
          <w:szCs w:val="20"/>
        </w:rPr>
        <w:t>questions;</w:t>
      </w:r>
      <w:r w:rsidRPr="005C7EC9">
        <w:rPr>
          <w:rFonts w:ascii="Times New Roman" w:hAnsi="Times New Roman" w:cs="Times New Roman"/>
          <w:sz w:val="20"/>
          <w:szCs w:val="20"/>
        </w:rPr>
        <w:t xml:space="preserve"> EU_Concerns = EU concerns </w:t>
      </w:r>
      <w:r>
        <w:rPr>
          <w:rFonts w:ascii="Times New Roman" w:hAnsi="Times New Roman" w:cs="Times New Roman"/>
          <w:sz w:val="20"/>
          <w:szCs w:val="20"/>
        </w:rPr>
        <w:t xml:space="preserve">- </w:t>
      </w:r>
      <w:r w:rsidRPr="005C7EC9">
        <w:rPr>
          <w:rFonts w:ascii="Times New Roman" w:hAnsi="Times New Roman" w:cs="Times New Roman"/>
          <w:sz w:val="20"/>
          <w:szCs w:val="20"/>
        </w:rPr>
        <w:t>Home concerns questions.</w:t>
      </w:r>
    </w:p>
    <w:p w14:paraId="78094A7C" w14:textId="77777777" w:rsidR="000A032A" w:rsidRDefault="000A032A" w:rsidP="004865C0">
      <w:pPr>
        <w:spacing w:after="0" w:line="480" w:lineRule="auto"/>
        <w:jc w:val="both"/>
        <w:rPr>
          <w:rFonts w:ascii="Times New Roman" w:hAnsi="Times New Roman" w:cs="Times New Roman"/>
          <w:sz w:val="24"/>
          <w:szCs w:val="24"/>
        </w:rPr>
      </w:pPr>
    </w:p>
    <w:p w14:paraId="177B6B7D" w14:textId="20120C78" w:rsidR="00F47C56" w:rsidRDefault="00EF6E49"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result</w:t>
      </w:r>
      <w:r w:rsidR="00A75CE4">
        <w:rPr>
          <w:rFonts w:ascii="Times New Roman" w:hAnsi="Times New Roman" w:cs="Times New Roman"/>
          <w:sz w:val="24"/>
          <w:szCs w:val="24"/>
        </w:rPr>
        <w:t>s</w:t>
      </w:r>
      <w:r>
        <w:rPr>
          <w:rFonts w:ascii="Times New Roman" w:hAnsi="Times New Roman" w:cs="Times New Roman"/>
          <w:sz w:val="24"/>
          <w:szCs w:val="24"/>
        </w:rPr>
        <w:t xml:space="preserve"> in table </w:t>
      </w:r>
      <w:r w:rsidR="0003253F">
        <w:rPr>
          <w:rFonts w:ascii="Times New Roman" w:hAnsi="Times New Roman" w:cs="Times New Roman"/>
          <w:sz w:val="24"/>
          <w:szCs w:val="24"/>
        </w:rPr>
        <w:t>4</w:t>
      </w:r>
      <w:r>
        <w:rPr>
          <w:rFonts w:ascii="Times New Roman" w:hAnsi="Times New Roman" w:cs="Times New Roman"/>
          <w:sz w:val="24"/>
          <w:szCs w:val="24"/>
        </w:rPr>
        <w:t xml:space="preserve"> provide substantial evidence in support of </w:t>
      </w:r>
      <w:r w:rsidR="00E4016D">
        <w:rPr>
          <w:rFonts w:ascii="Times New Roman" w:hAnsi="Times New Roman" w:cs="Times New Roman"/>
          <w:sz w:val="24"/>
          <w:szCs w:val="24"/>
        </w:rPr>
        <w:t xml:space="preserve">hypothesis </w:t>
      </w:r>
      <w:r w:rsidR="002E7B3C">
        <w:rPr>
          <w:rFonts w:ascii="Times New Roman" w:hAnsi="Times New Roman" w:cs="Times New Roman"/>
          <w:sz w:val="24"/>
          <w:szCs w:val="24"/>
        </w:rPr>
        <w:t>H1</w:t>
      </w:r>
      <w:r>
        <w:rPr>
          <w:rFonts w:ascii="Times New Roman" w:hAnsi="Times New Roman" w:cs="Times New Roman"/>
          <w:sz w:val="24"/>
          <w:szCs w:val="24"/>
        </w:rPr>
        <w:t>.</w:t>
      </w:r>
      <w:r w:rsidR="002E7B3C">
        <w:rPr>
          <w:rFonts w:ascii="Times New Roman" w:hAnsi="Times New Roman" w:cs="Times New Roman"/>
          <w:sz w:val="24"/>
          <w:szCs w:val="24"/>
        </w:rPr>
        <w:t xml:space="preserve"> </w:t>
      </w:r>
      <w:r>
        <w:rPr>
          <w:rFonts w:ascii="Times New Roman" w:hAnsi="Times New Roman" w:cs="Times New Roman"/>
          <w:sz w:val="24"/>
          <w:szCs w:val="24"/>
        </w:rPr>
        <w:t xml:space="preserve">Indeed, </w:t>
      </w:r>
      <w:r w:rsidR="00B53D29">
        <w:rPr>
          <w:rFonts w:ascii="Times New Roman" w:hAnsi="Times New Roman" w:cs="Times New Roman"/>
          <w:sz w:val="24"/>
          <w:szCs w:val="24"/>
        </w:rPr>
        <w:t>t</w:t>
      </w:r>
      <w:r w:rsidR="002E7B3C">
        <w:rPr>
          <w:rFonts w:ascii="Times New Roman" w:hAnsi="Times New Roman" w:cs="Times New Roman"/>
          <w:sz w:val="24"/>
          <w:szCs w:val="24"/>
        </w:rPr>
        <w:t xml:space="preserve">he </w:t>
      </w:r>
      <w:r w:rsidR="00303035">
        <w:rPr>
          <w:rFonts w:ascii="Times New Roman" w:hAnsi="Times New Roman" w:cs="Times New Roman"/>
          <w:sz w:val="24"/>
          <w:szCs w:val="24"/>
        </w:rPr>
        <w:t xml:space="preserve">estimated odds ratio </w:t>
      </w:r>
      <w:r w:rsidR="00544BEF">
        <w:rPr>
          <w:rFonts w:ascii="Times New Roman" w:hAnsi="Times New Roman" w:cs="Times New Roman"/>
          <w:sz w:val="24"/>
          <w:szCs w:val="24"/>
        </w:rPr>
        <w:t xml:space="preserve">for </w:t>
      </w:r>
      <w:r w:rsidR="00544BEF" w:rsidRPr="00764155">
        <w:rPr>
          <w:rFonts w:ascii="Times New Roman" w:hAnsi="Times New Roman" w:cs="Times New Roman"/>
          <w:i/>
          <w:sz w:val="24"/>
          <w:szCs w:val="24"/>
        </w:rPr>
        <w:t>OrgID</w:t>
      </w:r>
      <w:r w:rsidR="00544BEF" w:rsidRPr="00764155">
        <w:rPr>
          <w:rFonts w:ascii="Times New Roman" w:hAnsi="Times New Roman" w:cs="Times New Roman"/>
          <w:i/>
          <w:sz w:val="24"/>
          <w:szCs w:val="24"/>
          <w:vertAlign w:val="subscript"/>
        </w:rPr>
        <w:t>i</w:t>
      </w:r>
      <w:r w:rsidR="00544BEF">
        <w:rPr>
          <w:rFonts w:ascii="Times New Roman" w:hAnsi="Times New Roman" w:cs="Times New Roman"/>
          <w:i/>
          <w:sz w:val="24"/>
          <w:szCs w:val="24"/>
          <w:vertAlign w:val="subscript"/>
        </w:rPr>
        <w:t xml:space="preserve"> </w:t>
      </w:r>
      <w:r w:rsidR="00544BEF">
        <w:rPr>
          <w:rFonts w:ascii="Times New Roman" w:hAnsi="Times New Roman" w:cs="Times New Roman"/>
          <w:sz w:val="24"/>
          <w:szCs w:val="24"/>
        </w:rPr>
        <w:t xml:space="preserve">is </w:t>
      </w:r>
      <w:r w:rsidR="00303035">
        <w:rPr>
          <w:rFonts w:ascii="Times New Roman" w:hAnsi="Times New Roman" w:cs="Times New Roman"/>
          <w:sz w:val="24"/>
          <w:szCs w:val="24"/>
        </w:rPr>
        <w:t xml:space="preserve">smaller than </w:t>
      </w:r>
      <w:r w:rsidR="00DE3761">
        <w:rPr>
          <w:rFonts w:ascii="Times New Roman" w:hAnsi="Times New Roman" w:cs="Times New Roman"/>
          <w:sz w:val="24"/>
          <w:szCs w:val="24"/>
        </w:rPr>
        <w:t>one</w:t>
      </w:r>
      <w:r w:rsidR="00303035">
        <w:rPr>
          <w:rFonts w:ascii="Times New Roman" w:hAnsi="Times New Roman" w:cs="Times New Roman"/>
          <w:sz w:val="24"/>
          <w:szCs w:val="24"/>
        </w:rPr>
        <w:t>,</w:t>
      </w:r>
      <w:r w:rsidR="00544BEF">
        <w:rPr>
          <w:rFonts w:ascii="Times New Roman" w:hAnsi="Times New Roman" w:cs="Times New Roman"/>
          <w:sz w:val="24"/>
          <w:szCs w:val="24"/>
        </w:rPr>
        <w:t xml:space="preserve"> and </w:t>
      </w:r>
      <w:r w:rsidR="002E7B3C">
        <w:rPr>
          <w:rFonts w:ascii="Times New Roman" w:hAnsi="Times New Roman" w:cs="Times New Roman"/>
          <w:sz w:val="24"/>
          <w:szCs w:val="24"/>
        </w:rPr>
        <w:t xml:space="preserve">statistically </w:t>
      </w:r>
      <w:r w:rsidR="00544BEF">
        <w:rPr>
          <w:rFonts w:ascii="Times New Roman" w:hAnsi="Times New Roman" w:cs="Times New Roman"/>
          <w:sz w:val="24"/>
          <w:szCs w:val="24"/>
        </w:rPr>
        <w:t>significant</w:t>
      </w:r>
      <w:r w:rsidR="00DE3761">
        <w:rPr>
          <w:rFonts w:ascii="Times New Roman" w:hAnsi="Times New Roman" w:cs="Times New Roman"/>
          <w:sz w:val="24"/>
          <w:szCs w:val="24"/>
        </w:rPr>
        <w:t>ly different from one</w:t>
      </w:r>
      <w:r w:rsidR="00544BEF">
        <w:rPr>
          <w:rFonts w:ascii="Times New Roman" w:hAnsi="Times New Roman" w:cs="Times New Roman"/>
          <w:sz w:val="24"/>
          <w:szCs w:val="24"/>
        </w:rPr>
        <w:t xml:space="preserve"> </w:t>
      </w:r>
      <w:r w:rsidR="002E7B3C">
        <w:rPr>
          <w:rFonts w:ascii="Times New Roman" w:hAnsi="Times New Roman" w:cs="Times New Roman"/>
          <w:sz w:val="24"/>
          <w:szCs w:val="24"/>
        </w:rPr>
        <w:t xml:space="preserve">at conventional levels in column (1). </w:t>
      </w:r>
      <w:r w:rsidR="00303035">
        <w:rPr>
          <w:rFonts w:ascii="Times New Roman" w:hAnsi="Times New Roman" w:cs="Times New Roman"/>
          <w:sz w:val="24"/>
          <w:szCs w:val="24"/>
        </w:rPr>
        <w:t>The same is observed</w:t>
      </w:r>
      <w:r w:rsidR="002E7B3C">
        <w:rPr>
          <w:rFonts w:ascii="Times New Roman" w:hAnsi="Times New Roman" w:cs="Times New Roman"/>
          <w:sz w:val="24"/>
          <w:szCs w:val="24"/>
        </w:rPr>
        <w:t xml:space="preserve"> in column (4), </w:t>
      </w:r>
      <w:r w:rsidR="00303035">
        <w:rPr>
          <w:rFonts w:ascii="Times New Roman" w:hAnsi="Times New Roman" w:cs="Times New Roman"/>
          <w:sz w:val="24"/>
          <w:szCs w:val="24"/>
        </w:rPr>
        <w:t>although</w:t>
      </w:r>
      <w:r w:rsidR="002E7B3C">
        <w:rPr>
          <w:rFonts w:ascii="Times New Roman" w:hAnsi="Times New Roman" w:cs="Times New Roman"/>
          <w:sz w:val="24"/>
          <w:szCs w:val="24"/>
        </w:rPr>
        <w:t xml:space="preserve"> </w:t>
      </w:r>
      <w:r w:rsidR="00303035">
        <w:rPr>
          <w:rFonts w:ascii="Times New Roman" w:hAnsi="Times New Roman" w:cs="Times New Roman"/>
          <w:sz w:val="24"/>
          <w:szCs w:val="24"/>
        </w:rPr>
        <w:t>the estimate fails</w:t>
      </w:r>
      <w:r w:rsidR="002E7B3C">
        <w:rPr>
          <w:rFonts w:ascii="Times New Roman" w:hAnsi="Times New Roman" w:cs="Times New Roman"/>
          <w:sz w:val="24"/>
          <w:szCs w:val="24"/>
        </w:rPr>
        <w:t xml:space="preserve"> to reach statistical significance in this case. Overall, these results suggest that </w:t>
      </w:r>
      <w:r w:rsidR="00303035">
        <w:rPr>
          <w:rFonts w:ascii="Times New Roman" w:hAnsi="Times New Roman" w:cs="Times New Roman"/>
          <w:sz w:val="24"/>
          <w:szCs w:val="24"/>
        </w:rPr>
        <w:t>the</w:t>
      </w:r>
      <w:r w:rsidR="00A03BDA">
        <w:rPr>
          <w:rFonts w:ascii="Times New Roman" w:hAnsi="Times New Roman" w:cs="Times New Roman"/>
          <w:sz w:val="24"/>
          <w:szCs w:val="24"/>
        </w:rPr>
        <w:t xml:space="preserve"> </w:t>
      </w:r>
      <w:r w:rsidR="00303035">
        <w:rPr>
          <w:rFonts w:ascii="Times New Roman" w:hAnsi="Times New Roman" w:cs="Times New Roman"/>
          <w:sz w:val="24"/>
          <w:szCs w:val="24"/>
        </w:rPr>
        <w:t xml:space="preserve">probability of selecting the enriched option (relative to the probability of </w:t>
      </w:r>
      <w:r w:rsidR="00303035" w:rsidRPr="00303035">
        <w:rPr>
          <w:rFonts w:ascii="Times New Roman" w:hAnsi="Times New Roman" w:cs="Times New Roman"/>
          <w:i/>
          <w:sz w:val="24"/>
          <w:szCs w:val="24"/>
        </w:rPr>
        <w:t>not</w:t>
      </w:r>
      <w:r w:rsidR="00303035">
        <w:rPr>
          <w:rFonts w:ascii="Times New Roman" w:hAnsi="Times New Roman" w:cs="Times New Roman"/>
          <w:sz w:val="24"/>
          <w:szCs w:val="24"/>
        </w:rPr>
        <w:t xml:space="preserve"> selecting it) decreases </w:t>
      </w:r>
      <w:r w:rsidR="001046DD">
        <w:rPr>
          <w:rFonts w:ascii="Times New Roman" w:hAnsi="Times New Roman" w:cs="Times New Roman"/>
          <w:sz w:val="24"/>
          <w:szCs w:val="24"/>
        </w:rPr>
        <w:t xml:space="preserve">by </w:t>
      </w:r>
      <w:r w:rsidR="00303035">
        <w:rPr>
          <w:rFonts w:ascii="Times New Roman" w:hAnsi="Times New Roman" w:cs="Times New Roman"/>
          <w:sz w:val="24"/>
          <w:szCs w:val="24"/>
        </w:rPr>
        <w:t xml:space="preserve">16 to 19 percent for each unit increase in individuals’ </w:t>
      </w:r>
      <w:r w:rsidR="00544BEF">
        <w:rPr>
          <w:rFonts w:ascii="Times New Roman" w:hAnsi="Times New Roman" w:cs="Times New Roman"/>
          <w:sz w:val="24"/>
          <w:szCs w:val="24"/>
        </w:rPr>
        <w:t xml:space="preserve">identification </w:t>
      </w:r>
      <w:r w:rsidR="00444C91">
        <w:rPr>
          <w:rFonts w:ascii="Times New Roman" w:hAnsi="Times New Roman" w:cs="Times New Roman"/>
          <w:sz w:val="24"/>
          <w:szCs w:val="24"/>
        </w:rPr>
        <w:t>with the European Parliament’s goals</w:t>
      </w:r>
      <w:r w:rsidR="00367E78">
        <w:rPr>
          <w:rFonts w:ascii="Times New Roman" w:hAnsi="Times New Roman" w:cs="Times New Roman"/>
          <w:sz w:val="24"/>
          <w:szCs w:val="24"/>
        </w:rPr>
        <w:t xml:space="preserve">. </w:t>
      </w:r>
      <w:r w:rsidR="00DE3761" w:rsidRPr="00DE3761">
        <w:rPr>
          <w:rFonts w:ascii="Times New Roman" w:hAnsi="Times New Roman" w:cs="Times New Roman"/>
          <w:sz w:val="24"/>
          <w:szCs w:val="24"/>
        </w:rPr>
        <w:t>For an arguably more accessible graphical representation of th</w:t>
      </w:r>
      <w:r w:rsidR="00DE3761">
        <w:rPr>
          <w:rFonts w:ascii="Times New Roman" w:hAnsi="Times New Roman" w:cs="Times New Roman"/>
          <w:sz w:val="24"/>
          <w:szCs w:val="24"/>
        </w:rPr>
        <w:t>ese results</w:t>
      </w:r>
      <w:r w:rsidR="00DE3761" w:rsidRPr="00DE3761">
        <w:rPr>
          <w:rFonts w:ascii="Times New Roman" w:hAnsi="Times New Roman" w:cs="Times New Roman"/>
          <w:sz w:val="24"/>
          <w:szCs w:val="24"/>
        </w:rPr>
        <w:t xml:space="preserve"> – expressed in terms of the predicted probability of selecting the enriched option – see the top panel of figure B.1 in the appendix.</w:t>
      </w:r>
      <w:r w:rsidR="00DE3761">
        <w:rPr>
          <w:rFonts w:ascii="Times New Roman" w:hAnsi="Times New Roman" w:cs="Times New Roman"/>
          <w:sz w:val="24"/>
          <w:szCs w:val="24"/>
        </w:rPr>
        <w:t xml:space="preserve"> </w:t>
      </w:r>
      <w:r w:rsidR="002E7B3C">
        <w:rPr>
          <w:rFonts w:ascii="Times New Roman" w:hAnsi="Times New Roman" w:cs="Times New Roman"/>
          <w:sz w:val="24"/>
          <w:szCs w:val="24"/>
        </w:rPr>
        <w:t>Th</w:t>
      </w:r>
      <w:r w:rsidR="00DE3761">
        <w:rPr>
          <w:rFonts w:ascii="Times New Roman" w:hAnsi="Times New Roman" w:cs="Times New Roman"/>
          <w:sz w:val="24"/>
          <w:szCs w:val="24"/>
        </w:rPr>
        <w:t>ese</w:t>
      </w:r>
      <w:r w:rsidR="002E7B3C">
        <w:rPr>
          <w:rFonts w:ascii="Times New Roman" w:hAnsi="Times New Roman" w:cs="Times New Roman"/>
          <w:sz w:val="24"/>
          <w:szCs w:val="24"/>
        </w:rPr>
        <w:t xml:space="preserve"> </w:t>
      </w:r>
      <w:r w:rsidR="00DE3761">
        <w:rPr>
          <w:rFonts w:ascii="Times New Roman" w:hAnsi="Times New Roman" w:cs="Times New Roman"/>
          <w:sz w:val="24"/>
          <w:szCs w:val="24"/>
        </w:rPr>
        <w:t>findings are</w:t>
      </w:r>
      <w:r w:rsidR="002E7B3C">
        <w:rPr>
          <w:rFonts w:ascii="Times New Roman" w:hAnsi="Times New Roman" w:cs="Times New Roman"/>
          <w:sz w:val="24"/>
          <w:szCs w:val="24"/>
        </w:rPr>
        <w:t xml:space="preserve"> i</w:t>
      </w:r>
      <w:r w:rsidR="00367E78">
        <w:rPr>
          <w:rFonts w:ascii="Times New Roman" w:hAnsi="Times New Roman" w:cs="Times New Roman"/>
          <w:sz w:val="24"/>
          <w:szCs w:val="24"/>
        </w:rPr>
        <w:t xml:space="preserve">n line with </w:t>
      </w:r>
      <w:r w:rsidR="002E7B3C">
        <w:rPr>
          <w:rFonts w:ascii="Times New Roman" w:hAnsi="Times New Roman" w:cs="Times New Roman"/>
          <w:sz w:val="24"/>
          <w:szCs w:val="24"/>
        </w:rPr>
        <w:t xml:space="preserve">our argument that </w:t>
      </w:r>
      <w:r w:rsidR="00444C91">
        <w:rPr>
          <w:rFonts w:ascii="Times New Roman" w:hAnsi="Times New Roman" w:cs="Times New Roman"/>
          <w:sz w:val="24"/>
          <w:szCs w:val="24"/>
        </w:rPr>
        <w:t>stronger</w:t>
      </w:r>
      <w:r w:rsidR="00367E78">
        <w:rPr>
          <w:rFonts w:ascii="Times New Roman" w:hAnsi="Times New Roman" w:cs="Times New Roman"/>
          <w:sz w:val="24"/>
          <w:szCs w:val="24"/>
        </w:rPr>
        <w:t xml:space="preserve"> identification induces a ‘prevention focus’ in </w:t>
      </w:r>
      <w:r w:rsidR="002E7B3C">
        <w:rPr>
          <w:rFonts w:ascii="Times New Roman" w:hAnsi="Times New Roman" w:cs="Times New Roman"/>
          <w:sz w:val="24"/>
          <w:szCs w:val="24"/>
        </w:rPr>
        <w:t>individuals’ motivational basis.</w:t>
      </w:r>
      <w:r w:rsidR="00367E78">
        <w:rPr>
          <w:rFonts w:ascii="Times New Roman" w:hAnsi="Times New Roman" w:cs="Times New Roman"/>
          <w:sz w:val="24"/>
          <w:szCs w:val="24"/>
        </w:rPr>
        <w:t xml:space="preserve"> </w:t>
      </w:r>
      <w:r w:rsidR="00303035">
        <w:rPr>
          <w:rFonts w:ascii="Times New Roman" w:hAnsi="Times New Roman" w:cs="Times New Roman"/>
          <w:sz w:val="24"/>
          <w:szCs w:val="24"/>
        </w:rPr>
        <w:t>Such identification generates</w:t>
      </w:r>
      <w:r w:rsidR="002E7B3C">
        <w:rPr>
          <w:rFonts w:ascii="Times New Roman" w:hAnsi="Times New Roman" w:cs="Times New Roman"/>
          <w:sz w:val="24"/>
          <w:szCs w:val="24"/>
        </w:rPr>
        <w:t xml:space="preserve"> a </w:t>
      </w:r>
      <w:r w:rsidR="00367E78">
        <w:rPr>
          <w:rFonts w:ascii="Times New Roman" w:hAnsi="Times New Roman" w:cs="Times New Roman"/>
          <w:sz w:val="24"/>
          <w:szCs w:val="24"/>
        </w:rPr>
        <w:t xml:space="preserve">preference for the average/neutral </w:t>
      </w:r>
      <w:r w:rsidR="001B7F19">
        <w:rPr>
          <w:rFonts w:ascii="Times New Roman" w:hAnsi="Times New Roman" w:cs="Times New Roman"/>
          <w:sz w:val="24"/>
          <w:szCs w:val="24"/>
        </w:rPr>
        <w:t>policy proposal</w:t>
      </w:r>
      <w:r w:rsidR="002E7B3C">
        <w:rPr>
          <w:rFonts w:ascii="Times New Roman" w:hAnsi="Times New Roman" w:cs="Times New Roman"/>
          <w:sz w:val="24"/>
          <w:szCs w:val="24"/>
        </w:rPr>
        <w:t xml:space="preserve">, and the </w:t>
      </w:r>
      <w:r w:rsidR="00367E78">
        <w:rPr>
          <w:rFonts w:ascii="Times New Roman" w:hAnsi="Times New Roman" w:cs="Times New Roman"/>
          <w:sz w:val="24"/>
          <w:szCs w:val="24"/>
        </w:rPr>
        <w:t xml:space="preserve">avoidance of </w:t>
      </w:r>
      <w:r w:rsidR="001B7F19">
        <w:rPr>
          <w:rFonts w:ascii="Times New Roman" w:hAnsi="Times New Roman" w:cs="Times New Roman"/>
          <w:sz w:val="24"/>
          <w:szCs w:val="24"/>
        </w:rPr>
        <w:t xml:space="preserve">policy proposals </w:t>
      </w:r>
      <w:r w:rsidR="00367E78">
        <w:rPr>
          <w:rFonts w:ascii="Times New Roman" w:hAnsi="Times New Roman" w:cs="Times New Roman"/>
          <w:sz w:val="24"/>
          <w:szCs w:val="24"/>
        </w:rPr>
        <w:t>that carry potential threats.</w:t>
      </w:r>
    </w:p>
    <w:p w14:paraId="74D7585F" w14:textId="77777777" w:rsidR="0019647C" w:rsidRDefault="0019647C" w:rsidP="004865C0">
      <w:pPr>
        <w:spacing w:after="0" w:line="480" w:lineRule="auto"/>
        <w:jc w:val="both"/>
        <w:rPr>
          <w:rFonts w:ascii="Times New Roman" w:hAnsi="Times New Roman" w:cs="Times New Roman"/>
          <w:sz w:val="24"/>
          <w:szCs w:val="24"/>
        </w:rPr>
      </w:pPr>
    </w:p>
    <w:p w14:paraId="04663D09" w14:textId="665D8C6C" w:rsidR="0089624F" w:rsidRDefault="002E7B3C"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Columns (2) and (4) indicate that the </w:t>
      </w:r>
      <w:r w:rsidR="00EC653C">
        <w:rPr>
          <w:rFonts w:ascii="Times New Roman" w:hAnsi="Times New Roman" w:cs="Times New Roman"/>
          <w:sz w:val="24"/>
          <w:szCs w:val="24"/>
        </w:rPr>
        <w:t>estimated odds ratio</w:t>
      </w:r>
      <w:r>
        <w:rPr>
          <w:rFonts w:ascii="Times New Roman" w:hAnsi="Times New Roman" w:cs="Times New Roman"/>
          <w:sz w:val="24"/>
          <w:szCs w:val="24"/>
        </w:rPr>
        <w:t xml:space="preserve"> on </w:t>
      </w:r>
      <w:r w:rsidR="00544BEF">
        <w:rPr>
          <w:rFonts w:ascii="Times New Roman" w:hAnsi="Times New Roman" w:cs="Times New Roman"/>
          <w:sz w:val="24"/>
          <w:szCs w:val="24"/>
        </w:rPr>
        <w:t>the interaction term</w:t>
      </w:r>
      <w:r w:rsidR="00367E78">
        <w:rPr>
          <w:rFonts w:ascii="Times New Roman" w:hAnsi="Times New Roman" w:cs="Times New Roman"/>
          <w:sz w:val="24"/>
          <w:szCs w:val="24"/>
        </w:rPr>
        <w:t xml:space="preserve"> </w:t>
      </w:r>
      <w:r w:rsidR="00544BEF">
        <w:rPr>
          <w:rFonts w:ascii="Times New Roman" w:hAnsi="Times New Roman" w:cs="Times New Roman"/>
          <w:i/>
          <w:sz w:val="24"/>
          <w:szCs w:val="24"/>
        </w:rPr>
        <w:t xml:space="preserve">Frame * </w:t>
      </w:r>
      <w:r w:rsidR="00544BEF" w:rsidRPr="00764155">
        <w:rPr>
          <w:rFonts w:ascii="Times New Roman" w:hAnsi="Times New Roman" w:cs="Times New Roman"/>
          <w:i/>
          <w:sz w:val="24"/>
          <w:szCs w:val="24"/>
        </w:rPr>
        <w:t>OrgID</w:t>
      </w:r>
      <w:r w:rsidR="00544BEF" w:rsidRPr="00764155">
        <w:rPr>
          <w:rFonts w:ascii="Times New Roman" w:hAnsi="Times New Roman" w:cs="Times New Roman"/>
          <w:i/>
          <w:sz w:val="24"/>
          <w:szCs w:val="24"/>
          <w:vertAlign w:val="subscript"/>
        </w:rPr>
        <w:t>i</w:t>
      </w:r>
      <w:r w:rsidR="00544BEF" w:rsidRPr="00EF6E49">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00303035">
        <w:rPr>
          <w:rFonts w:ascii="Times New Roman" w:hAnsi="Times New Roman" w:cs="Times New Roman"/>
          <w:sz w:val="24"/>
          <w:szCs w:val="24"/>
        </w:rPr>
        <w:t xml:space="preserve">larger than </w:t>
      </w:r>
      <w:r w:rsidR="00DE3761">
        <w:rPr>
          <w:rFonts w:ascii="Times New Roman" w:hAnsi="Times New Roman" w:cs="Times New Roman"/>
          <w:sz w:val="24"/>
          <w:szCs w:val="24"/>
        </w:rPr>
        <w:t>one</w:t>
      </w:r>
      <w:r>
        <w:rPr>
          <w:rFonts w:ascii="Times New Roman" w:hAnsi="Times New Roman" w:cs="Times New Roman"/>
          <w:sz w:val="24"/>
          <w:szCs w:val="24"/>
        </w:rPr>
        <w:t xml:space="preserve"> – in </w:t>
      </w:r>
      <w:r w:rsidR="00A44C5B">
        <w:rPr>
          <w:rFonts w:ascii="Times New Roman" w:hAnsi="Times New Roman" w:cs="Times New Roman"/>
          <w:sz w:val="24"/>
          <w:szCs w:val="24"/>
        </w:rPr>
        <w:t>agreement</w:t>
      </w:r>
      <w:r>
        <w:rPr>
          <w:rFonts w:ascii="Times New Roman" w:hAnsi="Times New Roman" w:cs="Times New Roman"/>
          <w:sz w:val="24"/>
          <w:szCs w:val="24"/>
        </w:rPr>
        <w:t xml:space="preserve"> with </w:t>
      </w:r>
      <w:r w:rsidR="00E4016D">
        <w:rPr>
          <w:rFonts w:ascii="Times New Roman" w:hAnsi="Times New Roman" w:cs="Times New Roman"/>
          <w:sz w:val="24"/>
          <w:szCs w:val="24"/>
        </w:rPr>
        <w:t xml:space="preserve">hypothesis </w:t>
      </w:r>
      <w:r>
        <w:rPr>
          <w:rFonts w:ascii="Times New Roman" w:hAnsi="Times New Roman" w:cs="Times New Roman"/>
          <w:sz w:val="24"/>
          <w:szCs w:val="24"/>
        </w:rPr>
        <w:t>H2 – but remains statistically insignificant</w:t>
      </w:r>
      <w:r w:rsidR="00544BEF">
        <w:rPr>
          <w:rFonts w:ascii="Times New Roman" w:hAnsi="Times New Roman" w:cs="Times New Roman"/>
          <w:sz w:val="24"/>
          <w:szCs w:val="24"/>
        </w:rPr>
        <w:t xml:space="preserve">. </w:t>
      </w:r>
      <w:r w:rsidR="00367E78">
        <w:rPr>
          <w:rFonts w:ascii="Times New Roman" w:hAnsi="Times New Roman" w:cs="Times New Roman"/>
          <w:sz w:val="24"/>
          <w:szCs w:val="24"/>
        </w:rPr>
        <w:t>Th</w:t>
      </w:r>
      <w:r w:rsidR="0095298C">
        <w:rPr>
          <w:rFonts w:ascii="Times New Roman" w:hAnsi="Times New Roman" w:cs="Times New Roman"/>
          <w:sz w:val="24"/>
          <w:szCs w:val="24"/>
        </w:rPr>
        <w:t xml:space="preserve">is provides some initial evidence in line with the idea that the </w:t>
      </w:r>
      <w:r w:rsidR="00367E78">
        <w:rPr>
          <w:rFonts w:ascii="Times New Roman" w:hAnsi="Times New Roman" w:cs="Times New Roman"/>
          <w:sz w:val="24"/>
          <w:szCs w:val="24"/>
        </w:rPr>
        <w:t xml:space="preserve">effect of </w:t>
      </w:r>
      <w:r w:rsidR="00444C91">
        <w:rPr>
          <w:rFonts w:ascii="Times New Roman" w:hAnsi="Times New Roman" w:cs="Times New Roman"/>
          <w:sz w:val="24"/>
          <w:szCs w:val="24"/>
        </w:rPr>
        <w:t>identifying with an organisation’s core goals</w:t>
      </w:r>
      <w:r w:rsidR="00367E78">
        <w:rPr>
          <w:rFonts w:ascii="Times New Roman" w:hAnsi="Times New Roman" w:cs="Times New Roman"/>
          <w:sz w:val="24"/>
          <w:szCs w:val="24"/>
        </w:rPr>
        <w:t xml:space="preserve"> is stronger for a negative selection </w:t>
      </w:r>
      <w:r>
        <w:rPr>
          <w:rFonts w:ascii="Times New Roman" w:hAnsi="Times New Roman" w:cs="Times New Roman"/>
          <w:sz w:val="24"/>
          <w:szCs w:val="24"/>
        </w:rPr>
        <w:t xml:space="preserve">framework </w:t>
      </w:r>
      <w:r w:rsidR="00367E78">
        <w:rPr>
          <w:rFonts w:ascii="Times New Roman" w:hAnsi="Times New Roman" w:cs="Times New Roman"/>
          <w:sz w:val="24"/>
          <w:szCs w:val="24"/>
        </w:rPr>
        <w:t xml:space="preserve">than </w:t>
      </w:r>
      <w:r w:rsidR="00367E78">
        <w:rPr>
          <w:rFonts w:ascii="Times New Roman" w:hAnsi="Times New Roman" w:cs="Times New Roman"/>
          <w:sz w:val="24"/>
          <w:szCs w:val="24"/>
        </w:rPr>
        <w:lastRenderedPageBreak/>
        <w:t>for a positive selection</w:t>
      </w:r>
      <w:r>
        <w:rPr>
          <w:rFonts w:ascii="Times New Roman" w:hAnsi="Times New Roman" w:cs="Times New Roman"/>
          <w:sz w:val="24"/>
          <w:szCs w:val="24"/>
        </w:rPr>
        <w:t xml:space="preserve"> framework</w:t>
      </w:r>
      <w:r w:rsidR="00367E78">
        <w:rPr>
          <w:rFonts w:ascii="Times New Roman" w:hAnsi="Times New Roman" w:cs="Times New Roman"/>
          <w:sz w:val="24"/>
          <w:szCs w:val="24"/>
        </w:rPr>
        <w:t xml:space="preserve">. </w:t>
      </w:r>
      <w:r w:rsidR="0095298C">
        <w:rPr>
          <w:rFonts w:ascii="Times New Roman" w:hAnsi="Times New Roman" w:cs="Times New Roman"/>
          <w:sz w:val="24"/>
          <w:szCs w:val="24"/>
        </w:rPr>
        <w:t xml:space="preserve">Yet, </w:t>
      </w:r>
      <w:r w:rsidR="0095298C" w:rsidRPr="0095298C">
        <w:rPr>
          <w:rFonts w:ascii="Times New Roman" w:hAnsi="Times New Roman" w:cs="Times New Roman"/>
          <w:sz w:val="24"/>
          <w:szCs w:val="24"/>
        </w:rPr>
        <w:t xml:space="preserve">the </w:t>
      </w:r>
      <w:r w:rsidR="0095298C">
        <w:rPr>
          <w:rFonts w:ascii="Times New Roman" w:hAnsi="Times New Roman" w:cs="Times New Roman"/>
          <w:sz w:val="24"/>
          <w:szCs w:val="24"/>
        </w:rPr>
        <w:t xml:space="preserve">exact </w:t>
      </w:r>
      <w:r w:rsidR="00444C91">
        <w:rPr>
          <w:rFonts w:ascii="Times New Roman" w:hAnsi="Times New Roman" w:cs="Times New Roman"/>
          <w:sz w:val="24"/>
          <w:szCs w:val="24"/>
        </w:rPr>
        <w:t>effects of identification</w:t>
      </w:r>
      <w:r w:rsidR="0095298C" w:rsidRPr="0095298C">
        <w:rPr>
          <w:rFonts w:ascii="Times New Roman" w:hAnsi="Times New Roman" w:cs="Times New Roman"/>
          <w:sz w:val="24"/>
          <w:szCs w:val="24"/>
        </w:rPr>
        <w:t xml:space="preserve"> in the choice and reject frames</w:t>
      </w:r>
      <w:r w:rsidR="0095298C">
        <w:rPr>
          <w:rFonts w:ascii="Times New Roman" w:hAnsi="Times New Roman" w:cs="Times New Roman"/>
          <w:sz w:val="24"/>
          <w:szCs w:val="24"/>
        </w:rPr>
        <w:t xml:space="preserve"> </w:t>
      </w:r>
      <w:r w:rsidR="002832D0">
        <w:rPr>
          <w:rFonts w:ascii="Times New Roman" w:hAnsi="Times New Roman" w:cs="Times New Roman"/>
          <w:sz w:val="24"/>
          <w:szCs w:val="24"/>
        </w:rPr>
        <w:t xml:space="preserve">can be evaluated more readily based on the results in </w:t>
      </w:r>
      <w:r w:rsidR="00367E78">
        <w:rPr>
          <w:rFonts w:ascii="Times New Roman" w:hAnsi="Times New Roman" w:cs="Times New Roman"/>
          <w:sz w:val="24"/>
          <w:szCs w:val="24"/>
        </w:rPr>
        <w:t>column</w:t>
      </w:r>
      <w:r w:rsidR="002832D0">
        <w:rPr>
          <w:rFonts w:ascii="Times New Roman" w:hAnsi="Times New Roman" w:cs="Times New Roman"/>
          <w:sz w:val="24"/>
          <w:szCs w:val="24"/>
        </w:rPr>
        <w:t>s</w:t>
      </w:r>
      <w:r w:rsidR="00367E78">
        <w:rPr>
          <w:rFonts w:ascii="Times New Roman" w:hAnsi="Times New Roman" w:cs="Times New Roman"/>
          <w:sz w:val="24"/>
          <w:szCs w:val="24"/>
        </w:rPr>
        <w:t xml:space="preserve"> (3)</w:t>
      </w:r>
      <w:r w:rsidR="002832D0">
        <w:rPr>
          <w:rFonts w:ascii="Times New Roman" w:hAnsi="Times New Roman" w:cs="Times New Roman"/>
          <w:sz w:val="24"/>
          <w:szCs w:val="24"/>
        </w:rPr>
        <w:t xml:space="preserve"> and (6)</w:t>
      </w:r>
      <w:r w:rsidR="00367E78">
        <w:rPr>
          <w:rFonts w:ascii="Times New Roman" w:hAnsi="Times New Roman" w:cs="Times New Roman"/>
          <w:sz w:val="24"/>
          <w:szCs w:val="24"/>
        </w:rPr>
        <w:t xml:space="preserve">, where the effect of organisational identification is </w:t>
      </w:r>
      <w:r w:rsidR="0030213C">
        <w:rPr>
          <w:rFonts w:ascii="Times New Roman" w:hAnsi="Times New Roman" w:cs="Times New Roman"/>
          <w:sz w:val="24"/>
          <w:szCs w:val="24"/>
        </w:rPr>
        <w:t xml:space="preserve">split by </w:t>
      </w:r>
      <w:r w:rsidR="0030213C">
        <w:rPr>
          <w:rFonts w:ascii="Times New Roman" w:hAnsi="Times New Roman" w:cs="Times New Roman"/>
          <w:i/>
          <w:sz w:val="24"/>
          <w:szCs w:val="24"/>
        </w:rPr>
        <w:t>Frame</w:t>
      </w:r>
      <w:r w:rsidR="0030213C" w:rsidRPr="002E7B3C">
        <w:rPr>
          <w:rFonts w:ascii="Times New Roman" w:hAnsi="Times New Roman" w:cs="Times New Roman"/>
          <w:sz w:val="24"/>
          <w:szCs w:val="24"/>
        </w:rPr>
        <w:t>.</w:t>
      </w:r>
      <w:r w:rsidR="0069150B">
        <w:rPr>
          <w:rStyle w:val="FootnoteReference"/>
          <w:rFonts w:ascii="Times New Roman" w:hAnsi="Times New Roman" w:cs="Times New Roman"/>
          <w:sz w:val="24"/>
          <w:szCs w:val="24"/>
        </w:rPr>
        <w:footnoteReference w:id="16"/>
      </w:r>
      <w:r w:rsidR="0030213C" w:rsidRPr="002E7B3C">
        <w:rPr>
          <w:rFonts w:ascii="Times New Roman" w:hAnsi="Times New Roman" w:cs="Times New Roman"/>
          <w:sz w:val="24"/>
          <w:szCs w:val="24"/>
        </w:rPr>
        <w:t xml:space="preserve"> </w:t>
      </w:r>
      <w:r w:rsidR="00E4016D">
        <w:rPr>
          <w:rFonts w:ascii="Times New Roman" w:hAnsi="Times New Roman" w:cs="Times New Roman"/>
          <w:sz w:val="24"/>
          <w:szCs w:val="24"/>
        </w:rPr>
        <w:t xml:space="preserve">This shows that </w:t>
      </w:r>
      <w:r w:rsidR="0030213C" w:rsidRPr="0030213C">
        <w:rPr>
          <w:rFonts w:ascii="Times New Roman" w:hAnsi="Times New Roman" w:cs="Times New Roman"/>
          <w:sz w:val="24"/>
          <w:szCs w:val="24"/>
        </w:rPr>
        <w:t xml:space="preserve">the </w:t>
      </w:r>
      <w:r w:rsidR="0033348E">
        <w:rPr>
          <w:rFonts w:ascii="Times New Roman" w:hAnsi="Times New Roman" w:cs="Times New Roman"/>
          <w:sz w:val="24"/>
          <w:szCs w:val="24"/>
        </w:rPr>
        <w:t xml:space="preserve">effect of </w:t>
      </w:r>
      <w:r w:rsidR="0030213C">
        <w:rPr>
          <w:rFonts w:ascii="Times New Roman" w:hAnsi="Times New Roman" w:cs="Times New Roman"/>
          <w:sz w:val="24"/>
          <w:szCs w:val="24"/>
        </w:rPr>
        <w:t xml:space="preserve">identification in the </w:t>
      </w:r>
      <w:r w:rsidR="00E4016D">
        <w:rPr>
          <w:rFonts w:ascii="Times New Roman" w:hAnsi="Times New Roman" w:cs="Times New Roman"/>
          <w:sz w:val="24"/>
          <w:szCs w:val="24"/>
        </w:rPr>
        <w:t>‘</w:t>
      </w:r>
      <w:r w:rsidR="00B546F4">
        <w:rPr>
          <w:rFonts w:ascii="Times New Roman" w:hAnsi="Times New Roman" w:cs="Times New Roman"/>
          <w:sz w:val="24"/>
          <w:szCs w:val="24"/>
        </w:rPr>
        <w:t>c</w:t>
      </w:r>
      <w:r w:rsidR="0030213C">
        <w:rPr>
          <w:rFonts w:ascii="Times New Roman" w:hAnsi="Times New Roman" w:cs="Times New Roman"/>
          <w:sz w:val="24"/>
          <w:szCs w:val="24"/>
        </w:rPr>
        <w:t>hoice</w:t>
      </w:r>
      <w:r w:rsidR="00E4016D">
        <w:rPr>
          <w:rFonts w:ascii="Times New Roman" w:hAnsi="Times New Roman" w:cs="Times New Roman"/>
          <w:sz w:val="24"/>
          <w:szCs w:val="24"/>
        </w:rPr>
        <w:t>’</w:t>
      </w:r>
      <w:r w:rsidR="0030213C">
        <w:rPr>
          <w:rFonts w:ascii="Times New Roman" w:hAnsi="Times New Roman" w:cs="Times New Roman"/>
          <w:sz w:val="24"/>
          <w:szCs w:val="24"/>
        </w:rPr>
        <w:t xml:space="preserve"> frame is </w:t>
      </w:r>
      <w:r w:rsidR="00E4016D">
        <w:rPr>
          <w:rFonts w:ascii="Times New Roman" w:hAnsi="Times New Roman" w:cs="Times New Roman"/>
          <w:sz w:val="24"/>
          <w:szCs w:val="24"/>
        </w:rPr>
        <w:t xml:space="preserve">statistically </w:t>
      </w:r>
      <w:r w:rsidR="0030213C">
        <w:rPr>
          <w:rFonts w:ascii="Times New Roman" w:hAnsi="Times New Roman" w:cs="Times New Roman"/>
          <w:sz w:val="24"/>
          <w:szCs w:val="24"/>
        </w:rPr>
        <w:t>insignificant</w:t>
      </w:r>
      <w:r w:rsidR="00EE23E6">
        <w:rPr>
          <w:rFonts w:ascii="Times New Roman" w:hAnsi="Times New Roman" w:cs="Times New Roman"/>
          <w:sz w:val="24"/>
          <w:szCs w:val="24"/>
        </w:rPr>
        <w:t>. Its effect on respondents</w:t>
      </w:r>
      <w:r w:rsidR="00E4016D">
        <w:rPr>
          <w:rFonts w:ascii="Times New Roman" w:hAnsi="Times New Roman" w:cs="Times New Roman"/>
          <w:sz w:val="24"/>
          <w:szCs w:val="24"/>
        </w:rPr>
        <w:t xml:space="preserve"> in the ‘reject’ frame, however, is </w:t>
      </w:r>
      <w:r w:rsidR="00A03BDA">
        <w:rPr>
          <w:rFonts w:ascii="Times New Roman" w:hAnsi="Times New Roman" w:cs="Times New Roman"/>
          <w:sz w:val="24"/>
          <w:szCs w:val="24"/>
        </w:rPr>
        <w:t>statistically significant at the 95 percent confidence level. It is also substantively large</w:t>
      </w:r>
      <w:r w:rsidR="00DE3761">
        <w:rPr>
          <w:rFonts w:ascii="Times New Roman" w:hAnsi="Times New Roman" w:cs="Times New Roman"/>
          <w:sz w:val="24"/>
          <w:szCs w:val="24"/>
        </w:rPr>
        <w:t xml:space="preserve"> in this case</w:t>
      </w:r>
      <w:r w:rsidR="00A03BDA">
        <w:rPr>
          <w:rFonts w:ascii="Times New Roman" w:hAnsi="Times New Roman" w:cs="Times New Roman"/>
          <w:sz w:val="24"/>
          <w:szCs w:val="24"/>
        </w:rPr>
        <w:t>.</w:t>
      </w:r>
      <w:r w:rsidR="00590D28">
        <w:rPr>
          <w:rFonts w:ascii="Times New Roman" w:hAnsi="Times New Roman" w:cs="Times New Roman"/>
          <w:sz w:val="24"/>
          <w:szCs w:val="24"/>
        </w:rPr>
        <w:t xml:space="preserve"> </w:t>
      </w:r>
      <w:r w:rsidR="009A3BF2">
        <w:rPr>
          <w:rFonts w:ascii="Times New Roman" w:hAnsi="Times New Roman" w:cs="Times New Roman"/>
          <w:sz w:val="24"/>
          <w:szCs w:val="24"/>
        </w:rPr>
        <w:t>T</w:t>
      </w:r>
      <w:r w:rsidR="00BB18F6">
        <w:rPr>
          <w:rFonts w:ascii="Times New Roman" w:hAnsi="Times New Roman" w:cs="Times New Roman"/>
          <w:sz w:val="24"/>
          <w:szCs w:val="24"/>
        </w:rPr>
        <w:t>he estimated odds ratio</w:t>
      </w:r>
      <w:r w:rsidR="00A03BDA">
        <w:rPr>
          <w:rFonts w:ascii="Times New Roman" w:hAnsi="Times New Roman" w:cs="Times New Roman"/>
          <w:sz w:val="24"/>
          <w:szCs w:val="24"/>
        </w:rPr>
        <w:t xml:space="preserve"> </w:t>
      </w:r>
      <w:r w:rsidR="00BB18F6">
        <w:rPr>
          <w:rFonts w:ascii="Times New Roman" w:hAnsi="Times New Roman" w:cs="Times New Roman"/>
          <w:sz w:val="24"/>
          <w:szCs w:val="24"/>
        </w:rPr>
        <w:t xml:space="preserve">indicates </w:t>
      </w:r>
      <w:r w:rsidR="00A03BDA">
        <w:rPr>
          <w:rFonts w:ascii="Times New Roman" w:hAnsi="Times New Roman" w:cs="Times New Roman"/>
          <w:sz w:val="24"/>
          <w:szCs w:val="24"/>
        </w:rPr>
        <w:t xml:space="preserve">that the probability of selecting the enriched option in the ‘reject’ frame (relative to the probability of </w:t>
      </w:r>
      <w:r w:rsidR="00A03BDA" w:rsidRPr="00303035">
        <w:rPr>
          <w:rFonts w:ascii="Times New Roman" w:hAnsi="Times New Roman" w:cs="Times New Roman"/>
          <w:i/>
          <w:sz w:val="24"/>
          <w:szCs w:val="24"/>
        </w:rPr>
        <w:t>not</w:t>
      </w:r>
      <w:r w:rsidR="00A03BDA">
        <w:rPr>
          <w:rFonts w:ascii="Times New Roman" w:hAnsi="Times New Roman" w:cs="Times New Roman"/>
          <w:sz w:val="24"/>
          <w:szCs w:val="24"/>
        </w:rPr>
        <w:t xml:space="preserve"> selecting it) decreases </w:t>
      </w:r>
      <w:r w:rsidR="001046DD">
        <w:rPr>
          <w:rFonts w:ascii="Times New Roman" w:hAnsi="Times New Roman" w:cs="Times New Roman"/>
          <w:sz w:val="24"/>
          <w:szCs w:val="24"/>
        </w:rPr>
        <w:t xml:space="preserve">by </w:t>
      </w:r>
      <w:r w:rsidR="00A03BDA">
        <w:rPr>
          <w:rFonts w:ascii="Times New Roman" w:hAnsi="Times New Roman" w:cs="Times New Roman"/>
          <w:sz w:val="24"/>
          <w:szCs w:val="24"/>
        </w:rPr>
        <w:t xml:space="preserve">29 to 41 percent for each unit increase in individuals’ identification with the European Parliament’s goals. </w:t>
      </w:r>
      <w:r w:rsidR="00DE3761" w:rsidRPr="00DE3761">
        <w:rPr>
          <w:rFonts w:ascii="Times New Roman" w:hAnsi="Times New Roman" w:cs="Times New Roman"/>
          <w:sz w:val="24"/>
          <w:szCs w:val="24"/>
        </w:rPr>
        <w:t>A graphical representation is provided in the bottom panel of figure B.1 in the appendix.</w:t>
      </w:r>
      <w:r w:rsidR="00DE3761">
        <w:rPr>
          <w:rFonts w:ascii="Times New Roman" w:hAnsi="Times New Roman" w:cs="Times New Roman"/>
          <w:sz w:val="24"/>
          <w:szCs w:val="24"/>
        </w:rPr>
        <w:t xml:space="preserve"> </w:t>
      </w:r>
      <w:r w:rsidR="001D31A2">
        <w:rPr>
          <w:rFonts w:ascii="Times New Roman" w:hAnsi="Times New Roman" w:cs="Times New Roman"/>
          <w:sz w:val="24"/>
          <w:szCs w:val="24"/>
        </w:rPr>
        <w:t xml:space="preserve">Overall, the effect of identification appears to be contingent on the decision-making frame provided to respondents. </w:t>
      </w:r>
      <w:r w:rsidR="0030213C">
        <w:rPr>
          <w:rFonts w:ascii="Times New Roman" w:hAnsi="Times New Roman" w:cs="Times New Roman"/>
          <w:sz w:val="24"/>
          <w:szCs w:val="24"/>
        </w:rPr>
        <w:t xml:space="preserve">This </w:t>
      </w:r>
      <w:r w:rsidR="001D31A2">
        <w:rPr>
          <w:rFonts w:ascii="Times New Roman" w:hAnsi="Times New Roman" w:cs="Times New Roman"/>
          <w:sz w:val="24"/>
          <w:szCs w:val="24"/>
        </w:rPr>
        <w:t xml:space="preserve">is in line with </w:t>
      </w:r>
      <w:r w:rsidR="00E4016D">
        <w:rPr>
          <w:rFonts w:ascii="Times New Roman" w:hAnsi="Times New Roman" w:cs="Times New Roman"/>
          <w:sz w:val="24"/>
          <w:szCs w:val="24"/>
        </w:rPr>
        <w:t>hypothesis</w:t>
      </w:r>
      <w:r w:rsidR="0030213C">
        <w:rPr>
          <w:rFonts w:ascii="Times New Roman" w:hAnsi="Times New Roman" w:cs="Times New Roman"/>
          <w:sz w:val="24"/>
          <w:szCs w:val="24"/>
        </w:rPr>
        <w:t xml:space="preserve"> H2</w:t>
      </w:r>
      <w:r w:rsidR="00B546F4">
        <w:rPr>
          <w:rFonts w:ascii="Times New Roman" w:hAnsi="Times New Roman" w:cs="Times New Roman"/>
          <w:sz w:val="24"/>
          <w:szCs w:val="24"/>
        </w:rPr>
        <w:t xml:space="preserve">, </w:t>
      </w:r>
      <w:r w:rsidR="00E4016D">
        <w:rPr>
          <w:rFonts w:ascii="Times New Roman" w:hAnsi="Times New Roman" w:cs="Times New Roman"/>
          <w:sz w:val="24"/>
          <w:szCs w:val="24"/>
        </w:rPr>
        <w:t xml:space="preserve">which maintains that </w:t>
      </w:r>
      <w:r w:rsidR="00DA3922">
        <w:rPr>
          <w:rFonts w:ascii="Times New Roman" w:hAnsi="Times New Roman" w:cs="Times New Roman"/>
          <w:sz w:val="24"/>
          <w:szCs w:val="24"/>
        </w:rPr>
        <w:t>identifying with an organisation and its goals</w:t>
      </w:r>
      <w:r w:rsidR="00B546F4">
        <w:rPr>
          <w:rFonts w:ascii="Times New Roman" w:hAnsi="Times New Roman" w:cs="Times New Roman"/>
          <w:sz w:val="24"/>
          <w:szCs w:val="24"/>
        </w:rPr>
        <w:t xml:space="preserve"> </w:t>
      </w:r>
      <w:r w:rsidR="00E4016D">
        <w:rPr>
          <w:rFonts w:ascii="Times New Roman" w:hAnsi="Times New Roman" w:cs="Times New Roman"/>
          <w:sz w:val="24"/>
          <w:szCs w:val="24"/>
        </w:rPr>
        <w:t xml:space="preserve">is more important </w:t>
      </w:r>
      <w:r w:rsidR="00B546F4">
        <w:rPr>
          <w:rFonts w:ascii="Times New Roman" w:hAnsi="Times New Roman" w:cs="Times New Roman"/>
          <w:sz w:val="24"/>
          <w:szCs w:val="24"/>
        </w:rPr>
        <w:t xml:space="preserve">under negative than under positive selection strategies. A higher level of identification may </w:t>
      </w:r>
      <w:r w:rsidR="00E4016D">
        <w:rPr>
          <w:rFonts w:ascii="Times New Roman" w:hAnsi="Times New Roman" w:cs="Times New Roman"/>
          <w:sz w:val="24"/>
          <w:szCs w:val="24"/>
        </w:rPr>
        <w:t xml:space="preserve">act as a </w:t>
      </w:r>
      <w:r w:rsidR="00B546F4">
        <w:rPr>
          <w:rFonts w:ascii="Times New Roman" w:hAnsi="Times New Roman" w:cs="Times New Roman"/>
          <w:sz w:val="24"/>
          <w:szCs w:val="24"/>
        </w:rPr>
        <w:t xml:space="preserve">substitute </w:t>
      </w:r>
      <w:r w:rsidR="00E4016D">
        <w:rPr>
          <w:rFonts w:ascii="Times New Roman" w:hAnsi="Times New Roman" w:cs="Times New Roman"/>
          <w:sz w:val="24"/>
          <w:szCs w:val="24"/>
        </w:rPr>
        <w:t xml:space="preserve">for </w:t>
      </w:r>
      <w:r w:rsidR="00B546F4">
        <w:rPr>
          <w:rFonts w:ascii="Times New Roman" w:hAnsi="Times New Roman" w:cs="Times New Roman"/>
          <w:sz w:val="24"/>
          <w:szCs w:val="24"/>
        </w:rPr>
        <w:t xml:space="preserve">the commitment someone feels </w:t>
      </w:r>
      <w:r w:rsidR="00B71832">
        <w:rPr>
          <w:rFonts w:ascii="Times New Roman" w:hAnsi="Times New Roman" w:cs="Times New Roman"/>
          <w:sz w:val="24"/>
          <w:szCs w:val="24"/>
        </w:rPr>
        <w:t>under</w:t>
      </w:r>
      <w:r w:rsidR="00B546F4">
        <w:rPr>
          <w:rFonts w:ascii="Times New Roman" w:hAnsi="Times New Roman" w:cs="Times New Roman"/>
          <w:sz w:val="24"/>
          <w:szCs w:val="24"/>
        </w:rPr>
        <w:t xml:space="preserve"> a positive selection strategy, and </w:t>
      </w:r>
      <w:r w:rsidR="00E4016D">
        <w:rPr>
          <w:rFonts w:ascii="Times New Roman" w:hAnsi="Times New Roman" w:cs="Times New Roman"/>
          <w:sz w:val="24"/>
          <w:szCs w:val="24"/>
        </w:rPr>
        <w:t>thereby buttresses the</w:t>
      </w:r>
      <w:r w:rsidR="00B546F4">
        <w:rPr>
          <w:rFonts w:ascii="Times New Roman" w:hAnsi="Times New Roman" w:cs="Times New Roman"/>
          <w:sz w:val="24"/>
          <w:szCs w:val="24"/>
        </w:rPr>
        <w:t xml:space="preserve"> reject</w:t>
      </w:r>
      <w:r w:rsidR="00E4016D">
        <w:rPr>
          <w:rFonts w:ascii="Times New Roman" w:hAnsi="Times New Roman" w:cs="Times New Roman"/>
          <w:sz w:val="24"/>
          <w:szCs w:val="24"/>
        </w:rPr>
        <w:t xml:space="preserve">ion of </w:t>
      </w:r>
      <w:r w:rsidR="00B546F4">
        <w:rPr>
          <w:rFonts w:ascii="Times New Roman" w:hAnsi="Times New Roman" w:cs="Times New Roman"/>
          <w:sz w:val="24"/>
          <w:szCs w:val="24"/>
        </w:rPr>
        <w:t>options that are perceived as carrying a threat to the organisation.</w:t>
      </w:r>
      <w:r w:rsidR="003B0BC2">
        <w:rPr>
          <w:rStyle w:val="FootnoteReference"/>
          <w:rFonts w:ascii="Times New Roman" w:hAnsi="Times New Roman" w:cs="Times New Roman"/>
          <w:sz w:val="24"/>
          <w:szCs w:val="24"/>
        </w:rPr>
        <w:footnoteReference w:id="17"/>
      </w:r>
    </w:p>
    <w:p w14:paraId="3BAEB7A6" w14:textId="77777777" w:rsidR="00544BEF" w:rsidRDefault="00544BEF" w:rsidP="004865C0">
      <w:pPr>
        <w:spacing w:after="0" w:line="480" w:lineRule="auto"/>
        <w:jc w:val="both"/>
        <w:rPr>
          <w:rFonts w:ascii="Times New Roman" w:hAnsi="Times New Roman" w:cs="Times New Roman"/>
          <w:sz w:val="24"/>
          <w:szCs w:val="24"/>
        </w:rPr>
      </w:pPr>
    </w:p>
    <w:p w14:paraId="38C81EF7" w14:textId="2BF9AAF3" w:rsidR="001F0FBB" w:rsidRDefault="00ED4866" w:rsidP="008F53E6">
      <w:pPr>
        <w:spacing w:after="0" w:line="480" w:lineRule="auto"/>
        <w:rPr>
          <w:rFonts w:ascii="Times New Roman" w:hAnsi="Times New Roman" w:cs="Times New Roman"/>
          <w:sz w:val="24"/>
          <w:szCs w:val="24"/>
        </w:rPr>
      </w:pPr>
      <w:r>
        <w:rPr>
          <w:rFonts w:ascii="Times New Roman" w:hAnsi="Times New Roman" w:cs="Times New Roman"/>
          <w:b/>
          <w:sz w:val="24"/>
          <w:szCs w:val="24"/>
        </w:rPr>
        <w:t>CONCLUSION</w:t>
      </w:r>
    </w:p>
    <w:p w14:paraId="7058C464" w14:textId="41364AF4" w:rsidR="00AA49B5" w:rsidRPr="004E1CAB" w:rsidRDefault="006B25F2"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article</w:t>
      </w:r>
      <w:r w:rsidR="00AA49B5" w:rsidRPr="004E1CAB">
        <w:rPr>
          <w:rFonts w:ascii="Times New Roman" w:hAnsi="Times New Roman" w:cs="Times New Roman"/>
          <w:sz w:val="24"/>
          <w:szCs w:val="24"/>
        </w:rPr>
        <w:t xml:space="preserve"> </w:t>
      </w:r>
      <w:r w:rsidR="001046DD">
        <w:rPr>
          <w:rFonts w:ascii="Times New Roman" w:hAnsi="Times New Roman" w:cs="Times New Roman"/>
          <w:sz w:val="24"/>
          <w:szCs w:val="24"/>
        </w:rPr>
        <w:t xml:space="preserve">provides </w:t>
      </w:r>
      <w:r w:rsidR="00B71832">
        <w:rPr>
          <w:rFonts w:ascii="Times New Roman" w:hAnsi="Times New Roman" w:cs="Times New Roman"/>
          <w:sz w:val="24"/>
          <w:szCs w:val="24"/>
        </w:rPr>
        <w:t>empirical support for the idea</w:t>
      </w:r>
      <w:r w:rsidR="00AA49B5" w:rsidRPr="004E1CAB">
        <w:rPr>
          <w:rFonts w:ascii="Times New Roman" w:hAnsi="Times New Roman" w:cs="Times New Roman"/>
          <w:sz w:val="24"/>
          <w:szCs w:val="24"/>
        </w:rPr>
        <w:t xml:space="preserve"> that individuals’ identification </w:t>
      </w:r>
      <w:r w:rsidR="00DA3922">
        <w:rPr>
          <w:rFonts w:ascii="Times New Roman" w:hAnsi="Times New Roman" w:cs="Times New Roman"/>
          <w:sz w:val="24"/>
          <w:szCs w:val="24"/>
        </w:rPr>
        <w:t xml:space="preserve">with an organisation and its core aims and objectives </w:t>
      </w:r>
      <w:r w:rsidR="00AA49B5" w:rsidRPr="004E1CAB">
        <w:rPr>
          <w:rFonts w:ascii="Times New Roman" w:hAnsi="Times New Roman" w:cs="Times New Roman"/>
          <w:sz w:val="24"/>
          <w:szCs w:val="24"/>
        </w:rPr>
        <w:t>guid</w:t>
      </w:r>
      <w:r w:rsidR="00D771A2">
        <w:rPr>
          <w:rFonts w:ascii="Times New Roman" w:hAnsi="Times New Roman" w:cs="Times New Roman"/>
          <w:sz w:val="24"/>
          <w:szCs w:val="24"/>
        </w:rPr>
        <w:t>es</w:t>
      </w:r>
      <w:r w:rsidR="00AA49B5" w:rsidRPr="004E1CAB">
        <w:rPr>
          <w:rFonts w:ascii="Times New Roman" w:hAnsi="Times New Roman" w:cs="Times New Roman"/>
          <w:sz w:val="24"/>
          <w:szCs w:val="24"/>
        </w:rPr>
        <w:t xml:space="preserve"> </w:t>
      </w:r>
      <w:r w:rsidR="002D7DF5">
        <w:rPr>
          <w:rFonts w:ascii="Times New Roman" w:hAnsi="Times New Roman" w:cs="Times New Roman"/>
          <w:sz w:val="24"/>
          <w:szCs w:val="24"/>
        </w:rPr>
        <w:t>their</w:t>
      </w:r>
      <w:r w:rsidR="00AA49B5" w:rsidRPr="004E1CAB">
        <w:rPr>
          <w:rFonts w:ascii="Times New Roman" w:hAnsi="Times New Roman" w:cs="Times New Roman"/>
          <w:sz w:val="24"/>
          <w:szCs w:val="24"/>
        </w:rPr>
        <w:t xml:space="preserve"> opportunity–vs.–threat </w:t>
      </w:r>
      <w:r w:rsidR="00D771A2">
        <w:rPr>
          <w:rFonts w:ascii="Times New Roman" w:hAnsi="Times New Roman" w:cs="Times New Roman"/>
          <w:sz w:val="24"/>
          <w:szCs w:val="24"/>
        </w:rPr>
        <w:t>foc</w:t>
      </w:r>
      <w:r w:rsidR="00AD6968" w:rsidRPr="00AD6968">
        <w:rPr>
          <w:rFonts w:ascii="Times New Roman" w:hAnsi="Times New Roman" w:cs="Times New Roman"/>
          <w:sz w:val="24"/>
          <w:szCs w:val="24"/>
        </w:rPr>
        <w:t>us</w:t>
      </w:r>
      <w:r w:rsidR="00AA49B5" w:rsidRPr="004E1CAB">
        <w:rPr>
          <w:rFonts w:ascii="Times New Roman" w:hAnsi="Times New Roman" w:cs="Times New Roman"/>
          <w:sz w:val="24"/>
          <w:szCs w:val="24"/>
        </w:rPr>
        <w:t xml:space="preserve"> in situations where distinct policy </w:t>
      </w:r>
      <w:r w:rsidR="005D5AF3">
        <w:rPr>
          <w:rFonts w:ascii="Times New Roman" w:hAnsi="Times New Roman" w:cs="Times New Roman"/>
          <w:sz w:val="24"/>
          <w:szCs w:val="24"/>
        </w:rPr>
        <w:t>proposals</w:t>
      </w:r>
      <w:r w:rsidR="00AA49B5" w:rsidRPr="004E1CAB">
        <w:rPr>
          <w:rFonts w:ascii="Times New Roman" w:hAnsi="Times New Roman" w:cs="Times New Roman"/>
          <w:sz w:val="24"/>
          <w:szCs w:val="24"/>
        </w:rPr>
        <w:t xml:space="preserve"> are characterised by advantages and disadvantages. </w:t>
      </w:r>
      <w:r>
        <w:rPr>
          <w:rFonts w:ascii="Times New Roman" w:hAnsi="Times New Roman" w:cs="Times New Roman"/>
          <w:sz w:val="24"/>
          <w:szCs w:val="24"/>
        </w:rPr>
        <w:t>Our</w:t>
      </w:r>
      <w:r w:rsidR="00AA49B5" w:rsidRPr="004E1CAB">
        <w:rPr>
          <w:rFonts w:ascii="Times New Roman" w:hAnsi="Times New Roman" w:cs="Times New Roman"/>
          <w:sz w:val="24"/>
          <w:szCs w:val="24"/>
        </w:rPr>
        <w:t xml:space="preserve"> </w:t>
      </w:r>
      <w:r>
        <w:rPr>
          <w:rFonts w:ascii="Times New Roman" w:hAnsi="Times New Roman" w:cs="Times New Roman"/>
          <w:sz w:val="24"/>
          <w:szCs w:val="24"/>
        </w:rPr>
        <w:t xml:space="preserve">behavioural perspective on individual-level policy </w:t>
      </w:r>
      <w:r w:rsidR="00B42C63">
        <w:rPr>
          <w:rFonts w:ascii="Times New Roman" w:hAnsi="Times New Roman" w:cs="Times New Roman"/>
          <w:sz w:val="24"/>
          <w:szCs w:val="24"/>
        </w:rPr>
        <w:t xml:space="preserve">preferences </w:t>
      </w:r>
      <w:r w:rsidR="00AA49B5" w:rsidRPr="004E1CAB">
        <w:rPr>
          <w:rFonts w:ascii="Times New Roman" w:hAnsi="Times New Roman" w:cs="Times New Roman"/>
          <w:sz w:val="24"/>
          <w:szCs w:val="24"/>
        </w:rPr>
        <w:t>advances the understanding of organisational decision-making in several ways.</w:t>
      </w:r>
    </w:p>
    <w:p w14:paraId="1873284B" w14:textId="77777777" w:rsidR="00AA49B5" w:rsidRPr="004E1CAB" w:rsidRDefault="00AA49B5" w:rsidP="004865C0">
      <w:pPr>
        <w:spacing w:after="0" w:line="480" w:lineRule="auto"/>
        <w:jc w:val="both"/>
        <w:rPr>
          <w:rFonts w:ascii="Times New Roman" w:hAnsi="Times New Roman" w:cs="Times New Roman"/>
          <w:sz w:val="24"/>
          <w:szCs w:val="24"/>
        </w:rPr>
      </w:pPr>
    </w:p>
    <w:p w14:paraId="14DD7162" w14:textId="3892CE1B" w:rsidR="00AA49B5" w:rsidRDefault="004E1CAB"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w:t>
      </w:r>
      <w:r w:rsidR="00AA49B5" w:rsidRPr="004E1CAB">
        <w:rPr>
          <w:rFonts w:ascii="Times New Roman" w:hAnsi="Times New Roman" w:cs="Times New Roman"/>
          <w:sz w:val="24"/>
          <w:szCs w:val="24"/>
        </w:rPr>
        <w:t xml:space="preserve">rom a theoretical perspective, </w:t>
      </w:r>
      <w:r w:rsidR="00AD6968">
        <w:rPr>
          <w:rFonts w:ascii="Times New Roman" w:hAnsi="Times New Roman" w:cs="Times New Roman"/>
          <w:sz w:val="24"/>
          <w:szCs w:val="24"/>
        </w:rPr>
        <w:t>our analysis</w:t>
      </w:r>
      <w:r w:rsidR="00AA49B5" w:rsidRPr="004E1CAB">
        <w:rPr>
          <w:rFonts w:ascii="Times New Roman" w:hAnsi="Times New Roman" w:cs="Times New Roman"/>
          <w:sz w:val="24"/>
          <w:szCs w:val="24"/>
        </w:rPr>
        <w:t xml:space="preserve"> brings forward individuals’ </w:t>
      </w:r>
      <w:r w:rsidR="00AA49B5" w:rsidRPr="004E1CAB">
        <w:rPr>
          <w:rFonts w:ascii="Times New Roman" w:hAnsi="Times New Roman" w:cs="Times New Roman"/>
          <w:i/>
          <w:sz w:val="24"/>
          <w:szCs w:val="24"/>
        </w:rPr>
        <w:t>organisational identification</w:t>
      </w:r>
      <w:r w:rsidR="00AA49B5" w:rsidRPr="004E1CAB">
        <w:rPr>
          <w:rFonts w:ascii="Times New Roman" w:hAnsi="Times New Roman" w:cs="Times New Roman"/>
          <w:sz w:val="24"/>
          <w:szCs w:val="24"/>
        </w:rPr>
        <w:t xml:space="preserve"> as a dispositional characteristic </w:t>
      </w:r>
      <w:r w:rsidR="00B71832">
        <w:rPr>
          <w:rFonts w:ascii="Times New Roman" w:hAnsi="Times New Roman" w:cs="Times New Roman"/>
          <w:sz w:val="24"/>
          <w:szCs w:val="24"/>
        </w:rPr>
        <w:t>underlying</w:t>
      </w:r>
      <w:r w:rsidR="00AA49B5" w:rsidRPr="004E1CAB">
        <w:rPr>
          <w:rFonts w:ascii="Times New Roman" w:hAnsi="Times New Roman" w:cs="Times New Roman"/>
          <w:sz w:val="24"/>
          <w:szCs w:val="24"/>
        </w:rPr>
        <w:t xml:space="preserve"> </w:t>
      </w:r>
      <w:r w:rsidR="0093499F">
        <w:rPr>
          <w:rFonts w:ascii="Times New Roman" w:hAnsi="Times New Roman" w:cs="Times New Roman"/>
          <w:sz w:val="24"/>
          <w:szCs w:val="24"/>
        </w:rPr>
        <w:t>preference-formation</w:t>
      </w:r>
      <w:r w:rsidR="00AA49B5" w:rsidRPr="004E1CAB">
        <w:rPr>
          <w:rFonts w:ascii="Times New Roman" w:hAnsi="Times New Roman" w:cs="Times New Roman"/>
          <w:sz w:val="24"/>
          <w:szCs w:val="24"/>
        </w:rPr>
        <w:t xml:space="preserve"> in an institutional context. Previous research has extensively documented how organisational identification influences, for instance, individuals’ motivation (</w:t>
      </w:r>
      <w:r w:rsidR="008C7FC3" w:rsidRPr="004E1CAB">
        <w:rPr>
          <w:rFonts w:ascii="Times New Roman" w:hAnsi="Times New Roman" w:cs="Times New Roman"/>
          <w:sz w:val="24"/>
          <w:szCs w:val="24"/>
        </w:rPr>
        <w:t>Kramer and Brewer 198</w:t>
      </w:r>
      <w:r w:rsidR="008C7FC3">
        <w:rPr>
          <w:rFonts w:ascii="Times New Roman" w:hAnsi="Times New Roman" w:cs="Times New Roman"/>
          <w:sz w:val="24"/>
          <w:szCs w:val="24"/>
        </w:rPr>
        <w:t>4</w:t>
      </w:r>
      <w:r w:rsidR="00AA49B5" w:rsidRPr="004E1CAB">
        <w:rPr>
          <w:rFonts w:ascii="Times New Roman" w:hAnsi="Times New Roman" w:cs="Times New Roman"/>
          <w:sz w:val="24"/>
          <w:szCs w:val="24"/>
        </w:rPr>
        <w:t xml:space="preserve">; Ashforth and Mael 1989; Dutton et al. 1994) and their issue perceptions (Dutton and Penner 1993; Gioia and Thomas 1996). We contribute to this literature by arguing that identification </w:t>
      </w:r>
      <w:r w:rsidR="009A3BF2">
        <w:rPr>
          <w:rFonts w:ascii="Times New Roman" w:hAnsi="Times New Roman" w:cs="Times New Roman"/>
          <w:sz w:val="24"/>
          <w:szCs w:val="24"/>
        </w:rPr>
        <w:t xml:space="preserve">also </w:t>
      </w:r>
      <w:r w:rsidR="00AA49B5" w:rsidRPr="004E1CAB">
        <w:rPr>
          <w:rFonts w:ascii="Times New Roman" w:hAnsi="Times New Roman" w:cs="Times New Roman"/>
          <w:sz w:val="24"/>
          <w:szCs w:val="24"/>
        </w:rPr>
        <w:t>impact</w:t>
      </w:r>
      <w:r w:rsidR="0093499F">
        <w:rPr>
          <w:rFonts w:ascii="Times New Roman" w:hAnsi="Times New Roman" w:cs="Times New Roman"/>
          <w:sz w:val="24"/>
          <w:szCs w:val="24"/>
        </w:rPr>
        <w:t>s</w:t>
      </w:r>
      <w:r w:rsidR="00AA49B5" w:rsidRPr="004E1CAB">
        <w:rPr>
          <w:rFonts w:ascii="Times New Roman" w:hAnsi="Times New Roman" w:cs="Times New Roman"/>
          <w:sz w:val="24"/>
          <w:szCs w:val="24"/>
        </w:rPr>
        <w:t xml:space="preserve"> on individuals’ </w:t>
      </w:r>
      <w:r w:rsidR="0093499F">
        <w:rPr>
          <w:rFonts w:ascii="Times New Roman" w:hAnsi="Times New Roman" w:cs="Times New Roman"/>
          <w:sz w:val="24"/>
          <w:szCs w:val="24"/>
        </w:rPr>
        <w:t xml:space="preserve">policy </w:t>
      </w:r>
      <w:r w:rsidR="00CF3C1E">
        <w:rPr>
          <w:rFonts w:ascii="Times New Roman" w:hAnsi="Times New Roman" w:cs="Times New Roman"/>
          <w:sz w:val="24"/>
          <w:szCs w:val="24"/>
        </w:rPr>
        <w:t xml:space="preserve">preferences by shifting the </w:t>
      </w:r>
      <w:r w:rsidR="00B71832" w:rsidRPr="004E1CAB">
        <w:rPr>
          <w:rFonts w:ascii="Times New Roman" w:hAnsi="Times New Roman" w:cs="Times New Roman"/>
          <w:sz w:val="24"/>
          <w:szCs w:val="24"/>
        </w:rPr>
        <w:t xml:space="preserve">relative </w:t>
      </w:r>
      <w:r w:rsidR="00B71832">
        <w:rPr>
          <w:rFonts w:ascii="Times New Roman" w:hAnsi="Times New Roman" w:cs="Times New Roman"/>
          <w:sz w:val="24"/>
          <w:szCs w:val="24"/>
        </w:rPr>
        <w:t>focus on</w:t>
      </w:r>
      <w:r w:rsidR="00AA49B5" w:rsidRPr="004E1CAB">
        <w:rPr>
          <w:rFonts w:ascii="Times New Roman" w:hAnsi="Times New Roman" w:cs="Times New Roman"/>
          <w:sz w:val="24"/>
          <w:szCs w:val="24"/>
        </w:rPr>
        <w:t xml:space="preserve"> the advantages and disadvantages of available policy options. We thereby </w:t>
      </w:r>
      <w:r w:rsidR="009A3BF2">
        <w:rPr>
          <w:rFonts w:ascii="Times New Roman" w:hAnsi="Times New Roman" w:cs="Times New Roman"/>
          <w:sz w:val="24"/>
          <w:szCs w:val="24"/>
        </w:rPr>
        <w:t>likewise</w:t>
      </w:r>
      <w:r w:rsidR="009A3BF2" w:rsidRPr="004E1CAB">
        <w:rPr>
          <w:rFonts w:ascii="Times New Roman" w:hAnsi="Times New Roman" w:cs="Times New Roman"/>
          <w:sz w:val="24"/>
          <w:szCs w:val="24"/>
        </w:rPr>
        <w:t xml:space="preserve"> </w:t>
      </w:r>
      <w:r w:rsidR="00AA49B5" w:rsidRPr="004E1CAB">
        <w:rPr>
          <w:rFonts w:ascii="Times New Roman" w:hAnsi="Times New Roman" w:cs="Times New Roman"/>
          <w:sz w:val="24"/>
          <w:szCs w:val="24"/>
        </w:rPr>
        <w:t xml:space="preserve">contribute to the integration of behavioural </w:t>
      </w:r>
      <w:r w:rsidR="009A3BF2">
        <w:rPr>
          <w:rFonts w:ascii="Times New Roman" w:hAnsi="Times New Roman" w:cs="Times New Roman"/>
          <w:sz w:val="24"/>
          <w:szCs w:val="24"/>
        </w:rPr>
        <w:t>elements</w:t>
      </w:r>
      <w:r w:rsidR="00AA49B5" w:rsidRPr="004E1CAB">
        <w:rPr>
          <w:rFonts w:ascii="Times New Roman" w:hAnsi="Times New Roman" w:cs="Times New Roman"/>
          <w:sz w:val="24"/>
          <w:szCs w:val="24"/>
        </w:rPr>
        <w:t xml:space="preserve"> into the analysis of policy-making, which is recently receiving increased attentio</w:t>
      </w:r>
      <w:r w:rsidR="00B71832">
        <w:rPr>
          <w:rFonts w:ascii="Times New Roman" w:hAnsi="Times New Roman" w:cs="Times New Roman"/>
          <w:sz w:val="24"/>
          <w:szCs w:val="24"/>
        </w:rPr>
        <w:t>n (</w:t>
      </w:r>
      <w:r w:rsidR="004B366A">
        <w:rPr>
          <w:rFonts w:ascii="Times New Roman" w:hAnsi="Times New Roman" w:cs="Times New Roman"/>
          <w:sz w:val="24"/>
          <w:szCs w:val="24"/>
        </w:rPr>
        <w:t xml:space="preserve">James 2011; Andersen and Moynihan 2016; </w:t>
      </w:r>
      <w:r w:rsidR="004B366A">
        <w:rPr>
          <w:rFonts w:ascii="Times New Roman" w:hAnsi="Times New Roman" w:cs="Times New Roman"/>
          <w:sz w:val="24"/>
          <w:szCs w:val="24"/>
        </w:rPr>
        <w:t xml:space="preserve">Olsen 2016; </w:t>
      </w:r>
      <w:r w:rsidR="00AD6968">
        <w:rPr>
          <w:rFonts w:ascii="Times New Roman" w:hAnsi="Times New Roman" w:cs="Times New Roman"/>
          <w:sz w:val="24"/>
          <w:szCs w:val="24"/>
        </w:rPr>
        <w:t xml:space="preserve">Grimmelikhuijsen et </w:t>
      </w:r>
      <w:r w:rsidR="00AA49B5" w:rsidRPr="004E1CAB">
        <w:rPr>
          <w:rFonts w:ascii="Times New Roman" w:hAnsi="Times New Roman" w:cs="Times New Roman"/>
          <w:sz w:val="24"/>
          <w:szCs w:val="24"/>
        </w:rPr>
        <w:t>al</w:t>
      </w:r>
      <w:r w:rsidR="00AD6968">
        <w:rPr>
          <w:rFonts w:ascii="Times New Roman" w:hAnsi="Times New Roman" w:cs="Times New Roman"/>
          <w:sz w:val="24"/>
          <w:szCs w:val="24"/>
        </w:rPr>
        <w:t xml:space="preserve">. </w:t>
      </w:r>
      <w:r w:rsidR="006D4F18">
        <w:rPr>
          <w:rFonts w:ascii="Times New Roman" w:hAnsi="Times New Roman" w:cs="Times New Roman"/>
          <w:sz w:val="24"/>
          <w:szCs w:val="24"/>
        </w:rPr>
        <w:t>2016</w:t>
      </w:r>
      <w:r w:rsidR="00AD6968">
        <w:rPr>
          <w:rFonts w:ascii="Times New Roman" w:hAnsi="Times New Roman" w:cs="Times New Roman"/>
          <w:sz w:val="24"/>
          <w:szCs w:val="24"/>
        </w:rPr>
        <w:t>;</w:t>
      </w:r>
      <w:r w:rsidR="00AA49B5" w:rsidRPr="004E1CAB">
        <w:rPr>
          <w:rFonts w:ascii="Times New Roman" w:hAnsi="Times New Roman" w:cs="Times New Roman"/>
          <w:sz w:val="24"/>
          <w:szCs w:val="24"/>
        </w:rPr>
        <w:t xml:space="preserve"> </w:t>
      </w:r>
      <w:bookmarkStart w:id="0" w:name="_GoBack"/>
      <w:r w:rsidR="009A3BF2" w:rsidRPr="00CF3E56">
        <w:rPr>
          <w:rFonts w:ascii="Times New Roman" w:hAnsi="Times New Roman" w:cs="Times New Roman"/>
          <w:sz w:val="24"/>
          <w:szCs w:val="24"/>
        </w:rPr>
        <w:t>Riccucci</w:t>
      </w:r>
      <w:bookmarkEnd w:id="0"/>
      <w:r w:rsidR="009A3BF2" w:rsidRPr="00CF3E56">
        <w:rPr>
          <w:rFonts w:ascii="Times New Roman" w:hAnsi="Times New Roman" w:cs="Times New Roman"/>
          <w:sz w:val="24"/>
          <w:szCs w:val="24"/>
        </w:rPr>
        <w:t xml:space="preserve"> et al.</w:t>
      </w:r>
      <w:r w:rsidR="00AA49B5" w:rsidRPr="004E1CAB">
        <w:rPr>
          <w:rFonts w:ascii="Times New Roman" w:hAnsi="Times New Roman" w:cs="Times New Roman"/>
          <w:sz w:val="24"/>
          <w:szCs w:val="24"/>
        </w:rPr>
        <w:t xml:space="preserve"> 201</w:t>
      </w:r>
      <w:r w:rsidR="009A3BF2">
        <w:rPr>
          <w:rFonts w:ascii="Times New Roman" w:hAnsi="Times New Roman" w:cs="Times New Roman"/>
          <w:sz w:val="24"/>
          <w:szCs w:val="24"/>
        </w:rPr>
        <w:t>6</w:t>
      </w:r>
      <w:r w:rsidR="004B366A">
        <w:rPr>
          <w:rFonts w:ascii="Times New Roman" w:hAnsi="Times New Roman" w:cs="Times New Roman"/>
          <w:sz w:val="24"/>
          <w:szCs w:val="24"/>
        </w:rPr>
        <w:t>; Geys and Sørensen 2017</w:t>
      </w:r>
      <w:r w:rsidR="00AA49B5" w:rsidRPr="004E1CAB">
        <w:rPr>
          <w:rFonts w:ascii="Times New Roman" w:hAnsi="Times New Roman" w:cs="Times New Roman"/>
          <w:sz w:val="24"/>
          <w:szCs w:val="24"/>
        </w:rPr>
        <w:t>).</w:t>
      </w:r>
    </w:p>
    <w:p w14:paraId="3BB46BA7" w14:textId="77777777" w:rsidR="001D189A" w:rsidRDefault="001D189A" w:rsidP="004865C0">
      <w:pPr>
        <w:pStyle w:val="ListParagraph"/>
        <w:spacing w:after="0" w:line="480" w:lineRule="auto"/>
        <w:ind w:left="0"/>
        <w:jc w:val="both"/>
        <w:rPr>
          <w:rFonts w:ascii="Times New Roman" w:hAnsi="Times New Roman" w:cs="Times New Roman"/>
          <w:sz w:val="24"/>
          <w:szCs w:val="24"/>
        </w:rPr>
      </w:pPr>
    </w:p>
    <w:p w14:paraId="31EB61D8" w14:textId="2B1C0621" w:rsidR="004E671F" w:rsidRDefault="004E671F" w:rsidP="004865C0">
      <w:pPr>
        <w:pStyle w:val="ListParagraph"/>
        <w:spacing w:after="0" w:line="480" w:lineRule="auto"/>
        <w:ind w:left="0"/>
        <w:jc w:val="both"/>
        <w:rPr>
          <w:rFonts w:ascii="Times New Roman" w:hAnsi="Times New Roman" w:cs="Times New Roman"/>
          <w:sz w:val="24"/>
          <w:szCs w:val="24"/>
        </w:rPr>
      </w:pPr>
      <w:r w:rsidRPr="004E1CAB">
        <w:rPr>
          <w:rFonts w:ascii="Times New Roman" w:hAnsi="Times New Roman" w:cs="Times New Roman"/>
          <w:sz w:val="24"/>
          <w:szCs w:val="24"/>
        </w:rPr>
        <w:t xml:space="preserve">From a policy perspective, </w:t>
      </w:r>
      <w:r w:rsidR="00AD6968">
        <w:rPr>
          <w:rFonts w:ascii="Times New Roman" w:hAnsi="Times New Roman" w:cs="Times New Roman"/>
          <w:sz w:val="24"/>
          <w:szCs w:val="24"/>
        </w:rPr>
        <w:t>o</w:t>
      </w:r>
      <w:r w:rsidRPr="004E1CAB">
        <w:rPr>
          <w:rFonts w:ascii="Times New Roman" w:hAnsi="Times New Roman" w:cs="Times New Roman"/>
          <w:sz w:val="24"/>
          <w:szCs w:val="24"/>
        </w:rPr>
        <w:t xml:space="preserve">ur results suggest that strategic </w:t>
      </w:r>
      <w:r w:rsidR="00AD6968" w:rsidRPr="004E1CAB">
        <w:rPr>
          <w:rFonts w:ascii="Times New Roman" w:hAnsi="Times New Roman" w:cs="Times New Roman"/>
          <w:sz w:val="24"/>
          <w:szCs w:val="24"/>
        </w:rPr>
        <w:t xml:space="preserve">manipulation of the positive/negative valence of various policy </w:t>
      </w:r>
      <w:r w:rsidR="00CF3E56">
        <w:rPr>
          <w:rFonts w:ascii="Times New Roman" w:hAnsi="Times New Roman" w:cs="Times New Roman"/>
          <w:sz w:val="24"/>
          <w:szCs w:val="24"/>
        </w:rPr>
        <w:t>proposals</w:t>
      </w:r>
      <w:r w:rsidR="00CF3E56" w:rsidRPr="004E1CAB">
        <w:rPr>
          <w:rFonts w:ascii="Times New Roman" w:hAnsi="Times New Roman" w:cs="Times New Roman"/>
          <w:sz w:val="24"/>
          <w:szCs w:val="24"/>
        </w:rPr>
        <w:t xml:space="preserve"> </w:t>
      </w:r>
      <w:r w:rsidR="00AD6968" w:rsidRPr="004E1CAB">
        <w:rPr>
          <w:rFonts w:ascii="Times New Roman" w:hAnsi="Times New Roman" w:cs="Times New Roman"/>
          <w:sz w:val="24"/>
          <w:szCs w:val="24"/>
        </w:rPr>
        <w:t>under consideration</w:t>
      </w:r>
      <w:r w:rsidR="00AD6968">
        <w:rPr>
          <w:rFonts w:ascii="Times New Roman" w:hAnsi="Times New Roman" w:cs="Times New Roman"/>
          <w:sz w:val="24"/>
          <w:szCs w:val="24"/>
        </w:rPr>
        <w:t xml:space="preserve">, or imposing selection under </w:t>
      </w:r>
      <w:r w:rsidR="00AD6968" w:rsidRPr="004E1CAB">
        <w:rPr>
          <w:rFonts w:ascii="Times New Roman" w:hAnsi="Times New Roman" w:cs="Times New Roman"/>
          <w:sz w:val="24"/>
          <w:szCs w:val="24"/>
        </w:rPr>
        <w:t>choice/reject frames</w:t>
      </w:r>
      <w:r w:rsidR="00AD6968">
        <w:rPr>
          <w:rFonts w:ascii="Times New Roman" w:hAnsi="Times New Roman" w:cs="Times New Roman"/>
          <w:sz w:val="24"/>
          <w:szCs w:val="24"/>
        </w:rPr>
        <w:t xml:space="preserve"> </w:t>
      </w:r>
      <w:r w:rsidRPr="004E1CAB">
        <w:rPr>
          <w:rFonts w:ascii="Times New Roman" w:hAnsi="Times New Roman" w:cs="Times New Roman"/>
          <w:sz w:val="24"/>
          <w:szCs w:val="24"/>
        </w:rPr>
        <w:t xml:space="preserve">can have an important influence </w:t>
      </w:r>
      <w:r w:rsidR="00AD6968">
        <w:rPr>
          <w:rFonts w:ascii="Times New Roman" w:hAnsi="Times New Roman" w:cs="Times New Roman"/>
          <w:sz w:val="24"/>
          <w:szCs w:val="24"/>
        </w:rPr>
        <w:t xml:space="preserve">already </w:t>
      </w:r>
      <w:r w:rsidRPr="004E1CAB">
        <w:rPr>
          <w:rFonts w:ascii="Times New Roman" w:hAnsi="Times New Roman" w:cs="Times New Roman"/>
          <w:sz w:val="24"/>
          <w:szCs w:val="24"/>
        </w:rPr>
        <w:t xml:space="preserve">during the </w:t>
      </w:r>
      <w:r w:rsidRPr="004E1CAB">
        <w:rPr>
          <w:rFonts w:ascii="Times New Roman" w:hAnsi="Times New Roman" w:cs="Times New Roman"/>
          <w:i/>
          <w:sz w:val="24"/>
          <w:szCs w:val="24"/>
        </w:rPr>
        <w:t>preparatory</w:t>
      </w:r>
      <w:r w:rsidRPr="004E1CAB">
        <w:rPr>
          <w:rFonts w:ascii="Times New Roman" w:hAnsi="Times New Roman" w:cs="Times New Roman"/>
          <w:sz w:val="24"/>
          <w:szCs w:val="24"/>
        </w:rPr>
        <w:t xml:space="preserve"> policy-making phases. Clearly, this is likely to have implications also for later stages in the policy design and implementation (e.g., because some options will simply no longer be on the table at later stages).</w:t>
      </w:r>
      <w:r w:rsidR="006D3D5D">
        <w:rPr>
          <w:rStyle w:val="FootnoteReference"/>
          <w:rFonts w:ascii="Times New Roman" w:hAnsi="Times New Roman" w:cs="Times New Roman"/>
          <w:sz w:val="24"/>
          <w:szCs w:val="24"/>
        </w:rPr>
        <w:footnoteReference w:id="18"/>
      </w:r>
      <w:r w:rsidRPr="004E1CAB">
        <w:rPr>
          <w:rFonts w:ascii="Times New Roman" w:hAnsi="Times New Roman" w:cs="Times New Roman"/>
          <w:sz w:val="24"/>
          <w:szCs w:val="24"/>
        </w:rPr>
        <w:t xml:space="preserve"> </w:t>
      </w:r>
      <w:r w:rsidR="00AD6968">
        <w:rPr>
          <w:rFonts w:ascii="Times New Roman" w:hAnsi="Times New Roman" w:cs="Times New Roman"/>
          <w:sz w:val="24"/>
          <w:szCs w:val="24"/>
        </w:rPr>
        <w:t xml:space="preserve">Importantly, such </w:t>
      </w:r>
      <w:r w:rsidR="0003253F">
        <w:rPr>
          <w:rFonts w:ascii="Times New Roman" w:hAnsi="Times New Roman" w:cs="Times New Roman"/>
          <w:sz w:val="24"/>
          <w:szCs w:val="24"/>
        </w:rPr>
        <w:t xml:space="preserve">an </w:t>
      </w:r>
      <w:r w:rsidR="00AD6968">
        <w:rPr>
          <w:rFonts w:ascii="Times New Roman" w:hAnsi="Times New Roman" w:cs="Times New Roman"/>
          <w:sz w:val="24"/>
          <w:szCs w:val="24"/>
        </w:rPr>
        <w:t xml:space="preserve">effect is independent of the further influence of similar strategic </w:t>
      </w:r>
      <w:r w:rsidR="00AD6968" w:rsidRPr="004E1CAB">
        <w:rPr>
          <w:rFonts w:ascii="Times New Roman" w:hAnsi="Times New Roman" w:cs="Times New Roman"/>
          <w:sz w:val="24"/>
          <w:szCs w:val="24"/>
        </w:rPr>
        <w:t xml:space="preserve">accentuation of the (dis)advantages of certain options – for instance, by labelling them as ‘threats’ and/or ‘opportunities’ (Dutton and Jackson 1987; </w:t>
      </w:r>
      <w:r w:rsidR="00AD6968">
        <w:rPr>
          <w:rFonts w:ascii="Times New Roman" w:hAnsi="Times New Roman" w:cs="Times New Roman"/>
          <w:sz w:val="24"/>
          <w:szCs w:val="24"/>
        </w:rPr>
        <w:t xml:space="preserve">Gioia and Thomas 1996) – at later stages of the decision-making process. </w:t>
      </w:r>
      <w:r w:rsidRPr="004E1CAB">
        <w:rPr>
          <w:rFonts w:ascii="Times New Roman" w:hAnsi="Times New Roman" w:cs="Times New Roman"/>
          <w:sz w:val="24"/>
          <w:szCs w:val="24"/>
        </w:rPr>
        <w:t xml:space="preserve">As such, </w:t>
      </w:r>
      <w:r w:rsidR="00AD6968">
        <w:rPr>
          <w:rFonts w:ascii="Times New Roman" w:hAnsi="Times New Roman" w:cs="Times New Roman"/>
          <w:sz w:val="24"/>
          <w:szCs w:val="24"/>
        </w:rPr>
        <w:t xml:space="preserve">our results </w:t>
      </w:r>
      <w:r w:rsidR="00AD6968">
        <w:rPr>
          <w:rFonts w:ascii="Times New Roman" w:hAnsi="Times New Roman" w:cs="Times New Roman"/>
          <w:sz w:val="24"/>
          <w:szCs w:val="24"/>
        </w:rPr>
        <w:lastRenderedPageBreak/>
        <w:t xml:space="preserve">highlight the importance of </w:t>
      </w:r>
      <w:r w:rsidRPr="004E1CAB">
        <w:rPr>
          <w:rFonts w:ascii="Times New Roman" w:hAnsi="Times New Roman" w:cs="Times New Roman"/>
          <w:sz w:val="24"/>
          <w:szCs w:val="24"/>
        </w:rPr>
        <w:t>careful</w:t>
      </w:r>
      <w:r w:rsidR="00AD6968">
        <w:rPr>
          <w:rFonts w:ascii="Times New Roman" w:hAnsi="Times New Roman" w:cs="Times New Roman"/>
          <w:sz w:val="24"/>
          <w:szCs w:val="24"/>
        </w:rPr>
        <w:t>ly consideri</w:t>
      </w:r>
      <w:r w:rsidRPr="004E1CAB">
        <w:rPr>
          <w:rFonts w:ascii="Times New Roman" w:hAnsi="Times New Roman" w:cs="Times New Roman"/>
          <w:sz w:val="24"/>
          <w:szCs w:val="24"/>
        </w:rPr>
        <w:t>n</w:t>
      </w:r>
      <w:r w:rsidR="00AD6968">
        <w:rPr>
          <w:rFonts w:ascii="Times New Roman" w:hAnsi="Times New Roman" w:cs="Times New Roman"/>
          <w:sz w:val="24"/>
          <w:szCs w:val="24"/>
        </w:rPr>
        <w:t>g</w:t>
      </w:r>
      <w:r w:rsidRPr="004E1CAB">
        <w:rPr>
          <w:rFonts w:ascii="Times New Roman" w:hAnsi="Times New Roman" w:cs="Times New Roman"/>
          <w:sz w:val="24"/>
          <w:szCs w:val="24"/>
        </w:rPr>
        <w:t xml:space="preserve"> the decisions taken (and selection structures</w:t>
      </w:r>
      <w:r w:rsidR="00AD6968">
        <w:rPr>
          <w:rFonts w:ascii="Times New Roman" w:hAnsi="Times New Roman" w:cs="Times New Roman"/>
          <w:sz w:val="24"/>
          <w:szCs w:val="24"/>
        </w:rPr>
        <w:t xml:space="preserve"> imposed</w:t>
      </w:r>
      <w:r w:rsidRPr="004E1CAB">
        <w:rPr>
          <w:rFonts w:ascii="Times New Roman" w:hAnsi="Times New Roman" w:cs="Times New Roman"/>
          <w:sz w:val="24"/>
          <w:szCs w:val="24"/>
        </w:rPr>
        <w:t>) at different stages of a policy-making process to avoid undue sources of decision bias.</w:t>
      </w:r>
    </w:p>
    <w:p w14:paraId="2E156B58" w14:textId="77777777" w:rsidR="00985A97" w:rsidRPr="004E1CAB" w:rsidRDefault="00985A97" w:rsidP="004865C0">
      <w:pPr>
        <w:pStyle w:val="ListParagraph"/>
        <w:spacing w:after="0" w:line="480" w:lineRule="auto"/>
        <w:ind w:left="0"/>
        <w:jc w:val="both"/>
        <w:rPr>
          <w:rFonts w:ascii="Times New Roman" w:hAnsi="Times New Roman" w:cs="Times New Roman"/>
          <w:sz w:val="24"/>
          <w:szCs w:val="24"/>
        </w:rPr>
      </w:pPr>
    </w:p>
    <w:p w14:paraId="06C3DA93" w14:textId="76867AF3" w:rsidR="00AD6968" w:rsidRDefault="00AD6968" w:rsidP="004865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Finally, w</w:t>
      </w:r>
      <w:r w:rsidR="00354E8C" w:rsidRPr="004E1CAB">
        <w:rPr>
          <w:rFonts w:ascii="Times New Roman" w:hAnsi="Times New Roman" w:cs="Times New Roman"/>
          <w:sz w:val="24"/>
          <w:szCs w:val="24"/>
        </w:rPr>
        <w:t xml:space="preserve">e contribute to experimental work on organisational decision-making by relying on data obtained from </w:t>
      </w:r>
      <w:r>
        <w:rPr>
          <w:rFonts w:ascii="Times New Roman" w:hAnsi="Times New Roman" w:cs="Times New Roman"/>
          <w:i/>
          <w:sz w:val="24"/>
          <w:szCs w:val="24"/>
        </w:rPr>
        <w:t xml:space="preserve">actual </w:t>
      </w:r>
      <w:r w:rsidR="00354E8C" w:rsidRPr="004E1CAB">
        <w:rPr>
          <w:rFonts w:ascii="Times New Roman" w:hAnsi="Times New Roman" w:cs="Times New Roman"/>
          <w:sz w:val="24"/>
          <w:szCs w:val="24"/>
        </w:rPr>
        <w:t xml:space="preserve">public officials rather than students. Moreover, our </w:t>
      </w:r>
      <w:r w:rsidR="00CF3C1E">
        <w:rPr>
          <w:rFonts w:ascii="Times New Roman" w:hAnsi="Times New Roman" w:cs="Times New Roman"/>
          <w:sz w:val="24"/>
          <w:szCs w:val="24"/>
        </w:rPr>
        <w:t>policy</w:t>
      </w:r>
      <w:r w:rsidR="00CF3C1E" w:rsidRPr="004E1CAB">
        <w:rPr>
          <w:rFonts w:ascii="Times New Roman" w:hAnsi="Times New Roman" w:cs="Times New Roman"/>
          <w:sz w:val="24"/>
          <w:szCs w:val="24"/>
        </w:rPr>
        <w:t xml:space="preserve"> </w:t>
      </w:r>
      <w:r w:rsidR="00CF3C1E">
        <w:rPr>
          <w:rFonts w:ascii="Times New Roman" w:hAnsi="Times New Roman" w:cs="Times New Roman"/>
          <w:sz w:val="24"/>
          <w:szCs w:val="24"/>
        </w:rPr>
        <w:t>scenarios</w:t>
      </w:r>
      <w:r w:rsidR="00354E8C" w:rsidRPr="004E1CAB">
        <w:rPr>
          <w:rFonts w:ascii="Times New Roman" w:hAnsi="Times New Roman" w:cs="Times New Roman"/>
          <w:sz w:val="24"/>
          <w:szCs w:val="24"/>
        </w:rPr>
        <w:t xml:space="preserve"> </w:t>
      </w:r>
      <w:r w:rsidR="00985A97">
        <w:rPr>
          <w:rFonts w:ascii="Times New Roman" w:hAnsi="Times New Roman" w:cs="Times New Roman"/>
          <w:sz w:val="24"/>
          <w:szCs w:val="24"/>
        </w:rPr>
        <w:t>derive</w:t>
      </w:r>
      <w:r w:rsidR="00354E8C" w:rsidRPr="004E1CAB">
        <w:rPr>
          <w:rFonts w:ascii="Times New Roman" w:hAnsi="Times New Roman" w:cs="Times New Roman"/>
          <w:sz w:val="24"/>
          <w:szCs w:val="24"/>
        </w:rPr>
        <w:t xml:space="preserve"> from analyses of </w:t>
      </w:r>
      <w:r w:rsidR="00814F16">
        <w:rPr>
          <w:rFonts w:ascii="Times New Roman" w:hAnsi="Times New Roman" w:cs="Times New Roman"/>
          <w:sz w:val="24"/>
          <w:szCs w:val="24"/>
        </w:rPr>
        <w:t>policy-</w:t>
      </w:r>
      <w:r w:rsidR="00354E8C" w:rsidRPr="004E1CAB">
        <w:rPr>
          <w:rFonts w:ascii="Times New Roman" w:hAnsi="Times New Roman" w:cs="Times New Roman"/>
          <w:sz w:val="24"/>
          <w:szCs w:val="24"/>
        </w:rPr>
        <w:t>relevant topics carried ou</w:t>
      </w:r>
      <w:r>
        <w:rPr>
          <w:rFonts w:ascii="Times New Roman" w:hAnsi="Times New Roman" w:cs="Times New Roman"/>
          <w:sz w:val="24"/>
          <w:szCs w:val="24"/>
        </w:rPr>
        <w:t>t by the European institutions</w:t>
      </w:r>
      <w:r w:rsidR="00354E8C" w:rsidRPr="004E1CAB">
        <w:rPr>
          <w:rFonts w:ascii="Times New Roman" w:hAnsi="Times New Roman" w:cs="Times New Roman"/>
          <w:sz w:val="24"/>
          <w:szCs w:val="24"/>
        </w:rPr>
        <w:t xml:space="preserve"> rather than abstract situations. </w:t>
      </w:r>
      <w:r w:rsidR="0093499F">
        <w:rPr>
          <w:rFonts w:ascii="Times New Roman" w:hAnsi="Times New Roman" w:cs="Times New Roman"/>
          <w:sz w:val="24"/>
          <w:szCs w:val="24"/>
        </w:rPr>
        <w:t>T</w:t>
      </w:r>
      <w:r w:rsidR="00354E8C" w:rsidRPr="004E1CAB">
        <w:rPr>
          <w:rFonts w:ascii="Times New Roman" w:hAnsi="Times New Roman" w:cs="Times New Roman"/>
          <w:sz w:val="24"/>
          <w:szCs w:val="24"/>
        </w:rPr>
        <w:t xml:space="preserve">his more realistic approach and </w:t>
      </w:r>
      <w:r w:rsidR="00A44C5B">
        <w:rPr>
          <w:rFonts w:ascii="Times New Roman" w:hAnsi="Times New Roman" w:cs="Times New Roman"/>
          <w:sz w:val="24"/>
          <w:szCs w:val="24"/>
        </w:rPr>
        <w:t>sample substantially benefit</w:t>
      </w:r>
      <w:r w:rsidR="00625FF3">
        <w:rPr>
          <w:rFonts w:ascii="Times New Roman" w:hAnsi="Times New Roman" w:cs="Times New Roman"/>
          <w:sz w:val="24"/>
          <w:szCs w:val="24"/>
        </w:rPr>
        <w:t>s</w:t>
      </w:r>
      <w:r w:rsidR="00354E8C" w:rsidRPr="004E1CAB">
        <w:rPr>
          <w:rFonts w:ascii="Times New Roman" w:hAnsi="Times New Roman" w:cs="Times New Roman"/>
          <w:sz w:val="24"/>
          <w:szCs w:val="24"/>
        </w:rPr>
        <w:t xml:space="preserve"> the exte</w:t>
      </w:r>
      <w:r>
        <w:rPr>
          <w:rFonts w:ascii="Times New Roman" w:hAnsi="Times New Roman" w:cs="Times New Roman"/>
          <w:sz w:val="24"/>
          <w:szCs w:val="24"/>
        </w:rPr>
        <w:t xml:space="preserve">rnal validity of the inferences derived in this </w:t>
      </w:r>
      <w:r w:rsidR="00A44C5B">
        <w:rPr>
          <w:rFonts w:ascii="Times New Roman" w:hAnsi="Times New Roman" w:cs="Times New Roman"/>
          <w:sz w:val="24"/>
          <w:szCs w:val="24"/>
        </w:rPr>
        <w:t>type of experiment</w:t>
      </w:r>
      <w:r w:rsidR="002D7DF5">
        <w:rPr>
          <w:rFonts w:ascii="Times New Roman" w:hAnsi="Times New Roman" w:cs="Times New Roman"/>
          <w:sz w:val="24"/>
          <w:szCs w:val="24"/>
        </w:rPr>
        <w:t xml:space="preserve"> (</w:t>
      </w:r>
      <w:r w:rsidR="002D7DF5" w:rsidRPr="00230782">
        <w:rPr>
          <w:rFonts w:ascii="Times New Roman" w:eastAsia="Times New Roman" w:hAnsi="Times New Roman" w:cs="Times New Roman"/>
          <w:sz w:val="24"/>
          <w:szCs w:val="24"/>
          <w:lang w:val="en-US" w:eastAsia="nb-NO"/>
        </w:rPr>
        <w:t>Grimmelikhuijsen</w:t>
      </w:r>
      <w:r w:rsidR="002D7DF5">
        <w:rPr>
          <w:rFonts w:ascii="Times New Roman" w:eastAsia="Times New Roman" w:hAnsi="Times New Roman" w:cs="Times New Roman"/>
          <w:sz w:val="24"/>
          <w:szCs w:val="24"/>
          <w:lang w:val="en-US" w:eastAsia="nb-NO"/>
        </w:rPr>
        <w:t xml:space="preserve"> et al. </w:t>
      </w:r>
      <w:r w:rsidR="006D4F18">
        <w:rPr>
          <w:rFonts w:ascii="Times New Roman" w:eastAsia="Times New Roman" w:hAnsi="Times New Roman" w:cs="Times New Roman"/>
          <w:sz w:val="24"/>
          <w:szCs w:val="24"/>
          <w:lang w:val="en-US" w:eastAsia="nb-NO"/>
        </w:rPr>
        <w:t>2016</w:t>
      </w:r>
      <w:r w:rsidR="002D7DF5">
        <w:rPr>
          <w:rFonts w:ascii="Times New Roman" w:eastAsia="Times New Roman" w:hAnsi="Times New Roman" w:cs="Times New Roman"/>
          <w:sz w:val="24"/>
          <w:szCs w:val="24"/>
          <w:lang w:val="en-US" w:eastAsia="nb-NO"/>
        </w:rPr>
        <w:t>)</w:t>
      </w:r>
      <w:r>
        <w:rPr>
          <w:rFonts w:ascii="Times New Roman" w:hAnsi="Times New Roman" w:cs="Times New Roman"/>
          <w:sz w:val="24"/>
          <w:szCs w:val="24"/>
        </w:rPr>
        <w:t>.</w:t>
      </w:r>
      <w:r w:rsidR="005A633B">
        <w:rPr>
          <w:rFonts w:ascii="Times New Roman" w:hAnsi="Times New Roman" w:cs="Times New Roman"/>
          <w:sz w:val="24"/>
          <w:szCs w:val="24"/>
        </w:rPr>
        <w:t xml:space="preserve"> </w:t>
      </w:r>
      <w:r w:rsidR="0093499F">
        <w:rPr>
          <w:rFonts w:ascii="Times New Roman" w:hAnsi="Times New Roman" w:cs="Times New Roman"/>
          <w:sz w:val="24"/>
          <w:szCs w:val="24"/>
        </w:rPr>
        <w:t xml:space="preserve">Clearly, however, </w:t>
      </w:r>
      <w:r w:rsidR="0093499F" w:rsidRPr="0093499F">
        <w:rPr>
          <w:rFonts w:ascii="Times New Roman" w:hAnsi="Times New Roman" w:cs="Times New Roman"/>
          <w:sz w:val="24"/>
          <w:szCs w:val="24"/>
        </w:rPr>
        <w:t>public officials may not exercise their discretion in a hypothetical policy scenario in the same way they would during actual policy preparations</w:t>
      </w:r>
      <w:r w:rsidR="0093499F">
        <w:rPr>
          <w:rFonts w:ascii="Times New Roman" w:hAnsi="Times New Roman" w:cs="Times New Roman"/>
          <w:sz w:val="24"/>
          <w:szCs w:val="24"/>
        </w:rPr>
        <w:t>.</w:t>
      </w:r>
      <w:r w:rsidR="0093499F" w:rsidRPr="0093499F">
        <w:t xml:space="preserve"> </w:t>
      </w:r>
      <w:r w:rsidR="007B643E">
        <w:rPr>
          <w:rFonts w:ascii="Times New Roman" w:hAnsi="Times New Roman" w:cs="Times New Roman"/>
          <w:sz w:val="24"/>
          <w:szCs w:val="24"/>
        </w:rPr>
        <w:t>Any g</w:t>
      </w:r>
      <w:r w:rsidR="00AD722D">
        <w:rPr>
          <w:rFonts w:ascii="Times New Roman" w:hAnsi="Times New Roman" w:cs="Times New Roman"/>
          <w:sz w:val="24"/>
          <w:szCs w:val="24"/>
        </w:rPr>
        <w:t xml:space="preserve">eneralisations </w:t>
      </w:r>
      <w:r w:rsidR="00E94DF5">
        <w:rPr>
          <w:rFonts w:ascii="Times New Roman" w:hAnsi="Times New Roman" w:cs="Times New Roman"/>
          <w:sz w:val="24"/>
          <w:szCs w:val="24"/>
        </w:rPr>
        <w:t xml:space="preserve">from our </w:t>
      </w:r>
      <w:r w:rsidR="0093499F" w:rsidRPr="0093499F">
        <w:rPr>
          <w:rFonts w:ascii="Times New Roman" w:hAnsi="Times New Roman" w:cs="Times New Roman"/>
          <w:sz w:val="24"/>
          <w:szCs w:val="24"/>
        </w:rPr>
        <w:t xml:space="preserve">hypothetical policy context to real-world </w:t>
      </w:r>
      <w:r w:rsidR="00E94DF5">
        <w:rPr>
          <w:rFonts w:ascii="Times New Roman" w:hAnsi="Times New Roman" w:cs="Times New Roman"/>
          <w:sz w:val="24"/>
          <w:szCs w:val="24"/>
        </w:rPr>
        <w:t xml:space="preserve">behaviour thus require further validation on </w:t>
      </w:r>
      <w:r w:rsidR="00E94DF5" w:rsidRPr="00E94DF5">
        <w:rPr>
          <w:rFonts w:ascii="Times New Roman" w:hAnsi="Times New Roman" w:cs="Times New Roman"/>
          <w:sz w:val="24"/>
          <w:szCs w:val="24"/>
        </w:rPr>
        <w:t>actual decision-making</w:t>
      </w:r>
      <w:r w:rsidR="000E5128">
        <w:rPr>
          <w:rFonts w:ascii="Times New Roman" w:hAnsi="Times New Roman" w:cs="Times New Roman"/>
          <w:sz w:val="24"/>
          <w:szCs w:val="24"/>
        </w:rPr>
        <w:t xml:space="preserve"> (Andersen and Jakobsen 2016)</w:t>
      </w:r>
      <w:r w:rsidR="00E94DF5">
        <w:rPr>
          <w:rFonts w:ascii="Times New Roman" w:hAnsi="Times New Roman" w:cs="Times New Roman"/>
          <w:sz w:val="24"/>
          <w:szCs w:val="24"/>
        </w:rPr>
        <w:t>. Unfortunately, the time-frames involved in political decision-making may make it very difficult to verify the identified mechanisms in the real-world. Furthermore, any attempt at generalising</w:t>
      </w:r>
      <w:r w:rsidR="00D74BE0">
        <w:rPr>
          <w:rFonts w:ascii="Times New Roman" w:hAnsi="Times New Roman" w:cs="Times New Roman"/>
          <w:sz w:val="24"/>
          <w:szCs w:val="24"/>
        </w:rPr>
        <w:t xml:space="preserve"> </w:t>
      </w:r>
      <w:r w:rsidR="00E94DF5">
        <w:rPr>
          <w:rFonts w:ascii="Times New Roman" w:hAnsi="Times New Roman" w:cs="Times New Roman"/>
          <w:sz w:val="24"/>
          <w:szCs w:val="24"/>
        </w:rPr>
        <w:t xml:space="preserve">our findings </w:t>
      </w:r>
      <w:r w:rsidR="00D74BE0">
        <w:rPr>
          <w:rFonts w:ascii="Times New Roman" w:hAnsi="Times New Roman" w:cs="Times New Roman"/>
          <w:sz w:val="24"/>
          <w:szCs w:val="24"/>
        </w:rPr>
        <w:t xml:space="preserve">to </w:t>
      </w:r>
      <w:r w:rsidR="00A240F7" w:rsidRPr="00A240F7">
        <w:rPr>
          <w:rFonts w:ascii="Times New Roman" w:hAnsi="Times New Roman" w:cs="Times New Roman"/>
          <w:sz w:val="24"/>
          <w:szCs w:val="24"/>
        </w:rPr>
        <w:t>other public officials in the European Parliament (who often have different roles)</w:t>
      </w:r>
      <w:r w:rsidR="001046DD">
        <w:rPr>
          <w:rFonts w:ascii="Times New Roman" w:hAnsi="Times New Roman" w:cs="Times New Roman"/>
          <w:sz w:val="24"/>
          <w:szCs w:val="24"/>
        </w:rPr>
        <w:t xml:space="preserve"> or to</w:t>
      </w:r>
      <w:r w:rsidR="00840D8F">
        <w:rPr>
          <w:rFonts w:ascii="Times New Roman" w:hAnsi="Times New Roman" w:cs="Times New Roman"/>
          <w:sz w:val="24"/>
          <w:szCs w:val="24"/>
        </w:rPr>
        <w:t xml:space="preserve"> MEPs</w:t>
      </w:r>
      <w:r w:rsidR="001046DD">
        <w:rPr>
          <w:rFonts w:ascii="Times New Roman" w:hAnsi="Times New Roman" w:cs="Times New Roman"/>
          <w:sz w:val="24"/>
          <w:szCs w:val="24"/>
        </w:rPr>
        <w:t xml:space="preserve"> and other political actors</w:t>
      </w:r>
      <w:r w:rsidR="00E01798">
        <w:rPr>
          <w:rFonts w:ascii="Times New Roman" w:hAnsi="Times New Roman" w:cs="Times New Roman"/>
          <w:sz w:val="24"/>
          <w:szCs w:val="24"/>
        </w:rPr>
        <w:t xml:space="preserve">, </w:t>
      </w:r>
      <w:r w:rsidR="00D74BE0">
        <w:rPr>
          <w:rFonts w:ascii="Times New Roman" w:hAnsi="Times New Roman" w:cs="Times New Roman"/>
          <w:sz w:val="24"/>
          <w:szCs w:val="24"/>
        </w:rPr>
        <w:t xml:space="preserve">would </w:t>
      </w:r>
      <w:r w:rsidR="00494723">
        <w:rPr>
          <w:rFonts w:ascii="Times New Roman" w:hAnsi="Times New Roman" w:cs="Times New Roman"/>
          <w:sz w:val="24"/>
          <w:szCs w:val="24"/>
        </w:rPr>
        <w:t xml:space="preserve">naturally </w:t>
      </w:r>
      <w:r w:rsidR="00D74BE0">
        <w:rPr>
          <w:rFonts w:ascii="Times New Roman" w:hAnsi="Times New Roman" w:cs="Times New Roman"/>
          <w:sz w:val="24"/>
          <w:szCs w:val="24"/>
        </w:rPr>
        <w:t xml:space="preserve">require further substantiation </w:t>
      </w:r>
      <w:r w:rsidR="009D2A55">
        <w:rPr>
          <w:rFonts w:ascii="Times New Roman" w:hAnsi="Times New Roman" w:cs="Times New Roman"/>
          <w:sz w:val="24"/>
          <w:szCs w:val="24"/>
        </w:rPr>
        <w:t>among these sets of actors</w:t>
      </w:r>
      <w:r w:rsidR="00E01798">
        <w:rPr>
          <w:rFonts w:ascii="Times New Roman" w:hAnsi="Times New Roman" w:cs="Times New Roman"/>
          <w:sz w:val="24"/>
          <w:szCs w:val="24"/>
        </w:rPr>
        <w:t xml:space="preserve">. </w:t>
      </w:r>
      <w:r w:rsidR="00A240F7">
        <w:rPr>
          <w:rFonts w:ascii="Times New Roman" w:hAnsi="Times New Roman" w:cs="Times New Roman"/>
          <w:sz w:val="24"/>
          <w:szCs w:val="24"/>
        </w:rPr>
        <w:t xml:space="preserve">We particularly consider the extension of our analysis to MEPs (and </w:t>
      </w:r>
      <w:r w:rsidR="00B04A45">
        <w:rPr>
          <w:rFonts w:ascii="Times New Roman" w:hAnsi="Times New Roman" w:cs="Times New Roman"/>
          <w:sz w:val="24"/>
          <w:szCs w:val="24"/>
        </w:rPr>
        <w:t xml:space="preserve">specifically to </w:t>
      </w:r>
      <w:r w:rsidR="00A240F7">
        <w:rPr>
          <w:rFonts w:ascii="Times New Roman" w:hAnsi="Times New Roman" w:cs="Times New Roman"/>
          <w:sz w:val="24"/>
          <w:szCs w:val="24"/>
        </w:rPr>
        <w:t>r</w:t>
      </w:r>
      <w:r w:rsidR="00A240F7" w:rsidRPr="00A240F7">
        <w:rPr>
          <w:rFonts w:ascii="Times New Roman" w:hAnsi="Times New Roman" w:cs="Times New Roman"/>
          <w:sz w:val="24"/>
          <w:szCs w:val="24"/>
        </w:rPr>
        <w:t>apporteurs)</w:t>
      </w:r>
      <w:r w:rsidR="00A240F7">
        <w:rPr>
          <w:rFonts w:ascii="Times New Roman" w:hAnsi="Times New Roman" w:cs="Times New Roman"/>
          <w:sz w:val="24"/>
          <w:szCs w:val="24"/>
        </w:rPr>
        <w:t xml:space="preserve"> </w:t>
      </w:r>
      <w:r w:rsidR="001046DD">
        <w:rPr>
          <w:rFonts w:ascii="Times New Roman" w:hAnsi="Times New Roman" w:cs="Times New Roman"/>
          <w:sz w:val="24"/>
          <w:szCs w:val="24"/>
        </w:rPr>
        <w:t xml:space="preserve">a </w:t>
      </w:r>
      <w:r w:rsidR="00A240F7" w:rsidRPr="00A240F7">
        <w:rPr>
          <w:rFonts w:ascii="Times New Roman" w:hAnsi="Times New Roman" w:cs="Times New Roman"/>
          <w:sz w:val="24"/>
          <w:szCs w:val="24"/>
        </w:rPr>
        <w:t>very interesting avenue for future research</w:t>
      </w:r>
      <w:r w:rsidR="00A240F7">
        <w:rPr>
          <w:rFonts w:ascii="Times New Roman" w:hAnsi="Times New Roman" w:cs="Times New Roman"/>
          <w:sz w:val="24"/>
          <w:szCs w:val="24"/>
        </w:rPr>
        <w:t>.</w:t>
      </w:r>
    </w:p>
    <w:p w14:paraId="22A4F772" w14:textId="77777777" w:rsidR="00985A97" w:rsidRDefault="00985A97" w:rsidP="004865C0">
      <w:pPr>
        <w:spacing w:after="0" w:line="480" w:lineRule="auto"/>
        <w:jc w:val="both"/>
        <w:rPr>
          <w:rFonts w:ascii="Times New Roman" w:hAnsi="Times New Roman" w:cs="Times New Roman"/>
          <w:sz w:val="24"/>
          <w:szCs w:val="24"/>
        </w:rPr>
      </w:pPr>
    </w:p>
    <w:p w14:paraId="2DB5932D" w14:textId="62A97581" w:rsidR="00B86774" w:rsidRDefault="00B93F7C" w:rsidP="00297A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current limitation of our analysis</w:t>
      </w:r>
      <w:r w:rsidR="00297A50">
        <w:rPr>
          <w:rFonts w:ascii="Times New Roman" w:hAnsi="Times New Roman" w:cs="Times New Roman"/>
          <w:sz w:val="24"/>
          <w:szCs w:val="24"/>
        </w:rPr>
        <w:t xml:space="preserve"> is</w:t>
      </w:r>
      <w:r>
        <w:rPr>
          <w:rFonts w:ascii="Times New Roman" w:hAnsi="Times New Roman" w:cs="Times New Roman"/>
          <w:sz w:val="24"/>
          <w:szCs w:val="24"/>
        </w:rPr>
        <w:t xml:space="preserve"> –</w:t>
      </w:r>
      <w:r w:rsidR="00297A50">
        <w:rPr>
          <w:rFonts w:ascii="Times New Roman" w:hAnsi="Times New Roman" w:cs="Times New Roman"/>
          <w:sz w:val="24"/>
          <w:szCs w:val="24"/>
        </w:rPr>
        <w:t xml:space="preserve"> although </w:t>
      </w:r>
      <w:r w:rsidR="00985A97" w:rsidRPr="00985A97">
        <w:rPr>
          <w:rFonts w:ascii="Times New Roman" w:hAnsi="Times New Roman" w:cs="Times New Roman"/>
          <w:sz w:val="24"/>
          <w:szCs w:val="24"/>
        </w:rPr>
        <w:t>our research design incorporates different policy scenarios</w:t>
      </w:r>
      <w:r>
        <w:rPr>
          <w:rFonts w:ascii="Times New Roman" w:hAnsi="Times New Roman" w:cs="Times New Roman"/>
          <w:sz w:val="24"/>
          <w:szCs w:val="24"/>
        </w:rPr>
        <w:t xml:space="preserve"> – </w:t>
      </w:r>
      <w:r w:rsidR="00297A50">
        <w:rPr>
          <w:rFonts w:ascii="Times New Roman" w:hAnsi="Times New Roman" w:cs="Times New Roman"/>
          <w:sz w:val="24"/>
          <w:szCs w:val="24"/>
        </w:rPr>
        <w:t xml:space="preserve">the limited number of observations </w:t>
      </w:r>
      <w:r>
        <w:rPr>
          <w:rFonts w:ascii="Times New Roman" w:hAnsi="Times New Roman" w:cs="Times New Roman"/>
          <w:sz w:val="24"/>
          <w:szCs w:val="24"/>
        </w:rPr>
        <w:t xml:space="preserve">which does </w:t>
      </w:r>
      <w:r w:rsidR="00297A50">
        <w:rPr>
          <w:rFonts w:ascii="Times New Roman" w:hAnsi="Times New Roman" w:cs="Times New Roman"/>
          <w:sz w:val="24"/>
          <w:szCs w:val="24"/>
        </w:rPr>
        <w:t>not allow us to explore potential sources of heterogeneity in the observe</w:t>
      </w:r>
      <w:r w:rsidR="00973C09">
        <w:rPr>
          <w:rFonts w:ascii="Times New Roman" w:hAnsi="Times New Roman" w:cs="Times New Roman"/>
          <w:sz w:val="24"/>
          <w:szCs w:val="24"/>
        </w:rPr>
        <w:t>d effects across distinct policies</w:t>
      </w:r>
      <w:r w:rsidR="00297A50">
        <w:rPr>
          <w:rFonts w:ascii="Times New Roman" w:hAnsi="Times New Roman" w:cs="Times New Roman"/>
          <w:sz w:val="24"/>
          <w:szCs w:val="24"/>
        </w:rPr>
        <w:t xml:space="preserve">. Yet, </w:t>
      </w:r>
      <w:r w:rsidR="005A43BF">
        <w:rPr>
          <w:rFonts w:ascii="Times New Roman" w:hAnsi="Times New Roman" w:cs="Times New Roman"/>
          <w:sz w:val="24"/>
          <w:szCs w:val="24"/>
        </w:rPr>
        <w:t>the content of the scenario might matter. O</w:t>
      </w:r>
      <w:r w:rsidR="00297A50">
        <w:rPr>
          <w:rFonts w:ascii="Times New Roman" w:hAnsi="Times New Roman" w:cs="Times New Roman"/>
          <w:sz w:val="24"/>
          <w:szCs w:val="24"/>
        </w:rPr>
        <w:t>ne might</w:t>
      </w:r>
      <w:r w:rsidR="005A43BF">
        <w:rPr>
          <w:rFonts w:ascii="Times New Roman" w:hAnsi="Times New Roman" w:cs="Times New Roman"/>
          <w:sz w:val="24"/>
          <w:szCs w:val="24"/>
        </w:rPr>
        <w:t xml:space="preserve"> indeed</w:t>
      </w:r>
      <w:r w:rsidR="00297A50">
        <w:rPr>
          <w:rFonts w:ascii="Times New Roman" w:hAnsi="Times New Roman" w:cs="Times New Roman"/>
          <w:sz w:val="24"/>
          <w:szCs w:val="24"/>
        </w:rPr>
        <w:t xml:space="preserve"> hypothesise that </w:t>
      </w:r>
      <w:r w:rsidR="00973C09" w:rsidRPr="00985A97">
        <w:rPr>
          <w:rFonts w:ascii="Times New Roman" w:hAnsi="Times New Roman" w:cs="Times New Roman"/>
          <w:sz w:val="24"/>
          <w:szCs w:val="24"/>
        </w:rPr>
        <w:t>individuals</w:t>
      </w:r>
      <w:r w:rsidR="00973C09">
        <w:rPr>
          <w:rFonts w:ascii="Times New Roman" w:hAnsi="Times New Roman" w:cs="Times New Roman"/>
          <w:sz w:val="24"/>
          <w:szCs w:val="24"/>
        </w:rPr>
        <w:t xml:space="preserve"> are</w:t>
      </w:r>
      <w:r w:rsidR="00973C09" w:rsidRPr="00985A97">
        <w:rPr>
          <w:rFonts w:ascii="Times New Roman" w:hAnsi="Times New Roman" w:cs="Times New Roman"/>
          <w:sz w:val="24"/>
          <w:szCs w:val="24"/>
        </w:rPr>
        <w:t xml:space="preserve"> prompt</w:t>
      </w:r>
      <w:r w:rsidR="00973C09">
        <w:rPr>
          <w:rFonts w:ascii="Times New Roman" w:hAnsi="Times New Roman" w:cs="Times New Roman"/>
          <w:sz w:val="24"/>
          <w:szCs w:val="24"/>
        </w:rPr>
        <w:t>ed</w:t>
      </w:r>
      <w:r w:rsidR="00973C09" w:rsidRPr="00985A97">
        <w:rPr>
          <w:rFonts w:ascii="Times New Roman" w:hAnsi="Times New Roman" w:cs="Times New Roman"/>
          <w:sz w:val="24"/>
          <w:szCs w:val="24"/>
        </w:rPr>
        <w:t xml:space="preserve"> to adopt a prevention focus </w:t>
      </w:r>
      <w:r w:rsidR="00973C09">
        <w:rPr>
          <w:rFonts w:ascii="Times New Roman" w:hAnsi="Times New Roman" w:cs="Times New Roman"/>
          <w:sz w:val="24"/>
          <w:szCs w:val="24"/>
        </w:rPr>
        <w:t xml:space="preserve">particularly </w:t>
      </w:r>
      <w:r w:rsidR="00973C09" w:rsidRPr="00985A97">
        <w:rPr>
          <w:rFonts w:ascii="Times New Roman" w:hAnsi="Times New Roman" w:cs="Times New Roman"/>
          <w:sz w:val="24"/>
          <w:szCs w:val="24"/>
        </w:rPr>
        <w:t xml:space="preserve">when the decision under consideration </w:t>
      </w:r>
      <w:r w:rsidR="00973C09">
        <w:rPr>
          <w:rFonts w:ascii="Times New Roman" w:hAnsi="Times New Roman" w:cs="Times New Roman"/>
          <w:sz w:val="24"/>
          <w:szCs w:val="24"/>
        </w:rPr>
        <w:t xml:space="preserve">has </w:t>
      </w:r>
      <w:r w:rsidR="00973C09" w:rsidRPr="00985A97">
        <w:rPr>
          <w:rFonts w:ascii="Times New Roman" w:hAnsi="Times New Roman" w:cs="Times New Roman"/>
          <w:sz w:val="24"/>
          <w:szCs w:val="24"/>
        </w:rPr>
        <w:t>tangible</w:t>
      </w:r>
      <w:r w:rsidR="00973C09">
        <w:rPr>
          <w:rFonts w:ascii="Times New Roman" w:hAnsi="Times New Roman" w:cs="Times New Roman"/>
          <w:sz w:val="24"/>
          <w:szCs w:val="24"/>
        </w:rPr>
        <w:t xml:space="preserve"> rather than </w:t>
      </w:r>
      <w:r w:rsidR="00973C09" w:rsidRPr="00985A97">
        <w:rPr>
          <w:rFonts w:ascii="Times New Roman" w:hAnsi="Times New Roman" w:cs="Times New Roman"/>
          <w:sz w:val="24"/>
          <w:szCs w:val="24"/>
        </w:rPr>
        <w:t>intangible effects</w:t>
      </w:r>
      <w:r w:rsidR="00973C09">
        <w:rPr>
          <w:rFonts w:ascii="Times New Roman" w:hAnsi="Times New Roman" w:cs="Times New Roman"/>
          <w:sz w:val="24"/>
          <w:szCs w:val="24"/>
        </w:rPr>
        <w:t xml:space="preserve">, or when the policy </w:t>
      </w:r>
      <w:r w:rsidR="00297A50" w:rsidRPr="00985A97">
        <w:rPr>
          <w:rFonts w:ascii="Times New Roman" w:hAnsi="Times New Roman" w:cs="Times New Roman"/>
          <w:sz w:val="24"/>
          <w:szCs w:val="24"/>
        </w:rPr>
        <w:t xml:space="preserve">issue </w:t>
      </w:r>
      <w:r w:rsidR="00973C09">
        <w:rPr>
          <w:rFonts w:ascii="Times New Roman" w:hAnsi="Times New Roman" w:cs="Times New Roman"/>
          <w:sz w:val="24"/>
          <w:szCs w:val="24"/>
        </w:rPr>
        <w:t xml:space="preserve">has higher salience (within the </w:t>
      </w:r>
      <w:r w:rsidR="00973C09">
        <w:rPr>
          <w:rFonts w:ascii="Times New Roman" w:hAnsi="Times New Roman" w:cs="Times New Roman"/>
          <w:sz w:val="24"/>
          <w:szCs w:val="24"/>
        </w:rPr>
        <w:lastRenderedPageBreak/>
        <w:t>European Parliament or the broader public)</w:t>
      </w:r>
      <w:r w:rsidR="00297A50">
        <w:rPr>
          <w:rFonts w:ascii="Times New Roman" w:hAnsi="Times New Roman" w:cs="Times New Roman"/>
          <w:sz w:val="24"/>
          <w:szCs w:val="24"/>
        </w:rPr>
        <w:t xml:space="preserve">. </w:t>
      </w:r>
      <w:r w:rsidR="00CF3E56">
        <w:rPr>
          <w:rFonts w:ascii="Times New Roman" w:hAnsi="Times New Roman" w:cs="Times New Roman"/>
          <w:sz w:val="24"/>
          <w:szCs w:val="24"/>
        </w:rPr>
        <w:t xml:space="preserve">These </w:t>
      </w:r>
      <w:r w:rsidR="00297A50">
        <w:rPr>
          <w:rFonts w:ascii="Times New Roman" w:hAnsi="Times New Roman" w:cs="Times New Roman"/>
          <w:sz w:val="24"/>
          <w:szCs w:val="24"/>
        </w:rPr>
        <w:t xml:space="preserve">potential </w:t>
      </w:r>
      <w:r w:rsidR="00297A50" w:rsidRPr="00985A97">
        <w:rPr>
          <w:rFonts w:ascii="Times New Roman" w:hAnsi="Times New Roman" w:cs="Times New Roman"/>
          <w:sz w:val="24"/>
          <w:szCs w:val="24"/>
        </w:rPr>
        <w:t>conditioning effect</w:t>
      </w:r>
      <w:r w:rsidR="00297A50">
        <w:rPr>
          <w:rFonts w:ascii="Times New Roman" w:hAnsi="Times New Roman" w:cs="Times New Roman"/>
          <w:sz w:val="24"/>
          <w:szCs w:val="24"/>
        </w:rPr>
        <w:t>s</w:t>
      </w:r>
      <w:r w:rsidR="00297A50" w:rsidRPr="00985A97">
        <w:rPr>
          <w:rFonts w:ascii="Times New Roman" w:hAnsi="Times New Roman" w:cs="Times New Roman"/>
          <w:sz w:val="24"/>
          <w:szCs w:val="24"/>
        </w:rPr>
        <w:t xml:space="preserve"> of issue </w:t>
      </w:r>
      <w:r w:rsidR="00297A50">
        <w:rPr>
          <w:rFonts w:ascii="Times New Roman" w:hAnsi="Times New Roman" w:cs="Times New Roman"/>
          <w:sz w:val="24"/>
          <w:szCs w:val="24"/>
        </w:rPr>
        <w:t xml:space="preserve">salience and </w:t>
      </w:r>
      <w:r w:rsidR="00297A50" w:rsidRPr="00985A97">
        <w:rPr>
          <w:rFonts w:ascii="Times New Roman" w:hAnsi="Times New Roman" w:cs="Times New Roman"/>
          <w:sz w:val="24"/>
          <w:szCs w:val="24"/>
        </w:rPr>
        <w:t>tangibility</w:t>
      </w:r>
      <w:r w:rsidR="00297A50">
        <w:rPr>
          <w:rFonts w:ascii="Times New Roman" w:hAnsi="Times New Roman" w:cs="Times New Roman"/>
          <w:sz w:val="24"/>
          <w:szCs w:val="24"/>
        </w:rPr>
        <w:t xml:space="preserve"> constitute </w:t>
      </w:r>
      <w:r w:rsidR="00985A97">
        <w:rPr>
          <w:rFonts w:ascii="Times New Roman" w:hAnsi="Times New Roman" w:cs="Times New Roman"/>
          <w:sz w:val="24"/>
          <w:szCs w:val="24"/>
        </w:rPr>
        <w:t>important avenue</w:t>
      </w:r>
      <w:r w:rsidR="00297A50">
        <w:rPr>
          <w:rFonts w:ascii="Times New Roman" w:hAnsi="Times New Roman" w:cs="Times New Roman"/>
          <w:sz w:val="24"/>
          <w:szCs w:val="24"/>
        </w:rPr>
        <w:t>s</w:t>
      </w:r>
      <w:r w:rsidR="00985A97">
        <w:rPr>
          <w:rFonts w:ascii="Times New Roman" w:hAnsi="Times New Roman" w:cs="Times New Roman"/>
          <w:sz w:val="24"/>
          <w:szCs w:val="24"/>
        </w:rPr>
        <w:t xml:space="preserve"> for further research</w:t>
      </w:r>
      <w:r w:rsidR="00297A50">
        <w:rPr>
          <w:rFonts w:ascii="Times New Roman" w:hAnsi="Times New Roman" w:cs="Times New Roman"/>
          <w:sz w:val="24"/>
          <w:szCs w:val="24"/>
        </w:rPr>
        <w:t>.</w:t>
      </w:r>
      <w:r w:rsidR="00985A97" w:rsidRPr="00985A97">
        <w:rPr>
          <w:rFonts w:ascii="Times New Roman" w:hAnsi="Times New Roman" w:cs="Times New Roman"/>
          <w:sz w:val="24"/>
          <w:szCs w:val="24"/>
        </w:rPr>
        <w:t xml:space="preserve"> </w:t>
      </w:r>
    </w:p>
    <w:p w14:paraId="29DBF91F" w14:textId="77777777" w:rsidR="00345B52" w:rsidRPr="00345B52" w:rsidRDefault="00345B52" w:rsidP="004E1CAB">
      <w:pPr>
        <w:spacing w:after="0" w:line="360" w:lineRule="auto"/>
        <w:jc w:val="both"/>
        <w:rPr>
          <w:rFonts w:ascii="Times New Roman" w:hAnsi="Times New Roman" w:cs="Times New Roman"/>
          <w:b/>
          <w:sz w:val="24"/>
          <w:szCs w:val="24"/>
        </w:rPr>
      </w:pPr>
      <w:r w:rsidRPr="00345B52">
        <w:rPr>
          <w:rFonts w:ascii="Times New Roman" w:hAnsi="Times New Roman" w:cs="Times New Roman"/>
          <w:b/>
          <w:sz w:val="24"/>
          <w:szCs w:val="24"/>
        </w:rPr>
        <w:br w:type="page"/>
      </w:r>
    </w:p>
    <w:p w14:paraId="76F0D095" w14:textId="1A0DC835" w:rsidR="00345B52" w:rsidRDefault="00ED4866" w:rsidP="006D658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F7ED86C" w14:textId="77777777" w:rsidR="008F53E6" w:rsidRDefault="008F53E6" w:rsidP="006D658B">
      <w:pPr>
        <w:spacing w:after="0"/>
        <w:jc w:val="both"/>
        <w:rPr>
          <w:rFonts w:ascii="Times New Roman" w:hAnsi="Times New Roman" w:cs="Times New Roman"/>
          <w:b/>
          <w:sz w:val="24"/>
          <w:szCs w:val="24"/>
        </w:rPr>
      </w:pPr>
    </w:p>
    <w:p w14:paraId="46888C87" w14:textId="6D6832AF" w:rsidR="000E5128" w:rsidRDefault="000E5128" w:rsidP="000E5128">
      <w:pPr>
        <w:spacing w:after="6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Andersen, S.C. and M. Jakobsen. 2016. ‘</w:t>
      </w:r>
      <w:r w:rsidRPr="000E5128">
        <w:rPr>
          <w:rFonts w:ascii="Times New Roman" w:hAnsi="Times New Roman" w:cs="Times New Roman"/>
          <w:sz w:val="24"/>
          <w:szCs w:val="24"/>
        </w:rPr>
        <w:t xml:space="preserve">Policy </w:t>
      </w:r>
      <w:r>
        <w:rPr>
          <w:rFonts w:ascii="Times New Roman" w:hAnsi="Times New Roman" w:cs="Times New Roman"/>
          <w:sz w:val="24"/>
          <w:szCs w:val="24"/>
        </w:rPr>
        <w:t>p</w:t>
      </w:r>
      <w:r w:rsidRPr="000E5128">
        <w:rPr>
          <w:rFonts w:ascii="Times New Roman" w:hAnsi="Times New Roman" w:cs="Times New Roman"/>
          <w:sz w:val="24"/>
          <w:szCs w:val="24"/>
        </w:rPr>
        <w:t xml:space="preserve">ositions of </w:t>
      </w:r>
      <w:r>
        <w:rPr>
          <w:rFonts w:ascii="Times New Roman" w:hAnsi="Times New Roman" w:cs="Times New Roman"/>
          <w:sz w:val="24"/>
          <w:szCs w:val="24"/>
        </w:rPr>
        <w:t>b</w:t>
      </w:r>
      <w:r w:rsidRPr="000E5128">
        <w:rPr>
          <w:rFonts w:ascii="Times New Roman" w:hAnsi="Times New Roman" w:cs="Times New Roman"/>
          <w:sz w:val="24"/>
          <w:szCs w:val="24"/>
        </w:rPr>
        <w:t xml:space="preserve">ureaucrats at the </w:t>
      </w:r>
      <w:r>
        <w:rPr>
          <w:rFonts w:ascii="Times New Roman" w:hAnsi="Times New Roman" w:cs="Times New Roman"/>
          <w:sz w:val="24"/>
          <w:szCs w:val="24"/>
        </w:rPr>
        <w:t>f</w:t>
      </w:r>
      <w:r w:rsidRPr="000E5128">
        <w:rPr>
          <w:rFonts w:ascii="Times New Roman" w:hAnsi="Times New Roman" w:cs="Times New Roman"/>
          <w:sz w:val="24"/>
          <w:szCs w:val="24"/>
        </w:rPr>
        <w:t xml:space="preserve">ront </w:t>
      </w:r>
      <w:r>
        <w:rPr>
          <w:rFonts w:ascii="Times New Roman" w:hAnsi="Times New Roman" w:cs="Times New Roman"/>
          <w:sz w:val="24"/>
          <w:szCs w:val="24"/>
        </w:rPr>
        <w:t>l</w:t>
      </w:r>
      <w:r w:rsidRPr="000E5128">
        <w:rPr>
          <w:rFonts w:ascii="Times New Roman" w:hAnsi="Times New Roman" w:cs="Times New Roman"/>
          <w:sz w:val="24"/>
          <w:szCs w:val="24"/>
        </w:rPr>
        <w:t>ines:</w:t>
      </w:r>
      <w:r>
        <w:rPr>
          <w:rFonts w:ascii="Times New Roman" w:hAnsi="Times New Roman" w:cs="Times New Roman"/>
          <w:sz w:val="24"/>
          <w:szCs w:val="24"/>
        </w:rPr>
        <w:t xml:space="preserve"> </w:t>
      </w:r>
      <w:r w:rsidRPr="000E5128">
        <w:rPr>
          <w:rFonts w:ascii="Times New Roman" w:hAnsi="Times New Roman" w:cs="Times New Roman"/>
          <w:sz w:val="24"/>
          <w:szCs w:val="24"/>
        </w:rPr>
        <w:t xml:space="preserve">Are </w:t>
      </w:r>
      <w:r>
        <w:rPr>
          <w:rFonts w:ascii="Times New Roman" w:hAnsi="Times New Roman" w:cs="Times New Roman"/>
          <w:sz w:val="24"/>
          <w:szCs w:val="24"/>
        </w:rPr>
        <w:t>t</w:t>
      </w:r>
      <w:r w:rsidRPr="000E5128">
        <w:rPr>
          <w:rFonts w:ascii="Times New Roman" w:hAnsi="Times New Roman" w:cs="Times New Roman"/>
          <w:sz w:val="24"/>
          <w:szCs w:val="24"/>
        </w:rPr>
        <w:t xml:space="preserve">hey </w:t>
      </w:r>
      <w:r>
        <w:rPr>
          <w:rFonts w:ascii="Times New Roman" w:hAnsi="Times New Roman" w:cs="Times New Roman"/>
          <w:sz w:val="24"/>
          <w:szCs w:val="24"/>
        </w:rPr>
        <w:t>s</w:t>
      </w:r>
      <w:r w:rsidRPr="000E5128">
        <w:rPr>
          <w:rFonts w:ascii="Times New Roman" w:hAnsi="Times New Roman" w:cs="Times New Roman"/>
          <w:sz w:val="24"/>
          <w:szCs w:val="24"/>
        </w:rPr>
        <w:t xml:space="preserve">usceptible to </w:t>
      </w:r>
      <w:r>
        <w:rPr>
          <w:rFonts w:ascii="Times New Roman" w:hAnsi="Times New Roman" w:cs="Times New Roman"/>
          <w:sz w:val="24"/>
          <w:szCs w:val="24"/>
        </w:rPr>
        <w:t>s</w:t>
      </w:r>
      <w:r w:rsidRPr="000E5128">
        <w:rPr>
          <w:rFonts w:ascii="Times New Roman" w:hAnsi="Times New Roman" w:cs="Times New Roman"/>
          <w:sz w:val="24"/>
          <w:szCs w:val="24"/>
        </w:rPr>
        <w:t xml:space="preserve">trategic </w:t>
      </w:r>
      <w:r>
        <w:rPr>
          <w:rFonts w:ascii="Times New Roman" w:hAnsi="Times New Roman" w:cs="Times New Roman"/>
          <w:sz w:val="24"/>
          <w:szCs w:val="24"/>
        </w:rPr>
        <w:t>c</w:t>
      </w:r>
      <w:r w:rsidRPr="000E5128">
        <w:rPr>
          <w:rFonts w:ascii="Times New Roman" w:hAnsi="Times New Roman" w:cs="Times New Roman"/>
          <w:sz w:val="24"/>
          <w:szCs w:val="24"/>
        </w:rPr>
        <w:t>ommunication</w:t>
      </w:r>
      <w:r>
        <w:rPr>
          <w:rFonts w:ascii="Times New Roman" w:hAnsi="Times New Roman" w:cs="Times New Roman"/>
          <w:sz w:val="24"/>
          <w:szCs w:val="24"/>
        </w:rPr>
        <w:t xml:space="preserve">?’, </w:t>
      </w:r>
      <w:r>
        <w:rPr>
          <w:rFonts w:ascii="Times New Roman" w:hAnsi="Times New Roman" w:cs="Times New Roman"/>
          <w:i/>
          <w:sz w:val="24"/>
          <w:szCs w:val="24"/>
        </w:rPr>
        <w:t>Public Administration Review</w:t>
      </w:r>
      <w:r>
        <w:rPr>
          <w:rFonts w:ascii="Times New Roman" w:hAnsi="Times New Roman" w:cs="Times New Roman"/>
          <w:sz w:val="24"/>
          <w:szCs w:val="24"/>
        </w:rPr>
        <w:t xml:space="preserve"> 77, 1, 57-66.</w:t>
      </w:r>
    </w:p>
    <w:p w14:paraId="0C4823D8" w14:textId="236EA929" w:rsidR="004B366A" w:rsidRPr="000E5128" w:rsidRDefault="00382D90" w:rsidP="00382D90">
      <w:pPr>
        <w:spacing w:after="6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Andersen, S.C. and D.P</w:t>
      </w:r>
      <w:r w:rsidR="004B366A">
        <w:rPr>
          <w:rFonts w:ascii="Times New Roman" w:hAnsi="Times New Roman" w:cs="Times New Roman"/>
          <w:sz w:val="24"/>
          <w:szCs w:val="24"/>
        </w:rPr>
        <w:t xml:space="preserve">. </w:t>
      </w:r>
      <w:r>
        <w:rPr>
          <w:rFonts w:ascii="Times New Roman" w:hAnsi="Times New Roman" w:cs="Times New Roman"/>
          <w:sz w:val="24"/>
          <w:szCs w:val="24"/>
        </w:rPr>
        <w:t xml:space="preserve">Moynihan. </w:t>
      </w:r>
      <w:r w:rsidR="004B366A">
        <w:rPr>
          <w:rFonts w:ascii="Times New Roman" w:hAnsi="Times New Roman" w:cs="Times New Roman"/>
          <w:sz w:val="24"/>
          <w:szCs w:val="24"/>
        </w:rPr>
        <w:t>2016. ‘</w:t>
      </w:r>
      <w:r>
        <w:rPr>
          <w:rFonts w:ascii="Times New Roman" w:hAnsi="Times New Roman" w:cs="Times New Roman"/>
          <w:sz w:val="24"/>
          <w:szCs w:val="24"/>
        </w:rPr>
        <w:t>Bureaucratic i</w:t>
      </w:r>
      <w:r w:rsidRPr="00382D90">
        <w:rPr>
          <w:rFonts w:ascii="Times New Roman" w:hAnsi="Times New Roman" w:cs="Times New Roman"/>
          <w:sz w:val="24"/>
          <w:szCs w:val="24"/>
        </w:rPr>
        <w:t xml:space="preserve">nvestments in </w:t>
      </w:r>
      <w:r>
        <w:rPr>
          <w:rFonts w:ascii="Times New Roman" w:hAnsi="Times New Roman" w:cs="Times New Roman"/>
          <w:sz w:val="24"/>
          <w:szCs w:val="24"/>
        </w:rPr>
        <w:t>e</w:t>
      </w:r>
      <w:r w:rsidRPr="00382D90">
        <w:rPr>
          <w:rFonts w:ascii="Times New Roman" w:hAnsi="Times New Roman" w:cs="Times New Roman"/>
          <w:sz w:val="24"/>
          <w:szCs w:val="24"/>
        </w:rPr>
        <w:t>xpertise:</w:t>
      </w:r>
      <w:r>
        <w:rPr>
          <w:rFonts w:ascii="Times New Roman" w:hAnsi="Times New Roman" w:cs="Times New Roman"/>
          <w:sz w:val="24"/>
          <w:szCs w:val="24"/>
        </w:rPr>
        <w:t xml:space="preserve"> </w:t>
      </w:r>
      <w:r w:rsidRPr="00382D90">
        <w:rPr>
          <w:rFonts w:ascii="Times New Roman" w:hAnsi="Times New Roman" w:cs="Times New Roman"/>
          <w:sz w:val="24"/>
          <w:szCs w:val="24"/>
        </w:rPr>
        <w:t xml:space="preserve">Evidence from a </w:t>
      </w:r>
      <w:r>
        <w:rPr>
          <w:rFonts w:ascii="Times New Roman" w:hAnsi="Times New Roman" w:cs="Times New Roman"/>
          <w:sz w:val="24"/>
          <w:szCs w:val="24"/>
        </w:rPr>
        <w:t>r</w:t>
      </w:r>
      <w:r w:rsidRPr="00382D90">
        <w:rPr>
          <w:rFonts w:ascii="Times New Roman" w:hAnsi="Times New Roman" w:cs="Times New Roman"/>
          <w:sz w:val="24"/>
          <w:szCs w:val="24"/>
        </w:rPr>
        <w:t xml:space="preserve">andomized </w:t>
      </w:r>
      <w:r>
        <w:rPr>
          <w:rFonts w:ascii="Times New Roman" w:hAnsi="Times New Roman" w:cs="Times New Roman"/>
          <w:sz w:val="24"/>
          <w:szCs w:val="24"/>
        </w:rPr>
        <w:t>c</w:t>
      </w:r>
      <w:r w:rsidRPr="00382D90">
        <w:rPr>
          <w:rFonts w:ascii="Times New Roman" w:hAnsi="Times New Roman" w:cs="Times New Roman"/>
          <w:sz w:val="24"/>
          <w:szCs w:val="24"/>
        </w:rPr>
        <w:t xml:space="preserve">ontrolled </w:t>
      </w:r>
      <w:r>
        <w:rPr>
          <w:rFonts w:ascii="Times New Roman" w:hAnsi="Times New Roman" w:cs="Times New Roman"/>
          <w:sz w:val="24"/>
          <w:szCs w:val="24"/>
        </w:rPr>
        <w:t>f</w:t>
      </w:r>
      <w:r w:rsidRPr="00382D90">
        <w:rPr>
          <w:rFonts w:ascii="Times New Roman" w:hAnsi="Times New Roman" w:cs="Times New Roman"/>
          <w:sz w:val="24"/>
          <w:szCs w:val="24"/>
        </w:rPr>
        <w:t xml:space="preserve">ield </w:t>
      </w:r>
      <w:r>
        <w:rPr>
          <w:rFonts w:ascii="Times New Roman" w:hAnsi="Times New Roman" w:cs="Times New Roman"/>
          <w:sz w:val="24"/>
          <w:szCs w:val="24"/>
        </w:rPr>
        <w:t>t</w:t>
      </w:r>
      <w:r w:rsidRPr="00382D90">
        <w:rPr>
          <w:rFonts w:ascii="Times New Roman" w:hAnsi="Times New Roman" w:cs="Times New Roman"/>
          <w:sz w:val="24"/>
          <w:szCs w:val="24"/>
        </w:rPr>
        <w:t>rial</w:t>
      </w:r>
      <w:r w:rsidR="004B366A">
        <w:rPr>
          <w:rFonts w:ascii="Times New Roman" w:hAnsi="Times New Roman" w:cs="Times New Roman"/>
          <w:sz w:val="24"/>
          <w:szCs w:val="24"/>
        </w:rPr>
        <w:t xml:space="preserve">’, </w:t>
      </w:r>
      <w:r>
        <w:rPr>
          <w:rFonts w:ascii="Times New Roman" w:hAnsi="Times New Roman" w:cs="Times New Roman"/>
          <w:i/>
          <w:sz w:val="24"/>
          <w:szCs w:val="24"/>
        </w:rPr>
        <w:t>Journal of Politics</w:t>
      </w:r>
      <w:r w:rsidR="004B366A">
        <w:rPr>
          <w:rFonts w:ascii="Times New Roman" w:hAnsi="Times New Roman" w:cs="Times New Roman"/>
          <w:sz w:val="24"/>
          <w:szCs w:val="24"/>
        </w:rPr>
        <w:t xml:space="preserve"> </w:t>
      </w:r>
      <w:r>
        <w:rPr>
          <w:rFonts w:ascii="Times New Roman" w:hAnsi="Times New Roman" w:cs="Times New Roman"/>
          <w:sz w:val="24"/>
          <w:szCs w:val="24"/>
        </w:rPr>
        <w:t>87</w:t>
      </w:r>
      <w:r w:rsidR="004B366A">
        <w:rPr>
          <w:rFonts w:ascii="Times New Roman" w:hAnsi="Times New Roman" w:cs="Times New Roman"/>
          <w:sz w:val="24"/>
          <w:szCs w:val="24"/>
        </w:rPr>
        <w:t xml:space="preserve">, </w:t>
      </w:r>
      <w:r>
        <w:rPr>
          <w:rFonts w:ascii="Times New Roman" w:hAnsi="Times New Roman" w:cs="Times New Roman"/>
          <w:sz w:val="24"/>
          <w:szCs w:val="24"/>
        </w:rPr>
        <w:t>4</w:t>
      </w:r>
      <w:r w:rsidR="004B366A">
        <w:rPr>
          <w:rFonts w:ascii="Times New Roman" w:hAnsi="Times New Roman" w:cs="Times New Roman"/>
          <w:sz w:val="24"/>
          <w:szCs w:val="24"/>
        </w:rPr>
        <w:t xml:space="preserve">, </w:t>
      </w:r>
      <w:r>
        <w:rPr>
          <w:rFonts w:ascii="Times New Roman" w:hAnsi="Times New Roman" w:cs="Times New Roman"/>
          <w:sz w:val="24"/>
          <w:szCs w:val="24"/>
        </w:rPr>
        <w:t>1032-1044</w:t>
      </w:r>
      <w:r w:rsidR="004B366A">
        <w:rPr>
          <w:rFonts w:ascii="Times New Roman" w:hAnsi="Times New Roman" w:cs="Times New Roman"/>
          <w:sz w:val="24"/>
          <w:szCs w:val="24"/>
        </w:rPr>
        <w:t>.</w:t>
      </w:r>
    </w:p>
    <w:p w14:paraId="5A65E344" w14:textId="3B95C314" w:rsidR="00382D90" w:rsidRPr="000E5128" w:rsidRDefault="00382D90" w:rsidP="00382D90">
      <w:pPr>
        <w:spacing w:after="6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Andersen, S.C. and </w:t>
      </w:r>
      <w:r>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 xml:space="preserve"> Hjortskov.</w:t>
      </w:r>
      <w:r>
        <w:rPr>
          <w:rFonts w:ascii="Times New Roman" w:hAnsi="Times New Roman" w:cs="Times New Roman"/>
          <w:sz w:val="24"/>
          <w:szCs w:val="24"/>
        </w:rPr>
        <w:t xml:space="preserve"> 2016. ‘</w:t>
      </w:r>
      <w:r>
        <w:rPr>
          <w:rFonts w:ascii="Times New Roman" w:hAnsi="Times New Roman" w:cs="Times New Roman"/>
          <w:sz w:val="24"/>
          <w:szCs w:val="24"/>
        </w:rPr>
        <w:t>Cognitive b</w:t>
      </w:r>
      <w:r w:rsidRPr="00382D90">
        <w:rPr>
          <w:rFonts w:ascii="Times New Roman" w:hAnsi="Times New Roman" w:cs="Times New Roman"/>
          <w:sz w:val="24"/>
          <w:szCs w:val="24"/>
        </w:rPr>
        <w:t xml:space="preserve">iases in </w:t>
      </w:r>
      <w:r>
        <w:rPr>
          <w:rFonts w:ascii="Times New Roman" w:hAnsi="Times New Roman" w:cs="Times New Roman"/>
          <w:sz w:val="24"/>
          <w:szCs w:val="24"/>
        </w:rPr>
        <w:t>p</w:t>
      </w:r>
      <w:r w:rsidRPr="00382D90">
        <w:rPr>
          <w:rFonts w:ascii="Times New Roman" w:hAnsi="Times New Roman" w:cs="Times New Roman"/>
          <w:sz w:val="24"/>
          <w:szCs w:val="24"/>
        </w:rPr>
        <w:t xml:space="preserve">erformance </w:t>
      </w:r>
      <w:r>
        <w:rPr>
          <w:rFonts w:ascii="Times New Roman" w:hAnsi="Times New Roman" w:cs="Times New Roman"/>
          <w:sz w:val="24"/>
          <w:szCs w:val="24"/>
        </w:rPr>
        <w:t>e</w:t>
      </w:r>
      <w:r w:rsidRPr="00382D90">
        <w:rPr>
          <w:rFonts w:ascii="Times New Roman" w:hAnsi="Times New Roman" w:cs="Times New Roman"/>
          <w:sz w:val="24"/>
          <w:szCs w:val="24"/>
        </w:rPr>
        <w:t>valuations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w:t>
      </w:r>
      <w:r>
        <w:rPr>
          <w:rFonts w:ascii="Times New Roman" w:hAnsi="Times New Roman" w:cs="Times New Roman"/>
          <w:i/>
          <w:sz w:val="24"/>
          <w:szCs w:val="24"/>
        </w:rPr>
        <w:t>Public Administration Research and Theory</w:t>
      </w:r>
      <w:r>
        <w:rPr>
          <w:rFonts w:ascii="Times New Roman" w:hAnsi="Times New Roman" w:cs="Times New Roman"/>
          <w:sz w:val="24"/>
          <w:szCs w:val="24"/>
        </w:rPr>
        <w:t xml:space="preserve"> </w:t>
      </w:r>
      <w:r>
        <w:rPr>
          <w:rFonts w:ascii="Times New Roman" w:hAnsi="Times New Roman" w:cs="Times New Roman"/>
          <w:sz w:val="24"/>
          <w:szCs w:val="24"/>
        </w:rPr>
        <w:t>26</w:t>
      </w:r>
      <w:r>
        <w:rPr>
          <w:rFonts w:ascii="Times New Roman" w:hAnsi="Times New Roman" w:cs="Times New Roman"/>
          <w:sz w:val="24"/>
          <w:szCs w:val="24"/>
        </w:rPr>
        <w:t xml:space="preserve">, 4, </w:t>
      </w:r>
      <w:r>
        <w:rPr>
          <w:rFonts w:ascii="Times New Roman" w:hAnsi="Times New Roman" w:cs="Times New Roman"/>
          <w:sz w:val="24"/>
          <w:szCs w:val="24"/>
        </w:rPr>
        <w:t>647-662</w:t>
      </w:r>
      <w:r>
        <w:rPr>
          <w:rFonts w:ascii="Times New Roman" w:hAnsi="Times New Roman" w:cs="Times New Roman"/>
          <w:sz w:val="24"/>
          <w:szCs w:val="24"/>
        </w:rPr>
        <w:t>.</w:t>
      </w:r>
    </w:p>
    <w:p w14:paraId="1041571E" w14:textId="5C88A773" w:rsidR="007A3322" w:rsidRPr="003203BB" w:rsidRDefault="007A3322" w:rsidP="0078622F">
      <w:pPr>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Ashforth, B.E.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AB0C0D" w:rsidRPr="003203BB">
        <w:rPr>
          <w:rFonts w:ascii="Times New Roman" w:hAnsi="Times New Roman" w:cs="Times New Roman"/>
          <w:sz w:val="24"/>
          <w:szCs w:val="24"/>
        </w:rPr>
        <w:t xml:space="preserve">F. </w:t>
      </w:r>
      <w:r w:rsidRPr="003203BB">
        <w:rPr>
          <w:rFonts w:ascii="Times New Roman" w:hAnsi="Times New Roman" w:cs="Times New Roman"/>
          <w:sz w:val="24"/>
          <w:szCs w:val="24"/>
        </w:rPr>
        <w:t>Mael</w:t>
      </w:r>
      <w:r w:rsidR="00AB0C0D">
        <w:rPr>
          <w:rFonts w:ascii="Times New Roman" w:hAnsi="Times New Roman" w:cs="Times New Roman"/>
          <w:sz w:val="24"/>
          <w:szCs w:val="24"/>
        </w:rPr>
        <w:t xml:space="preserve">. </w:t>
      </w:r>
      <w:r w:rsidRPr="003203BB">
        <w:rPr>
          <w:rFonts w:ascii="Times New Roman" w:hAnsi="Times New Roman" w:cs="Times New Roman"/>
          <w:sz w:val="24"/>
          <w:szCs w:val="24"/>
        </w:rPr>
        <w:t>1989</w:t>
      </w:r>
      <w:r w:rsidR="00AB0C0D">
        <w:rPr>
          <w:rFonts w:ascii="Times New Roman" w:hAnsi="Times New Roman" w:cs="Times New Roman"/>
          <w:sz w:val="24"/>
          <w:szCs w:val="24"/>
        </w:rPr>
        <w:t xml:space="preserve">. </w:t>
      </w:r>
      <w:r w:rsidR="00ED4866">
        <w:rPr>
          <w:rFonts w:ascii="Times New Roman" w:hAnsi="Times New Roman" w:cs="Times New Roman"/>
          <w:sz w:val="24"/>
          <w:szCs w:val="24"/>
        </w:rPr>
        <w:t>‘</w:t>
      </w:r>
      <w:r w:rsidRPr="003203BB">
        <w:rPr>
          <w:rFonts w:ascii="Times New Roman" w:hAnsi="Times New Roman" w:cs="Times New Roman"/>
          <w:sz w:val="24"/>
          <w:szCs w:val="24"/>
        </w:rPr>
        <w:t>Social identity theory and the organization</w:t>
      </w:r>
      <w:r w:rsidR="00ED4866">
        <w:rPr>
          <w:rFonts w:ascii="Times New Roman" w:hAnsi="Times New Roman" w:cs="Times New Roman"/>
          <w:sz w:val="24"/>
          <w:szCs w:val="24"/>
        </w:rPr>
        <w:t>’,</w:t>
      </w:r>
      <w:r w:rsidR="00ED4866" w:rsidRPr="003203BB">
        <w:rPr>
          <w:rFonts w:ascii="Times New Roman" w:hAnsi="Times New Roman" w:cs="Times New Roman"/>
          <w:sz w:val="24"/>
          <w:szCs w:val="24"/>
        </w:rPr>
        <w:t xml:space="preserve"> </w:t>
      </w:r>
      <w:r w:rsidRPr="00AB0C0D">
        <w:rPr>
          <w:rFonts w:ascii="Times New Roman" w:hAnsi="Times New Roman" w:cs="Times New Roman"/>
          <w:i/>
          <w:sz w:val="24"/>
          <w:szCs w:val="24"/>
        </w:rPr>
        <w:t>Academy of Management Review</w:t>
      </w:r>
      <w:r w:rsidRPr="003203BB">
        <w:rPr>
          <w:rFonts w:ascii="Times New Roman" w:hAnsi="Times New Roman" w:cs="Times New Roman"/>
          <w:sz w:val="24"/>
          <w:szCs w:val="24"/>
        </w:rPr>
        <w:t xml:space="preserve"> 14</w:t>
      </w:r>
      <w:r w:rsidR="00ED4866">
        <w:rPr>
          <w:rFonts w:ascii="Times New Roman" w:hAnsi="Times New Roman" w:cs="Times New Roman"/>
          <w:sz w:val="24"/>
          <w:szCs w:val="24"/>
        </w:rPr>
        <w:t>,</w:t>
      </w:r>
      <w:r w:rsidR="004B093F">
        <w:rPr>
          <w:rFonts w:ascii="Times New Roman" w:hAnsi="Times New Roman" w:cs="Times New Roman"/>
          <w:sz w:val="24"/>
          <w:szCs w:val="24"/>
        </w:rPr>
        <w:t xml:space="preserve"> 1,</w:t>
      </w:r>
      <w:r w:rsidR="00ED4866" w:rsidRPr="003203BB">
        <w:rPr>
          <w:rFonts w:ascii="Times New Roman" w:hAnsi="Times New Roman" w:cs="Times New Roman"/>
          <w:sz w:val="24"/>
          <w:szCs w:val="24"/>
        </w:rPr>
        <w:t xml:space="preserve"> </w:t>
      </w:r>
      <w:r w:rsidRPr="003203BB">
        <w:rPr>
          <w:rFonts w:ascii="Times New Roman" w:hAnsi="Times New Roman" w:cs="Times New Roman"/>
          <w:sz w:val="24"/>
          <w:szCs w:val="24"/>
        </w:rPr>
        <w:t>20-39.</w:t>
      </w:r>
    </w:p>
    <w:p w14:paraId="35B7CFFF" w14:textId="4707412D" w:rsidR="00ED075B" w:rsidRPr="003203BB" w:rsidRDefault="00ED075B" w:rsidP="0078622F">
      <w:pPr>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Atkinson, J.</w:t>
      </w:r>
      <w:r w:rsidR="00081FCC" w:rsidRPr="003203BB">
        <w:rPr>
          <w:rFonts w:ascii="Times New Roman" w:hAnsi="Times New Roman" w:cs="Times New Roman"/>
          <w:sz w:val="24"/>
          <w:szCs w:val="24"/>
        </w:rPr>
        <w:t xml:space="preserve">W. </w:t>
      </w:r>
      <w:r w:rsidRPr="003203BB">
        <w:rPr>
          <w:rFonts w:ascii="Times New Roman" w:hAnsi="Times New Roman" w:cs="Times New Roman"/>
          <w:sz w:val="24"/>
          <w:szCs w:val="24"/>
        </w:rPr>
        <w:t>1957</w:t>
      </w:r>
      <w:r w:rsidR="00AB0C0D">
        <w:rPr>
          <w:rFonts w:ascii="Times New Roman" w:hAnsi="Times New Roman" w:cs="Times New Roman"/>
          <w:sz w:val="24"/>
          <w:szCs w:val="24"/>
        </w:rPr>
        <w:t xml:space="preserve">. </w:t>
      </w:r>
      <w:r w:rsidR="00ED4866">
        <w:rPr>
          <w:rFonts w:ascii="Times New Roman" w:hAnsi="Times New Roman" w:cs="Times New Roman"/>
          <w:sz w:val="24"/>
          <w:szCs w:val="24"/>
        </w:rPr>
        <w:t>‘</w:t>
      </w:r>
      <w:r w:rsidRPr="003203BB">
        <w:rPr>
          <w:rFonts w:ascii="Times New Roman" w:hAnsi="Times New Roman" w:cs="Times New Roman"/>
          <w:sz w:val="24"/>
          <w:szCs w:val="24"/>
        </w:rPr>
        <w:t xml:space="preserve">Motivational determinants of risk-taking </w:t>
      </w:r>
      <w:r w:rsidR="00081FCC" w:rsidRPr="003203BB">
        <w:rPr>
          <w:rFonts w:ascii="Times New Roman" w:hAnsi="Times New Roman" w:cs="Times New Roman"/>
          <w:sz w:val="24"/>
          <w:szCs w:val="24"/>
        </w:rPr>
        <w:t>behaviour</w:t>
      </w:r>
      <w:r w:rsidR="00ED4866">
        <w:rPr>
          <w:rFonts w:ascii="Times New Roman" w:hAnsi="Times New Roman" w:cs="Times New Roman"/>
          <w:sz w:val="24"/>
          <w:szCs w:val="24"/>
        </w:rPr>
        <w:t>’,</w:t>
      </w:r>
      <w:r w:rsidR="00ED4866" w:rsidRPr="003203BB">
        <w:rPr>
          <w:rFonts w:ascii="Times New Roman" w:hAnsi="Times New Roman" w:cs="Times New Roman"/>
          <w:sz w:val="24"/>
          <w:szCs w:val="24"/>
        </w:rPr>
        <w:t xml:space="preserve"> </w:t>
      </w:r>
      <w:r w:rsidRPr="00AB0C0D">
        <w:rPr>
          <w:rFonts w:ascii="Times New Roman" w:hAnsi="Times New Roman" w:cs="Times New Roman"/>
          <w:i/>
          <w:sz w:val="24"/>
          <w:szCs w:val="24"/>
        </w:rPr>
        <w:t>Psychological Review</w:t>
      </w:r>
      <w:r w:rsidR="00ED4866">
        <w:rPr>
          <w:rFonts w:ascii="Times New Roman" w:hAnsi="Times New Roman" w:cs="Times New Roman"/>
          <w:i/>
          <w:sz w:val="24"/>
          <w:szCs w:val="24"/>
        </w:rPr>
        <w:t>,</w:t>
      </w:r>
      <w:r w:rsidRPr="003203BB">
        <w:rPr>
          <w:rFonts w:ascii="Times New Roman" w:hAnsi="Times New Roman" w:cs="Times New Roman"/>
          <w:sz w:val="24"/>
          <w:szCs w:val="24"/>
        </w:rPr>
        <w:t xml:space="preserve"> 64</w:t>
      </w:r>
      <w:r w:rsidR="00ED4866">
        <w:rPr>
          <w:rFonts w:ascii="Times New Roman" w:hAnsi="Times New Roman" w:cs="Times New Roman"/>
          <w:sz w:val="24"/>
          <w:szCs w:val="24"/>
        </w:rPr>
        <w:t>,</w:t>
      </w:r>
      <w:r w:rsidR="004B093F">
        <w:rPr>
          <w:rFonts w:ascii="Times New Roman" w:hAnsi="Times New Roman" w:cs="Times New Roman"/>
          <w:sz w:val="24"/>
          <w:szCs w:val="24"/>
        </w:rPr>
        <w:t xml:space="preserve"> 6(pt.1),</w:t>
      </w:r>
      <w:r w:rsidR="00ED4866">
        <w:rPr>
          <w:rFonts w:ascii="Times New Roman" w:hAnsi="Times New Roman" w:cs="Times New Roman"/>
          <w:sz w:val="24"/>
          <w:szCs w:val="24"/>
        </w:rPr>
        <w:t xml:space="preserve"> </w:t>
      </w:r>
      <w:r w:rsidRPr="003203BB">
        <w:rPr>
          <w:rFonts w:ascii="Times New Roman" w:hAnsi="Times New Roman" w:cs="Times New Roman"/>
          <w:sz w:val="24"/>
          <w:szCs w:val="24"/>
        </w:rPr>
        <w:t>359-372.</w:t>
      </w:r>
    </w:p>
    <w:p w14:paraId="67B34905" w14:textId="53F6645B" w:rsidR="00ED075B" w:rsidRDefault="00ED075B" w:rsidP="0078622F">
      <w:pPr>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Atkinson, J.W., Bastian, </w:t>
      </w:r>
      <w:r w:rsidR="00CA4E41" w:rsidRPr="003203BB">
        <w:rPr>
          <w:rFonts w:ascii="Times New Roman" w:hAnsi="Times New Roman" w:cs="Times New Roman"/>
          <w:sz w:val="24"/>
          <w:szCs w:val="24"/>
        </w:rPr>
        <w:t>J.R.,</w:t>
      </w:r>
      <w:r w:rsidRPr="003203BB">
        <w:rPr>
          <w:rFonts w:ascii="Times New Roman" w:hAnsi="Times New Roman" w:cs="Times New Roman"/>
          <w:sz w:val="24"/>
          <w:szCs w:val="24"/>
        </w:rPr>
        <w:t xml:space="preserve"> Earl</w:t>
      </w:r>
      <w:r w:rsidR="00CA4E41" w:rsidRPr="003203BB">
        <w:rPr>
          <w:rFonts w:ascii="Times New Roman" w:hAnsi="Times New Roman" w:cs="Times New Roman"/>
          <w:sz w:val="24"/>
          <w:szCs w:val="24"/>
        </w:rPr>
        <w:t xml:space="preserve">, R.W.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AB0C0D" w:rsidRPr="003203BB">
        <w:rPr>
          <w:rFonts w:ascii="Times New Roman" w:hAnsi="Times New Roman" w:cs="Times New Roman"/>
          <w:sz w:val="24"/>
          <w:szCs w:val="24"/>
        </w:rPr>
        <w:t>G.H.</w:t>
      </w:r>
      <w:r w:rsidR="00AB0C0D">
        <w:rPr>
          <w:rFonts w:ascii="Times New Roman" w:hAnsi="Times New Roman" w:cs="Times New Roman"/>
          <w:sz w:val="24"/>
          <w:szCs w:val="24"/>
        </w:rPr>
        <w:t xml:space="preserve"> </w:t>
      </w:r>
      <w:r w:rsidRPr="003203BB">
        <w:rPr>
          <w:rFonts w:ascii="Times New Roman" w:hAnsi="Times New Roman" w:cs="Times New Roman"/>
          <w:sz w:val="24"/>
          <w:szCs w:val="24"/>
        </w:rPr>
        <w:t>Litwin</w:t>
      </w:r>
      <w:r w:rsidR="00AB0C0D">
        <w:rPr>
          <w:rFonts w:ascii="Times New Roman" w:hAnsi="Times New Roman" w:cs="Times New Roman"/>
          <w:sz w:val="24"/>
          <w:szCs w:val="24"/>
        </w:rPr>
        <w:t xml:space="preserve">. </w:t>
      </w:r>
      <w:r w:rsidR="0009500A" w:rsidRPr="003203BB">
        <w:rPr>
          <w:rFonts w:ascii="Times New Roman" w:hAnsi="Times New Roman" w:cs="Times New Roman"/>
          <w:sz w:val="24"/>
          <w:szCs w:val="24"/>
        </w:rPr>
        <w:t>1960</w:t>
      </w:r>
      <w:r w:rsidR="00AB0C0D">
        <w:rPr>
          <w:rFonts w:ascii="Times New Roman" w:hAnsi="Times New Roman" w:cs="Times New Roman"/>
          <w:sz w:val="24"/>
          <w:szCs w:val="24"/>
        </w:rPr>
        <w:t xml:space="preserve">. </w:t>
      </w:r>
      <w:r w:rsidR="00ED4866">
        <w:rPr>
          <w:rFonts w:ascii="Times New Roman" w:hAnsi="Times New Roman" w:cs="Times New Roman"/>
          <w:sz w:val="24"/>
          <w:szCs w:val="24"/>
        </w:rPr>
        <w:t>‘</w:t>
      </w:r>
      <w:r w:rsidRPr="003203BB">
        <w:rPr>
          <w:rFonts w:ascii="Times New Roman" w:hAnsi="Times New Roman" w:cs="Times New Roman"/>
          <w:sz w:val="24"/>
          <w:szCs w:val="24"/>
        </w:rPr>
        <w:t>The achievement motive, goalsetting, and probability preferences</w:t>
      </w:r>
      <w:r w:rsidR="00ED4866">
        <w:rPr>
          <w:rFonts w:ascii="Times New Roman" w:hAnsi="Times New Roman" w:cs="Times New Roman"/>
          <w:sz w:val="24"/>
          <w:szCs w:val="24"/>
        </w:rPr>
        <w:t>’,</w:t>
      </w:r>
      <w:r w:rsidRPr="003203BB">
        <w:rPr>
          <w:rFonts w:ascii="Times New Roman" w:hAnsi="Times New Roman" w:cs="Times New Roman"/>
          <w:sz w:val="24"/>
          <w:szCs w:val="24"/>
        </w:rPr>
        <w:t xml:space="preserve"> </w:t>
      </w:r>
      <w:r w:rsidRPr="00AB0C0D">
        <w:rPr>
          <w:rFonts w:ascii="Times New Roman" w:hAnsi="Times New Roman" w:cs="Times New Roman"/>
          <w:i/>
          <w:sz w:val="24"/>
          <w:szCs w:val="24"/>
        </w:rPr>
        <w:t>Journal of Abnormal and Social Psychology</w:t>
      </w:r>
      <w:r w:rsidR="00ED4866">
        <w:rPr>
          <w:rFonts w:ascii="Times New Roman" w:hAnsi="Times New Roman" w:cs="Times New Roman"/>
          <w:i/>
          <w:sz w:val="24"/>
          <w:szCs w:val="24"/>
        </w:rPr>
        <w:t>,</w:t>
      </w:r>
      <w:r w:rsidRPr="003203BB">
        <w:rPr>
          <w:rFonts w:ascii="Times New Roman" w:hAnsi="Times New Roman" w:cs="Times New Roman"/>
          <w:sz w:val="24"/>
          <w:szCs w:val="24"/>
        </w:rPr>
        <w:t xml:space="preserve"> 6</w:t>
      </w:r>
      <w:r w:rsidR="00A75CE4" w:rsidRPr="003203BB">
        <w:rPr>
          <w:rFonts w:ascii="Times New Roman" w:hAnsi="Times New Roman" w:cs="Times New Roman"/>
          <w:sz w:val="24"/>
          <w:szCs w:val="24"/>
        </w:rPr>
        <w:t>0</w:t>
      </w:r>
      <w:r w:rsidR="00ED4866">
        <w:rPr>
          <w:rFonts w:ascii="Times New Roman" w:hAnsi="Times New Roman" w:cs="Times New Roman"/>
          <w:sz w:val="24"/>
          <w:szCs w:val="24"/>
        </w:rPr>
        <w:t>,</w:t>
      </w:r>
      <w:r w:rsidR="00ED4866" w:rsidRPr="003203BB">
        <w:rPr>
          <w:rFonts w:ascii="Times New Roman" w:hAnsi="Times New Roman" w:cs="Times New Roman"/>
          <w:sz w:val="24"/>
          <w:szCs w:val="24"/>
        </w:rPr>
        <w:t xml:space="preserve"> </w:t>
      </w:r>
      <w:r w:rsidR="004B093F">
        <w:rPr>
          <w:rFonts w:ascii="Times New Roman" w:hAnsi="Times New Roman" w:cs="Times New Roman"/>
          <w:sz w:val="24"/>
          <w:szCs w:val="24"/>
        </w:rPr>
        <w:t xml:space="preserve">1, </w:t>
      </w:r>
      <w:r w:rsidRPr="003203BB">
        <w:rPr>
          <w:rFonts w:ascii="Times New Roman" w:hAnsi="Times New Roman" w:cs="Times New Roman"/>
          <w:sz w:val="24"/>
          <w:szCs w:val="24"/>
        </w:rPr>
        <w:t>27-36.</w:t>
      </w:r>
    </w:p>
    <w:p w14:paraId="1EF5D3A5" w14:textId="25F8FD7D" w:rsidR="004B366A" w:rsidRPr="004B366A" w:rsidRDefault="004B366A" w:rsidP="0078622F">
      <w:pPr>
        <w:spacing w:after="60" w:line="240" w:lineRule="auto"/>
        <w:ind w:left="142" w:hanging="142"/>
        <w:jc w:val="both"/>
        <w:rPr>
          <w:rFonts w:ascii="Times New Roman" w:hAnsi="Times New Roman" w:cs="Times New Roman"/>
          <w:sz w:val="24"/>
          <w:szCs w:val="24"/>
        </w:rPr>
      </w:pPr>
      <w:r w:rsidRPr="004B366A">
        <w:rPr>
          <w:rFonts w:ascii="Times New Roman" w:hAnsi="Times New Roman" w:cs="Times New Roman"/>
          <w:sz w:val="24"/>
          <w:szCs w:val="24"/>
        </w:rPr>
        <w:t>Baekgaard,</w:t>
      </w:r>
      <w:r w:rsidRPr="004B366A">
        <w:t xml:space="preserve"> </w:t>
      </w:r>
      <w:r w:rsidRPr="004B366A">
        <w:rPr>
          <w:rFonts w:ascii="Times New Roman" w:hAnsi="Times New Roman" w:cs="Times New Roman"/>
          <w:sz w:val="24"/>
          <w:szCs w:val="24"/>
        </w:rPr>
        <w:t>M., J. Christensen, C.M. Dahlmann, A. Mathiasen and N.B.G. Petersen</w:t>
      </w:r>
      <w:r>
        <w:rPr>
          <w:rFonts w:ascii="Times New Roman" w:hAnsi="Times New Roman" w:cs="Times New Roman"/>
          <w:sz w:val="24"/>
          <w:szCs w:val="24"/>
        </w:rPr>
        <w:t>. 2017.</w:t>
      </w:r>
      <w:r w:rsidR="00382D90">
        <w:rPr>
          <w:rFonts w:ascii="Times New Roman" w:hAnsi="Times New Roman" w:cs="Times New Roman"/>
          <w:sz w:val="24"/>
          <w:szCs w:val="24"/>
        </w:rPr>
        <w:t xml:space="preserve"> ‘</w:t>
      </w:r>
      <w:r w:rsidRPr="004B366A">
        <w:rPr>
          <w:rFonts w:ascii="Times New Roman" w:hAnsi="Times New Roman" w:cs="Times New Roman"/>
          <w:sz w:val="24"/>
          <w:szCs w:val="24"/>
        </w:rPr>
        <w:t xml:space="preserve">The </w:t>
      </w:r>
      <w:r>
        <w:rPr>
          <w:rFonts w:ascii="Times New Roman" w:hAnsi="Times New Roman" w:cs="Times New Roman"/>
          <w:sz w:val="24"/>
          <w:szCs w:val="24"/>
        </w:rPr>
        <w:t>r</w:t>
      </w:r>
      <w:r w:rsidRPr="004B366A">
        <w:rPr>
          <w:rFonts w:ascii="Times New Roman" w:hAnsi="Times New Roman" w:cs="Times New Roman"/>
          <w:sz w:val="24"/>
          <w:szCs w:val="24"/>
        </w:rPr>
        <w:t xml:space="preserve">ole of </w:t>
      </w:r>
      <w:r>
        <w:rPr>
          <w:rFonts w:ascii="Times New Roman" w:hAnsi="Times New Roman" w:cs="Times New Roman"/>
          <w:sz w:val="24"/>
          <w:szCs w:val="24"/>
        </w:rPr>
        <w:t>e</w:t>
      </w:r>
      <w:r w:rsidRPr="004B366A">
        <w:rPr>
          <w:rFonts w:ascii="Times New Roman" w:hAnsi="Times New Roman" w:cs="Times New Roman"/>
          <w:sz w:val="24"/>
          <w:szCs w:val="24"/>
        </w:rPr>
        <w:t xml:space="preserve">vidence in </w:t>
      </w:r>
      <w:r>
        <w:rPr>
          <w:rFonts w:ascii="Times New Roman" w:hAnsi="Times New Roman" w:cs="Times New Roman"/>
          <w:sz w:val="24"/>
          <w:szCs w:val="24"/>
        </w:rPr>
        <w:t>p</w:t>
      </w:r>
      <w:r w:rsidRPr="004B366A">
        <w:rPr>
          <w:rFonts w:ascii="Times New Roman" w:hAnsi="Times New Roman" w:cs="Times New Roman"/>
          <w:sz w:val="24"/>
          <w:szCs w:val="24"/>
        </w:rPr>
        <w:t xml:space="preserve">olitics: Motivated </w:t>
      </w:r>
      <w:r>
        <w:rPr>
          <w:rFonts w:ascii="Times New Roman" w:hAnsi="Times New Roman" w:cs="Times New Roman"/>
          <w:sz w:val="24"/>
          <w:szCs w:val="24"/>
        </w:rPr>
        <w:t>r</w:t>
      </w:r>
      <w:r w:rsidRPr="004B366A">
        <w:rPr>
          <w:rFonts w:ascii="Times New Roman" w:hAnsi="Times New Roman" w:cs="Times New Roman"/>
          <w:sz w:val="24"/>
          <w:szCs w:val="24"/>
        </w:rPr>
        <w:t xml:space="preserve">easoning and </w:t>
      </w:r>
      <w:r>
        <w:rPr>
          <w:rFonts w:ascii="Times New Roman" w:hAnsi="Times New Roman" w:cs="Times New Roman"/>
          <w:sz w:val="24"/>
          <w:szCs w:val="24"/>
        </w:rPr>
        <w:t>p</w:t>
      </w:r>
      <w:r w:rsidRPr="004B366A">
        <w:rPr>
          <w:rFonts w:ascii="Times New Roman" w:hAnsi="Times New Roman" w:cs="Times New Roman"/>
          <w:sz w:val="24"/>
          <w:szCs w:val="24"/>
        </w:rPr>
        <w:t xml:space="preserve">ersuasion among </w:t>
      </w:r>
      <w:r>
        <w:rPr>
          <w:rFonts w:ascii="Times New Roman" w:hAnsi="Times New Roman" w:cs="Times New Roman"/>
          <w:sz w:val="24"/>
          <w:szCs w:val="24"/>
        </w:rPr>
        <w:t>p</w:t>
      </w:r>
      <w:r w:rsidRPr="004B366A">
        <w:rPr>
          <w:rFonts w:ascii="Times New Roman" w:hAnsi="Times New Roman" w:cs="Times New Roman"/>
          <w:sz w:val="24"/>
          <w:szCs w:val="24"/>
        </w:rPr>
        <w:t>oliticians</w:t>
      </w:r>
      <w:r w:rsidR="00382D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British Journal of Political Science</w:t>
      </w:r>
      <w:r>
        <w:rPr>
          <w:rFonts w:ascii="Times New Roman" w:hAnsi="Times New Roman" w:cs="Times New Roman"/>
          <w:sz w:val="24"/>
          <w:szCs w:val="24"/>
        </w:rPr>
        <w:t>, mimeo.</w:t>
      </w:r>
    </w:p>
    <w:p w14:paraId="34C63593" w14:textId="57C520A1" w:rsidR="00AB1B09" w:rsidRPr="003203BB" w:rsidRDefault="00AB1B09" w:rsidP="0078622F">
      <w:pPr>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Blom-Hansen</w:t>
      </w:r>
      <w:r w:rsidR="00134B5C" w:rsidRPr="003203BB">
        <w:rPr>
          <w:rFonts w:ascii="Times New Roman" w:hAnsi="Times New Roman" w:cs="Times New Roman"/>
          <w:sz w:val="24"/>
          <w:szCs w:val="24"/>
        </w:rPr>
        <w:t>, J., Morton,</w:t>
      </w:r>
      <w:r w:rsidR="00CA4E41" w:rsidRPr="003203BB">
        <w:rPr>
          <w:rFonts w:ascii="Times New Roman" w:hAnsi="Times New Roman" w:cs="Times New Roman"/>
          <w:sz w:val="24"/>
          <w:szCs w:val="24"/>
        </w:rPr>
        <w:t xml:space="preserve"> R. </w:t>
      </w:r>
      <w:r w:rsidR="003203BB">
        <w:rPr>
          <w:rFonts w:ascii="Times New Roman" w:hAnsi="Times New Roman" w:cs="Times New Roman"/>
          <w:sz w:val="24"/>
          <w:szCs w:val="24"/>
        </w:rPr>
        <w:t>and</w:t>
      </w:r>
      <w:r w:rsidR="00134B5C" w:rsidRPr="003203BB">
        <w:rPr>
          <w:rFonts w:ascii="Times New Roman" w:hAnsi="Times New Roman" w:cs="Times New Roman"/>
          <w:sz w:val="24"/>
          <w:szCs w:val="24"/>
        </w:rPr>
        <w:t xml:space="preserve"> </w:t>
      </w:r>
      <w:r w:rsidR="00AB0C0D" w:rsidRPr="003203BB">
        <w:rPr>
          <w:rFonts w:ascii="Times New Roman" w:hAnsi="Times New Roman" w:cs="Times New Roman"/>
          <w:sz w:val="24"/>
          <w:szCs w:val="24"/>
        </w:rPr>
        <w:t>S.</w:t>
      </w:r>
      <w:r w:rsidR="00AB0C0D">
        <w:rPr>
          <w:rFonts w:ascii="Times New Roman" w:hAnsi="Times New Roman" w:cs="Times New Roman"/>
          <w:sz w:val="24"/>
          <w:szCs w:val="24"/>
        </w:rPr>
        <w:t xml:space="preserve"> </w:t>
      </w:r>
      <w:r w:rsidR="00134B5C" w:rsidRPr="003203BB">
        <w:rPr>
          <w:rFonts w:ascii="Times New Roman" w:hAnsi="Times New Roman" w:cs="Times New Roman"/>
          <w:sz w:val="24"/>
          <w:szCs w:val="24"/>
        </w:rPr>
        <w:t>Serritzlew</w:t>
      </w:r>
      <w:r w:rsidR="00AB0C0D">
        <w:rPr>
          <w:rFonts w:ascii="Times New Roman" w:hAnsi="Times New Roman" w:cs="Times New Roman"/>
          <w:sz w:val="24"/>
          <w:szCs w:val="24"/>
        </w:rPr>
        <w:t xml:space="preserve">. </w:t>
      </w:r>
      <w:r w:rsidRPr="003203BB">
        <w:rPr>
          <w:rFonts w:ascii="Times New Roman" w:hAnsi="Times New Roman" w:cs="Times New Roman"/>
          <w:sz w:val="24"/>
          <w:szCs w:val="24"/>
        </w:rPr>
        <w:t>2015</w:t>
      </w:r>
      <w:r w:rsidR="00AB0C0D">
        <w:rPr>
          <w:rFonts w:ascii="Times New Roman" w:hAnsi="Times New Roman" w:cs="Times New Roman"/>
          <w:sz w:val="24"/>
          <w:szCs w:val="24"/>
        </w:rPr>
        <w:t xml:space="preserve">. </w:t>
      </w:r>
      <w:r w:rsidR="00ED4866">
        <w:rPr>
          <w:rFonts w:ascii="Times New Roman" w:hAnsi="Times New Roman" w:cs="Times New Roman"/>
          <w:sz w:val="24"/>
          <w:szCs w:val="24"/>
        </w:rPr>
        <w:t>‘</w:t>
      </w:r>
      <w:r w:rsidR="00134B5C" w:rsidRPr="003203BB">
        <w:rPr>
          <w:rFonts w:ascii="Times New Roman" w:hAnsi="Times New Roman" w:cs="Times New Roman"/>
          <w:sz w:val="24"/>
          <w:szCs w:val="24"/>
        </w:rPr>
        <w:t xml:space="preserve">Experiments in </w:t>
      </w:r>
      <w:r w:rsidR="00C119B8" w:rsidRPr="003203BB">
        <w:rPr>
          <w:rFonts w:ascii="Times New Roman" w:hAnsi="Times New Roman" w:cs="Times New Roman"/>
          <w:sz w:val="24"/>
          <w:szCs w:val="24"/>
        </w:rPr>
        <w:t>p</w:t>
      </w:r>
      <w:r w:rsidR="00134B5C" w:rsidRPr="003203BB">
        <w:rPr>
          <w:rFonts w:ascii="Times New Roman" w:hAnsi="Times New Roman" w:cs="Times New Roman"/>
          <w:sz w:val="24"/>
          <w:szCs w:val="24"/>
        </w:rPr>
        <w:t xml:space="preserve">ublic </w:t>
      </w:r>
      <w:r w:rsidR="00C119B8" w:rsidRPr="003203BB">
        <w:rPr>
          <w:rFonts w:ascii="Times New Roman" w:hAnsi="Times New Roman" w:cs="Times New Roman"/>
          <w:sz w:val="24"/>
          <w:szCs w:val="24"/>
        </w:rPr>
        <w:t>m</w:t>
      </w:r>
      <w:r w:rsidR="00134B5C" w:rsidRPr="003203BB">
        <w:rPr>
          <w:rFonts w:ascii="Times New Roman" w:hAnsi="Times New Roman" w:cs="Times New Roman"/>
          <w:sz w:val="24"/>
          <w:szCs w:val="24"/>
        </w:rPr>
        <w:t xml:space="preserve">anagement </w:t>
      </w:r>
      <w:r w:rsidR="00C119B8" w:rsidRPr="003203BB">
        <w:rPr>
          <w:rFonts w:ascii="Times New Roman" w:hAnsi="Times New Roman" w:cs="Times New Roman"/>
          <w:sz w:val="24"/>
          <w:szCs w:val="24"/>
        </w:rPr>
        <w:t>r</w:t>
      </w:r>
      <w:r w:rsidR="00134B5C" w:rsidRPr="003203BB">
        <w:rPr>
          <w:rFonts w:ascii="Times New Roman" w:hAnsi="Times New Roman" w:cs="Times New Roman"/>
          <w:sz w:val="24"/>
          <w:szCs w:val="24"/>
        </w:rPr>
        <w:t>esearch</w:t>
      </w:r>
      <w:r w:rsidR="00ED4866">
        <w:rPr>
          <w:rFonts w:ascii="Times New Roman" w:hAnsi="Times New Roman" w:cs="Times New Roman"/>
          <w:sz w:val="24"/>
          <w:szCs w:val="24"/>
        </w:rPr>
        <w:t>’,</w:t>
      </w:r>
      <w:r w:rsidR="00134B5C" w:rsidRPr="003203BB">
        <w:rPr>
          <w:rFonts w:ascii="Times New Roman" w:hAnsi="Times New Roman" w:cs="Times New Roman"/>
          <w:sz w:val="24"/>
          <w:szCs w:val="24"/>
        </w:rPr>
        <w:t xml:space="preserve"> </w:t>
      </w:r>
      <w:r w:rsidR="00134B5C" w:rsidRPr="00AB0C0D">
        <w:rPr>
          <w:rFonts w:ascii="Times New Roman" w:hAnsi="Times New Roman" w:cs="Times New Roman"/>
          <w:i/>
          <w:sz w:val="24"/>
          <w:szCs w:val="24"/>
        </w:rPr>
        <w:t>International Public Management Journal</w:t>
      </w:r>
      <w:r w:rsidR="00ED4866">
        <w:rPr>
          <w:rFonts w:ascii="Times New Roman" w:hAnsi="Times New Roman" w:cs="Times New Roman"/>
          <w:i/>
          <w:sz w:val="24"/>
          <w:szCs w:val="24"/>
        </w:rPr>
        <w:t>,</w:t>
      </w:r>
      <w:r w:rsidR="00134B5C" w:rsidRPr="003203BB">
        <w:rPr>
          <w:rFonts w:ascii="Times New Roman" w:hAnsi="Times New Roman" w:cs="Times New Roman"/>
          <w:sz w:val="24"/>
          <w:szCs w:val="24"/>
        </w:rPr>
        <w:t xml:space="preserve"> 18</w:t>
      </w:r>
      <w:r w:rsidR="00ED4866">
        <w:rPr>
          <w:rFonts w:ascii="Times New Roman" w:hAnsi="Times New Roman" w:cs="Times New Roman"/>
          <w:sz w:val="24"/>
          <w:szCs w:val="24"/>
        </w:rPr>
        <w:t>,</w:t>
      </w:r>
      <w:r w:rsidR="00ED4866" w:rsidRPr="003203BB">
        <w:rPr>
          <w:rFonts w:ascii="Times New Roman" w:hAnsi="Times New Roman" w:cs="Times New Roman"/>
          <w:sz w:val="24"/>
          <w:szCs w:val="24"/>
        </w:rPr>
        <w:t xml:space="preserve"> </w:t>
      </w:r>
      <w:r w:rsidR="004B093F">
        <w:rPr>
          <w:rFonts w:ascii="Times New Roman" w:hAnsi="Times New Roman" w:cs="Times New Roman"/>
          <w:sz w:val="24"/>
          <w:szCs w:val="24"/>
        </w:rPr>
        <w:t xml:space="preserve">2, </w:t>
      </w:r>
      <w:r w:rsidR="00134B5C" w:rsidRPr="003203BB">
        <w:rPr>
          <w:rFonts w:ascii="Times New Roman" w:hAnsi="Times New Roman" w:cs="Times New Roman"/>
          <w:sz w:val="24"/>
          <w:szCs w:val="24"/>
        </w:rPr>
        <w:t>151-170.</w:t>
      </w:r>
    </w:p>
    <w:p w14:paraId="33020BFD" w14:textId="673B306D" w:rsidR="00E52048" w:rsidRPr="003203BB" w:rsidRDefault="00E52048" w:rsidP="0078622F">
      <w:pPr>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Brambor, T., Clark</w:t>
      </w:r>
      <w:r w:rsidR="00CA4E41" w:rsidRPr="003203BB">
        <w:rPr>
          <w:rFonts w:ascii="Times New Roman" w:hAnsi="Times New Roman" w:cs="Times New Roman"/>
          <w:sz w:val="24"/>
          <w:szCs w:val="24"/>
        </w:rPr>
        <w:t>, W.R.</w:t>
      </w:r>
      <w:r w:rsidRPr="003203BB">
        <w:rPr>
          <w:rFonts w:ascii="Times New Roman" w:hAnsi="Times New Roman" w:cs="Times New Roman"/>
          <w:sz w:val="24"/>
          <w:szCs w:val="24"/>
        </w:rPr>
        <w:t xml:space="preserve">,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AB0C0D">
        <w:rPr>
          <w:rFonts w:ascii="Times New Roman" w:hAnsi="Times New Roman" w:cs="Times New Roman"/>
          <w:sz w:val="24"/>
          <w:szCs w:val="24"/>
        </w:rPr>
        <w:t xml:space="preserve">M. </w:t>
      </w:r>
      <w:r w:rsidRPr="003203BB">
        <w:rPr>
          <w:rFonts w:ascii="Times New Roman" w:hAnsi="Times New Roman" w:cs="Times New Roman"/>
          <w:sz w:val="24"/>
          <w:szCs w:val="24"/>
        </w:rPr>
        <w:t>Golder</w:t>
      </w:r>
      <w:r w:rsidR="00CA4E41" w:rsidRPr="003203BB">
        <w:rPr>
          <w:rFonts w:ascii="Times New Roman" w:hAnsi="Times New Roman" w:cs="Times New Roman"/>
          <w:sz w:val="24"/>
          <w:szCs w:val="24"/>
        </w:rPr>
        <w:t>.</w:t>
      </w:r>
      <w:r w:rsidRPr="003203BB">
        <w:rPr>
          <w:rFonts w:ascii="Times New Roman" w:hAnsi="Times New Roman" w:cs="Times New Roman"/>
          <w:sz w:val="24"/>
          <w:szCs w:val="24"/>
        </w:rPr>
        <w:t xml:space="preserve"> 2006</w:t>
      </w:r>
      <w:r w:rsidR="00AB0C0D">
        <w:rPr>
          <w:rFonts w:ascii="Times New Roman" w:hAnsi="Times New Roman" w:cs="Times New Roman"/>
          <w:sz w:val="24"/>
          <w:szCs w:val="24"/>
        </w:rPr>
        <w:t xml:space="preserve">. </w:t>
      </w:r>
      <w:r w:rsidR="00ED4866">
        <w:rPr>
          <w:rFonts w:ascii="Times New Roman" w:hAnsi="Times New Roman" w:cs="Times New Roman"/>
          <w:sz w:val="24"/>
          <w:szCs w:val="24"/>
        </w:rPr>
        <w:t>‘</w:t>
      </w:r>
      <w:r w:rsidRPr="003203BB">
        <w:rPr>
          <w:rFonts w:ascii="Times New Roman" w:hAnsi="Times New Roman" w:cs="Times New Roman"/>
          <w:sz w:val="24"/>
          <w:szCs w:val="24"/>
        </w:rPr>
        <w:t xml:space="preserve">Understanding </w:t>
      </w:r>
      <w:r w:rsidR="00C119B8" w:rsidRPr="003203BB">
        <w:rPr>
          <w:rFonts w:ascii="Times New Roman" w:hAnsi="Times New Roman" w:cs="Times New Roman"/>
          <w:sz w:val="24"/>
          <w:szCs w:val="24"/>
        </w:rPr>
        <w:t>i</w:t>
      </w:r>
      <w:r w:rsidRPr="003203BB">
        <w:rPr>
          <w:rFonts w:ascii="Times New Roman" w:hAnsi="Times New Roman" w:cs="Times New Roman"/>
          <w:sz w:val="24"/>
          <w:szCs w:val="24"/>
        </w:rPr>
        <w:t xml:space="preserve">nteraction </w:t>
      </w:r>
      <w:r w:rsidR="00C119B8" w:rsidRPr="003203BB">
        <w:rPr>
          <w:rFonts w:ascii="Times New Roman" w:hAnsi="Times New Roman" w:cs="Times New Roman"/>
          <w:sz w:val="24"/>
          <w:szCs w:val="24"/>
        </w:rPr>
        <w:t>m</w:t>
      </w:r>
      <w:r w:rsidRPr="003203BB">
        <w:rPr>
          <w:rFonts w:ascii="Times New Roman" w:hAnsi="Times New Roman" w:cs="Times New Roman"/>
          <w:sz w:val="24"/>
          <w:szCs w:val="24"/>
        </w:rPr>
        <w:t xml:space="preserve">odels: Improving </w:t>
      </w:r>
      <w:r w:rsidR="00C119B8" w:rsidRPr="003203BB">
        <w:rPr>
          <w:rFonts w:ascii="Times New Roman" w:hAnsi="Times New Roman" w:cs="Times New Roman"/>
          <w:sz w:val="24"/>
          <w:szCs w:val="24"/>
        </w:rPr>
        <w:t>e</w:t>
      </w:r>
      <w:r w:rsidRPr="003203BB">
        <w:rPr>
          <w:rFonts w:ascii="Times New Roman" w:hAnsi="Times New Roman" w:cs="Times New Roman"/>
          <w:sz w:val="24"/>
          <w:szCs w:val="24"/>
        </w:rPr>
        <w:t xml:space="preserve">mpirical </w:t>
      </w:r>
      <w:r w:rsidR="00C119B8" w:rsidRPr="003203BB">
        <w:rPr>
          <w:rFonts w:ascii="Times New Roman" w:hAnsi="Times New Roman" w:cs="Times New Roman"/>
          <w:sz w:val="24"/>
          <w:szCs w:val="24"/>
        </w:rPr>
        <w:t>a</w:t>
      </w:r>
      <w:r w:rsidRPr="003203BB">
        <w:rPr>
          <w:rFonts w:ascii="Times New Roman" w:hAnsi="Times New Roman" w:cs="Times New Roman"/>
          <w:sz w:val="24"/>
          <w:szCs w:val="24"/>
        </w:rPr>
        <w:t>nalyses</w:t>
      </w:r>
      <w:r w:rsidR="00ED4866">
        <w:rPr>
          <w:rFonts w:ascii="Times New Roman" w:hAnsi="Times New Roman" w:cs="Times New Roman"/>
          <w:sz w:val="24"/>
          <w:szCs w:val="24"/>
        </w:rPr>
        <w:t>’,</w:t>
      </w:r>
      <w:r w:rsidRPr="003203BB">
        <w:rPr>
          <w:rFonts w:ascii="Times New Roman" w:hAnsi="Times New Roman" w:cs="Times New Roman"/>
          <w:sz w:val="24"/>
          <w:szCs w:val="24"/>
        </w:rPr>
        <w:t xml:space="preserve"> </w:t>
      </w:r>
      <w:r w:rsidRPr="00AB0C0D">
        <w:rPr>
          <w:rFonts w:ascii="Times New Roman" w:hAnsi="Times New Roman" w:cs="Times New Roman"/>
          <w:i/>
          <w:sz w:val="24"/>
          <w:szCs w:val="24"/>
        </w:rPr>
        <w:t>Political Analysis</w:t>
      </w:r>
      <w:r w:rsidR="00ED4866">
        <w:rPr>
          <w:rFonts w:ascii="Times New Roman" w:hAnsi="Times New Roman" w:cs="Times New Roman"/>
          <w:i/>
          <w:sz w:val="24"/>
          <w:szCs w:val="24"/>
        </w:rPr>
        <w:t>,</w:t>
      </w:r>
      <w:r w:rsidR="004E1CAB" w:rsidRPr="003203BB">
        <w:rPr>
          <w:rFonts w:ascii="Times New Roman" w:hAnsi="Times New Roman" w:cs="Times New Roman"/>
          <w:sz w:val="24"/>
          <w:szCs w:val="24"/>
        </w:rPr>
        <w:t xml:space="preserve"> </w:t>
      </w:r>
      <w:r w:rsidRPr="003203BB">
        <w:rPr>
          <w:rFonts w:ascii="Times New Roman" w:hAnsi="Times New Roman" w:cs="Times New Roman"/>
          <w:sz w:val="24"/>
          <w:szCs w:val="24"/>
        </w:rPr>
        <w:t>14</w:t>
      </w:r>
      <w:r w:rsidR="00ED4866">
        <w:rPr>
          <w:rFonts w:ascii="Times New Roman" w:hAnsi="Times New Roman" w:cs="Times New Roman"/>
          <w:sz w:val="24"/>
          <w:szCs w:val="24"/>
        </w:rPr>
        <w:t>,</w:t>
      </w:r>
      <w:r w:rsidR="004B093F">
        <w:rPr>
          <w:rFonts w:ascii="Times New Roman" w:hAnsi="Times New Roman" w:cs="Times New Roman"/>
          <w:sz w:val="24"/>
          <w:szCs w:val="24"/>
        </w:rPr>
        <w:t xml:space="preserve"> 1,</w:t>
      </w:r>
      <w:r w:rsidR="00ED4866" w:rsidRPr="003203BB">
        <w:rPr>
          <w:rFonts w:ascii="Times New Roman" w:hAnsi="Times New Roman" w:cs="Times New Roman"/>
          <w:sz w:val="24"/>
          <w:szCs w:val="24"/>
        </w:rPr>
        <w:t xml:space="preserve"> </w:t>
      </w:r>
      <w:r w:rsidRPr="003203BB">
        <w:rPr>
          <w:rFonts w:ascii="Times New Roman" w:hAnsi="Times New Roman" w:cs="Times New Roman"/>
          <w:sz w:val="24"/>
          <w:szCs w:val="24"/>
        </w:rPr>
        <w:t>63-82.</w:t>
      </w:r>
    </w:p>
    <w:p w14:paraId="7092BC9A" w14:textId="27EAD029" w:rsidR="00B55573" w:rsidRPr="003203BB" w:rsidRDefault="00B55573"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0E5128">
        <w:rPr>
          <w:rFonts w:ascii="Times New Roman" w:eastAsia="Times New Roman" w:hAnsi="Times New Roman" w:cs="Times New Roman"/>
          <w:sz w:val="24"/>
          <w:szCs w:val="24"/>
          <w:lang w:eastAsia="nb-NO"/>
        </w:rPr>
        <w:t xml:space="preserve">Cappelen, A.W., Nygaard, K., Sørensen, E.Ø., </w:t>
      </w:r>
      <w:r w:rsidR="003203BB" w:rsidRPr="000E5128">
        <w:rPr>
          <w:rFonts w:ascii="Times New Roman" w:eastAsia="Times New Roman" w:hAnsi="Times New Roman" w:cs="Times New Roman"/>
          <w:sz w:val="24"/>
          <w:szCs w:val="24"/>
          <w:lang w:eastAsia="nb-NO"/>
        </w:rPr>
        <w:t>and</w:t>
      </w:r>
      <w:r w:rsidRPr="000E5128">
        <w:rPr>
          <w:rFonts w:ascii="Times New Roman" w:eastAsia="Times New Roman" w:hAnsi="Times New Roman" w:cs="Times New Roman"/>
          <w:sz w:val="24"/>
          <w:szCs w:val="24"/>
          <w:lang w:eastAsia="nb-NO"/>
        </w:rPr>
        <w:t xml:space="preserve"> </w:t>
      </w:r>
      <w:r w:rsidR="00AB0C0D" w:rsidRPr="000E5128">
        <w:rPr>
          <w:rFonts w:ascii="Times New Roman" w:eastAsia="Times New Roman" w:hAnsi="Times New Roman" w:cs="Times New Roman"/>
          <w:sz w:val="24"/>
          <w:szCs w:val="24"/>
          <w:lang w:eastAsia="nb-NO"/>
        </w:rPr>
        <w:t xml:space="preserve">B. </w:t>
      </w:r>
      <w:r w:rsidRPr="000E5128">
        <w:rPr>
          <w:rFonts w:ascii="Times New Roman" w:eastAsia="Times New Roman" w:hAnsi="Times New Roman" w:cs="Times New Roman"/>
          <w:sz w:val="24"/>
          <w:szCs w:val="24"/>
          <w:lang w:eastAsia="nb-NO"/>
        </w:rPr>
        <w:t>Tungodden</w:t>
      </w:r>
      <w:r w:rsidR="0009500A" w:rsidRPr="000E5128">
        <w:rPr>
          <w:rFonts w:ascii="Times New Roman" w:eastAsia="Times New Roman" w:hAnsi="Times New Roman" w:cs="Times New Roman"/>
          <w:sz w:val="24"/>
          <w:szCs w:val="24"/>
          <w:lang w:eastAsia="nb-NO"/>
        </w:rPr>
        <w:t xml:space="preserve">. </w:t>
      </w:r>
      <w:r w:rsidR="0009500A" w:rsidRPr="003203BB">
        <w:rPr>
          <w:rFonts w:ascii="Times New Roman" w:eastAsia="Times New Roman" w:hAnsi="Times New Roman" w:cs="Times New Roman"/>
          <w:sz w:val="24"/>
          <w:szCs w:val="24"/>
          <w:lang w:eastAsia="nb-NO"/>
        </w:rPr>
        <w:t>2015</w:t>
      </w:r>
      <w:r w:rsidR="00AB0C0D">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00ED4866">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Social preferences in the lab: A comparison of students and a representative population</w:t>
      </w:r>
      <w:r w:rsidR="00ED4866">
        <w:rPr>
          <w:rFonts w:ascii="Times New Roman" w:eastAsia="Times New Roman" w:hAnsi="Times New Roman" w:cs="Times New Roman"/>
          <w:sz w:val="24"/>
          <w:szCs w:val="24"/>
          <w:lang w:eastAsia="nb-NO"/>
        </w:rPr>
        <w:t>’</w:t>
      </w:r>
      <w:r w:rsidR="00272A78">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AB0C0D">
        <w:rPr>
          <w:rFonts w:ascii="Times New Roman" w:eastAsia="Times New Roman" w:hAnsi="Times New Roman" w:cs="Times New Roman"/>
          <w:i/>
          <w:sz w:val="24"/>
          <w:szCs w:val="24"/>
          <w:lang w:eastAsia="nb-NO"/>
        </w:rPr>
        <w:t>Scandinavian Journal of Economics</w:t>
      </w:r>
      <w:r w:rsidR="00ED4866">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117</w:t>
      </w:r>
      <w:r w:rsidR="00ED4866">
        <w:rPr>
          <w:rFonts w:ascii="Times New Roman" w:eastAsia="Times New Roman" w:hAnsi="Times New Roman" w:cs="Times New Roman"/>
          <w:sz w:val="24"/>
          <w:szCs w:val="24"/>
          <w:lang w:eastAsia="nb-NO"/>
        </w:rPr>
        <w:t>,</w:t>
      </w:r>
      <w:r w:rsidR="00ED4866" w:rsidRPr="003203BB">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 xml:space="preserve">4, </w:t>
      </w:r>
      <w:r w:rsidRPr="003203BB">
        <w:rPr>
          <w:rFonts w:ascii="Times New Roman" w:eastAsia="Times New Roman" w:hAnsi="Times New Roman" w:cs="Times New Roman"/>
          <w:sz w:val="24"/>
          <w:szCs w:val="24"/>
          <w:lang w:eastAsia="nb-NO"/>
        </w:rPr>
        <w:t>1306-1326.</w:t>
      </w:r>
    </w:p>
    <w:p w14:paraId="485A5C07" w14:textId="15EBCD23" w:rsidR="008B5929" w:rsidRPr="003203BB" w:rsidRDefault="008B5929"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9D2A55">
        <w:rPr>
          <w:rFonts w:ascii="Times New Roman" w:eastAsia="Times New Roman" w:hAnsi="Times New Roman" w:cs="Times New Roman"/>
          <w:sz w:val="24"/>
          <w:szCs w:val="24"/>
          <w:lang w:val="de-DE" w:eastAsia="nb-NO"/>
        </w:rPr>
        <w:t xml:space="preserve">Druckman, J.N. </w:t>
      </w:r>
      <w:r w:rsidR="003203BB" w:rsidRPr="009D2A55">
        <w:rPr>
          <w:rFonts w:ascii="Times New Roman" w:eastAsia="Times New Roman" w:hAnsi="Times New Roman" w:cs="Times New Roman"/>
          <w:sz w:val="24"/>
          <w:szCs w:val="24"/>
          <w:lang w:val="de-DE" w:eastAsia="nb-NO"/>
        </w:rPr>
        <w:t>and</w:t>
      </w:r>
      <w:r w:rsidRPr="009D2A55">
        <w:rPr>
          <w:rFonts w:ascii="Times New Roman" w:eastAsia="Times New Roman" w:hAnsi="Times New Roman" w:cs="Times New Roman"/>
          <w:sz w:val="24"/>
          <w:szCs w:val="24"/>
          <w:lang w:val="de-DE" w:eastAsia="nb-NO"/>
        </w:rPr>
        <w:t xml:space="preserve"> </w:t>
      </w:r>
      <w:r w:rsidR="00AB0C0D" w:rsidRPr="009D2A55">
        <w:rPr>
          <w:rFonts w:ascii="Times New Roman" w:eastAsia="Times New Roman" w:hAnsi="Times New Roman" w:cs="Times New Roman"/>
          <w:sz w:val="24"/>
          <w:szCs w:val="24"/>
          <w:lang w:val="de-DE" w:eastAsia="nb-NO"/>
        </w:rPr>
        <w:t xml:space="preserve">C.D. </w:t>
      </w:r>
      <w:r w:rsidR="00DF6CFA" w:rsidRPr="009D2A55">
        <w:rPr>
          <w:rFonts w:ascii="Times New Roman" w:eastAsia="Times New Roman" w:hAnsi="Times New Roman" w:cs="Times New Roman"/>
          <w:sz w:val="24"/>
          <w:szCs w:val="24"/>
          <w:lang w:val="de-DE" w:eastAsia="nb-NO"/>
        </w:rPr>
        <w:t>Kam</w:t>
      </w:r>
      <w:r w:rsidR="00AB0C0D" w:rsidRPr="009D2A55">
        <w:rPr>
          <w:rFonts w:ascii="Times New Roman" w:eastAsia="Times New Roman" w:hAnsi="Times New Roman" w:cs="Times New Roman"/>
          <w:sz w:val="24"/>
          <w:szCs w:val="24"/>
          <w:lang w:val="de-DE" w:eastAsia="nb-NO"/>
        </w:rPr>
        <w:t>.</w:t>
      </w:r>
      <w:r w:rsidR="00ED4866" w:rsidRPr="009D2A55">
        <w:rPr>
          <w:rFonts w:ascii="Times New Roman" w:eastAsia="Times New Roman" w:hAnsi="Times New Roman" w:cs="Times New Roman"/>
          <w:sz w:val="24"/>
          <w:szCs w:val="24"/>
          <w:lang w:val="de-DE" w:eastAsia="nb-NO"/>
        </w:rPr>
        <w:t xml:space="preserve"> </w:t>
      </w:r>
      <w:r w:rsidR="0009500A" w:rsidRPr="009D2A55">
        <w:rPr>
          <w:rFonts w:ascii="Times New Roman" w:eastAsia="Times New Roman" w:hAnsi="Times New Roman" w:cs="Times New Roman"/>
          <w:sz w:val="24"/>
          <w:szCs w:val="24"/>
          <w:lang w:val="de-DE" w:eastAsia="nb-NO"/>
        </w:rPr>
        <w:t>2011</w:t>
      </w:r>
      <w:r w:rsidR="00AB0C0D" w:rsidRPr="009D2A55">
        <w:rPr>
          <w:rFonts w:ascii="Times New Roman" w:eastAsia="Times New Roman" w:hAnsi="Times New Roman" w:cs="Times New Roman"/>
          <w:sz w:val="24"/>
          <w:szCs w:val="24"/>
          <w:lang w:val="de-DE" w:eastAsia="nb-NO"/>
        </w:rPr>
        <w:t>.</w:t>
      </w:r>
      <w:r w:rsidRPr="009D2A55">
        <w:rPr>
          <w:rFonts w:ascii="Times New Roman" w:eastAsia="Times New Roman" w:hAnsi="Times New Roman" w:cs="Times New Roman"/>
          <w:sz w:val="24"/>
          <w:szCs w:val="24"/>
          <w:lang w:val="de-DE" w:eastAsia="nb-NO"/>
        </w:rPr>
        <w:t xml:space="preserve"> </w:t>
      </w:r>
      <w:r w:rsidR="00ED4866">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Students as experimental participants: A defense of the narrow data base</w:t>
      </w:r>
      <w:r w:rsidR="00ED4866">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00ED4866">
        <w:rPr>
          <w:rFonts w:ascii="Times New Roman" w:eastAsia="Times New Roman" w:hAnsi="Times New Roman" w:cs="Times New Roman"/>
          <w:sz w:val="24"/>
          <w:szCs w:val="24"/>
          <w:lang w:eastAsia="nb-NO"/>
        </w:rPr>
        <w:t>i</w:t>
      </w:r>
      <w:r w:rsidR="00AB0C0D">
        <w:rPr>
          <w:rFonts w:ascii="Times New Roman" w:eastAsia="Times New Roman" w:hAnsi="Times New Roman" w:cs="Times New Roman"/>
          <w:sz w:val="24"/>
          <w:szCs w:val="24"/>
          <w:lang w:eastAsia="nb-NO"/>
        </w:rPr>
        <w:t xml:space="preserve">n </w:t>
      </w:r>
      <w:r w:rsidR="00ED4866" w:rsidRPr="003203BB">
        <w:rPr>
          <w:rFonts w:ascii="Times New Roman" w:eastAsia="Times New Roman" w:hAnsi="Times New Roman" w:cs="Times New Roman"/>
          <w:sz w:val="24"/>
          <w:szCs w:val="24"/>
          <w:lang w:eastAsia="nb-NO"/>
        </w:rPr>
        <w:t>J.N. Druckman, D.P. Green, J.H. Kuklinski</w:t>
      </w:r>
      <w:r w:rsidR="00ED4866">
        <w:rPr>
          <w:rFonts w:ascii="Times New Roman" w:eastAsia="Times New Roman" w:hAnsi="Times New Roman" w:cs="Times New Roman"/>
          <w:sz w:val="24"/>
          <w:szCs w:val="24"/>
          <w:lang w:eastAsia="nb-NO"/>
        </w:rPr>
        <w:t>,</w:t>
      </w:r>
      <w:r w:rsidR="00ED4866" w:rsidRPr="003203BB">
        <w:rPr>
          <w:rFonts w:ascii="Times New Roman" w:eastAsia="Times New Roman" w:hAnsi="Times New Roman" w:cs="Times New Roman"/>
          <w:sz w:val="24"/>
          <w:szCs w:val="24"/>
          <w:lang w:eastAsia="nb-NO"/>
        </w:rPr>
        <w:t xml:space="preserve"> </w:t>
      </w:r>
      <w:r w:rsidR="00ED4866">
        <w:rPr>
          <w:rFonts w:ascii="Times New Roman" w:eastAsia="Times New Roman" w:hAnsi="Times New Roman" w:cs="Times New Roman"/>
          <w:sz w:val="24"/>
          <w:szCs w:val="24"/>
          <w:lang w:eastAsia="nb-NO"/>
        </w:rPr>
        <w:t>and</w:t>
      </w:r>
      <w:r w:rsidR="00ED4866" w:rsidRPr="003203BB">
        <w:rPr>
          <w:rFonts w:ascii="Times New Roman" w:eastAsia="Times New Roman" w:hAnsi="Times New Roman" w:cs="Times New Roman"/>
          <w:sz w:val="24"/>
          <w:szCs w:val="24"/>
          <w:lang w:eastAsia="nb-NO"/>
        </w:rPr>
        <w:t xml:space="preserve"> A. Lupia</w:t>
      </w:r>
      <w:r w:rsidR="00ED4866">
        <w:rPr>
          <w:rFonts w:ascii="Times New Roman" w:eastAsia="Times New Roman" w:hAnsi="Times New Roman" w:cs="Times New Roman"/>
          <w:sz w:val="24"/>
          <w:szCs w:val="24"/>
          <w:lang w:eastAsia="nb-NO"/>
        </w:rPr>
        <w:t xml:space="preserve"> (eds),</w:t>
      </w:r>
      <w:r w:rsidRPr="00AB0C0D">
        <w:rPr>
          <w:rFonts w:ascii="Times New Roman" w:eastAsia="Times New Roman" w:hAnsi="Times New Roman" w:cs="Times New Roman"/>
          <w:i/>
          <w:sz w:val="24"/>
          <w:szCs w:val="24"/>
          <w:lang w:eastAsia="nb-NO"/>
        </w:rPr>
        <w:t>Cambridge Handbook of Experimental Political Science</w:t>
      </w:r>
      <w:r w:rsidR="00ED4866">
        <w:rPr>
          <w:rFonts w:ascii="Times New Roman" w:eastAsia="Times New Roman" w:hAnsi="Times New Roman" w:cs="Times New Roman"/>
          <w:i/>
          <w:sz w:val="24"/>
          <w:szCs w:val="24"/>
          <w:lang w:eastAsia="nb-NO"/>
        </w:rPr>
        <w:t>.</w:t>
      </w:r>
      <w:r w:rsidR="00ED4866">
        <w:rPr>
          <w:rFonts w:ascii="Times New Roman" w:eastAsia="Times New Roman" w:hAnsi="Times New Roman" w:cs="Times New Roman"/>
          <w:sz w:val="24"/>
          <w:szCs w:val="24"/>
          <w:lang w:eastAsia="nb-NO"/>
        </w:rPr>
        <w:t xml:space="preserve"> </w:t>
      </w:r>
      <w:r w:rsidR="00AB0C0D">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New York: Cambridge University Press</w:t>
      </w:r>
      <w:r w:rsidR="00ED4866">
        <w:rPr>
          <w:rFonts w:ascii="Times New Roman" w:eastAsia="Times New Roman" w:hAnsi="Times New Roman" w:cs="Times New Roman"/>
          <w:sz w:val="24"/>
          <w:szCs w:val="24"/>
          <w:lang w:eastAsia="nb-NO"/>
        </w:rPr>
        <w:t xml:space="preserve">, pp. </w:t>
      </w:r>
      <w:r w:rsidR="00ED4866" w:rsidRPr="003203BB">
        <w:rPr>
          <w:rFonts w:ascii="Times New Roman" w:eastAsia="Times New Roman" w:hAnsi="Times New Roman" w:cs="Times New Roman"/>
          <w:sz w:val="24"/>
          <w:szCs w:val="24"/>
          <w:lang w:eastAsia="nb-NO"/>
        </w:rPr>
        <w:t xml:space="preserve">41-57. </w:t>
      </w:r>
    </w:p>
    <w:p w14:paraId="4D894A97" w14:textId="4C2A7501" w:rsidR="002F2F06" w:rsidRPr="003203BB" w:rsidRDefault="007A3322"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Dutton, J.E., Dukerich</w:t>
      </w:r>
      <w:r w:rsidR="00CA4E41" w:rsidRPr="003203BB">
        <w:rPr>
          <w:rFonts w:ascii="Times New Roman" w:eastAsia="Times New Roman" w:hAnsi="Times New Roman" w:cs="Times New Roman"/>
          <w:sz w:val="24"/>
          <w:szCs w:val="24"/>
          <w:lang w:eastAsia="nb-NO"/>
        </w:rPr>
        <w:t xml:space="preserve">, J.M.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AB0C0D" w:rsidRPr="003203BB">
        <w:rPr>
          <w:rFonts w:ascii="Times New Roman" w:eastAsia="Times New Roman" w:hAnsi="Times New Roman" w:cs="Times New Roman"/>
          <w:sz w:val="24"/>
          <w:szCs w:val="24"/>
          <w:lang w:eastAsia="nb-NO"/>
        </w:rPr>
        <w:t xml:space="preserve">C.V. </w:t>
      </w:r>
      <w:r w:rsidRPr="003203BB">
        <w:rPr>
          <w:rFonts w:ascii="Times New Roman" w:eastAsia="Times New Roman" w:hAnsi="Times New Roman" w:cs="Times New Roman"/>
          <w:sz w:val="24"/>
          <w:szCs w:val="24"/>
          <w:lang w:eastAsia="nb-NO"/>
        </w:rPr>
        <w:t>Harquail</w:t>
      </w:r>
      <w:r w:rsidR="00AB0C0D">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1994</w:t>
      </w:r>
      <w:r w:rsidR="00AB0C0D">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Organizational images and member identification</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AB0C0D">
        <w:rPr>
          <w:rFonts w:ascii="Times New Roman" w:eastAsia="Times New Roman" w:hAnsi="Times New Roman" w:cs="Times New Roman"/>
          <w:i/>
          <w:sz w:val="24"/>
          <w:szCs w:val="24"/>
          <w:lang w:eastAsia="nb-NO"/>
        </w:rPr>
        <w:t>Administrative Science Quarterly</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39</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2, </w:t>
      </w:r>
      <w:r w:rsidRPr="003203BB">
        <w:rPr>
          <w:rFonts w:ascii="Times New Roman" w:eastAsia="Times New Roman" w:hAnsi="Times New Roman" w:cs="Times New Roman"/>
          <w:sz w:val="24"/>
          <w:szCs w:val="24"/>
          <w:lang w:eastAsia="nb-NO"/>
        </w:rPr>
        <w:t>239-263.</w:t>
      </w:r>
    </w:p>
    <w:p w14:paraId="26FF58BA" w14:textId="49085638" w:rsidR="00ED075B" w:rsidRDefault="00ED075B"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Dutton</w:t>
      </w:r>
      <w:r w:rsidR="009D5300" w:rsidRPr="003203BB">
        <w:rPr>
          <w:rFonts w:ascii="Times New Roman" w:hAnsi="Times New Roman" w:cs="Times New Roman"/>
          <w:sz w:val="24"/>
          <w:szCs w:val="24"/>
        </w:rPr>
        <w:t xml:space="preserve">, J.E.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AB0C0D" w:rsidRPr="003203BB">
        <w:rPr>
          <w:rFonts w:ascii="Times New Roman" w:hAnsi="Times New Roman" w:cs="Times New Roman"/>
          <w:sz w:val="24"/>
          <w:szCs w:val="24"/>
        </w:rPr>
        <w:t xml:space="preserve">W.J. </w:t>
      </w:r>
      <w:r w:rsidRPr="003203BB">
        <w:rPr>
          <w:rFonts w:ascii="Times New Roman" w:hAnsi="Times New Roman" w:cs="Times New Roman"/>
          <w:sz w:val="24"/>
          <w:szCs w:val="24"/>
        </w:rPr>
        <w:t>Penner</w:t>
      </w:r>
      <w:r w:rsidR="00AB0C0D">
        <w:rPr>
          <w:rFonts w:ascii="Times New Roman" w:hAnsi="Times New Roman" w:cs="Times New Roman"/>
          <w:sz w:val="24"/>
          <w:szCs w:val="24"/>
        </w:rPr>
        <w:t xml:space="preserve">. </w:t>
      </w:r>
      <w:r w:rsidRPr="003203BB">
        <w:rPr>
          <w:rFonts w:ascii="Times New Roman" w:hAnsi="Times New Roman" w:cs="Times New Roman"/>
          <w:sz w:val="24"/>
          <w:szCs w:val="24"/>
        </w:rPr>
        <w:t>1993</w:t>
      </w:r>
      <w:r w:rsidR="006360EA">
        <w:rPr>
          <w:rFonts w:ascii="Times New Roman" w:hAnsi="Times New Roman" w:cs="Times New Roman"/>
          <w:sz w:val="24"/>
          <w:szCs w:val="24"/>
        </w:rPr>
        <w:t>.</w:t>
      </w:r>
      <w:r w:rsidR="00AB0C0D">
        <w:rPr>
          <w:rFonts w:ascii="Times New Roman" w:hAnsi="Times New Roman" w:cs="Times New Roman"/>
          <w:sz w:val="24"/>
          <w:szCs w:val="24"/>
        </w:rPr>
        <w:t xml:space="preserve"> </w:t>
      </w:r>
      <w:r w:rsidR="006360EA">
        <w:rPr>
          <w:rFonts w:ascii="Times New Roman" w:hAnsi="Times New Roman" w:cs="Times New Roman"/>
          <w:sz w:val="24"/>
          <w:szCs w:val="24"/>
        </w:rPr>
        <w:t>‘</w:t>
      </w:r>
      <w:r w:rsidR="009D5300" w:rsidRPr="003203BB">
        <w:rPr>
          <w:rFonts w:ascii="Times New Roman" w:hAnsi="Times New Roman" w:cs="Times New Roman"/>
          <w:sz w:val="24"/>
          <w:szCs w:val="24"/>
        </w:rPr>
        <w:t xml:space="preserve">The </w:t>
      </w:r>
      <w:r w:rsidR="00CA4E41" w:rsidRPr="003203BB">
        <w:rPr>
          <w:rFonts w:ascii="Times New Roman" w:hAnsi="Times New Roman" w:cs="Times New Roman"/>
          <w:sz w:val="24"/>
          <w:szCs w:val="24"/>
        </w:rPr>
        <w:t>i</w:t>
      </w:r>
      <w:r w:rsidR="009D5300" w:rsidRPr="003203BB">
        <w:rPr>
          <w:rFonts w:ascii="Times New Roman" w:hAnsi="Times New Roman" w:cs="Times New Roman"/>
          <w:sz w:val="24"/>
          <w:szCs w:val="24"/>
        </w:rPr>
        <w:t xml:space="preserve">mportance of </w:t>
      </w:r>
      <w:r w:rsidR="00CA4E41" w:rsidRPr="003203BB">
        <w:rPr>
          <w:rFonts w:ascii="Times New Roman" w:hAnsi="Times New Roman" w:cs="Times New Roman"/>
          <w:sz w:val="24"/>
          <w:szCs w:val="24"/>
        </w:rPr>
        <w:t>o</w:t>
      </w:r>
      <w:r w:rsidR="009D5300" w:rsidRPr="003203BB">
        <w:rPr>
          <w:rFonts w:ascii="Times New Roman" w:hAnsi="Times New Roman" w:cs="Times New Roman"/>
          <w:sz w:val="24"/>
          <w:szCs w:val="24"/>
        </w:rPr>
        <w:t xml:space="preserve">rganizational </w:t>
      </w:r>
      <w:r w:rsidR="00CA4E41" w:rsidRPr="003203BB">
        <w:rPr>
          <w:rFonts w:ascii="Times New Roman" w:hAnsi="Times New Roman" w:cs="Times New Roman"/>
          <w:sz w:val="24"/>
          <w:szCs w:val="24"/>
        </w:rPr>
        <w:t>i</w:t>
      </w:r>
      <w:r w:rsidR="009D5300" w:rsidRPr="003203BB">
        <w:rPr>
          <w:rFonts w:ascii="Times New Roman" w:hAnsi="Times New Roman" w:cs="Times New Roman"/>
          <w:sz w:val="24"/>
          <w:szCs w:val="24"/>
        </w:rPr>
        <w:t xml:space="preserve">dentity for </w:t>
      </w:r>
      <w:r w:rsidR="00CA4E41" w:rsidRPr="003203BB">
        <w:rPr>
          <w:rFonts w:ascii="Times New Roman" w:hAnsi="Times New Roman" w:cs="Times New Roman"/>
          <w:sz w:val="24"/>
          <w:szCs w:val="24"/>
        </w:rPr>
        <w:t>s</w:t>
      </w:r>
      <w:r w:rsidR="009D5300" w:rsidRPr="003203BB">
        <w:rPr>
          <w:rFonts w:ascii="Times New Roman" w:hAnsi="Times New Roman" w:cs="Times New Roman"/>
          <w:sz w:val="24"/>
          <w:szCs w:val="24"/>
        </w:rPr>
        <w:t xml:space="preserve">trategic </w:t>
      </w:r>
      <w:r w:rsidR="00CA4E41" w:rsidRPr="003203BB">
        <w:rPr>
          <w:rFonts w:ascii="Times New Roman" w:hAnsi="Times New Roman" w:cs="Times New Roman"/>
          <w:sz w:val="24"/>
          <w:szCs w:val="24"/>
        </w:rPr>
        <w:t>a</w:t>
      </w:r>
      <w:r w:rsidR="009D5300" w:rsidRPr="003203BB">
        <w:rPr>
          <w:rFonts w:ascii="Times New Roman" w:hAnsi="Times New Roman" w:cs="Times New Roman"/>
          <w:sz w:val="24"/>
          <w:szCs w:val="24"/>
        </w:rPr>
        <w:t xml:space="preserve">genda </w:t>
      </w:r>
      <w:r w:rsidR="00CA4E41" w:rsidRPr="003203BB">
        <w:rPr>
          <w:rFonts w:ascii="Times New Roman" w:hAnsi="Times New Roman" w:cs="Times New Roman"/>
          <w:sz w:val="24"/>
          <w:szCs w:val="24"/>
        </w:rPr>
        <w:t>b</w:t>
      </w:r>
      <w:r w:rsidR="009D5300" w:rsidRPr="003203BB">
        <w:rPr>
          <w:rFonts w:ascii="Times New Roman" w:hAnsi="Times New Roman" w:cs="Times New Roman"/>
          <w:sz w:val="24"/>
          <w:szCs w:val="24"/>
        </w:rPr>
        <w:t>uilding</w:t>
      </w:r>
      <w:r w:rsidR="006360EA">
        <w:rPr>
          <w:rFonts w:ascii="Times New Roman" w:hAnsi="Times New Roman" w:cs="Times New Roman"/>
          <w:sz w:val="24"/>
          <w:szCs w:val="24"/>
        </w:rPr>
        <w:t>’,</w:t>
      </w:r>
      <w:r w:rsidR="00AB0C0D">
        <w:rPr>
          <w:rFonts w:ascii="Times New Roman" w:hAnsi="Times New Roman" w:cs="Times New Roman"/>
          <w:sz w:val="24"/>
          <w:szCs w:val="24"/>
        </w:rPr>
        <w:t xml:space="preserve"> </w:t>
      </w:r>
      <w:r w:rsidR="006360EA">
        <w:rPr>
          <w:rFonts w:ascii="Times New Roman" w:hAnsi="Times New Roman" w:cs="Times New Roman"/>
          <w:sz w:val="24"/>
          <w:szCs w:val="24"/>
        </w:rPr>
        <w:t>i</w:t>
      </w:r>
      <w:r w:rsidR="00AB0C0D">
        <w:rPr>
          <w:rFonts w:ascii="Times New Roman" w:hAnsi="Times New Roman" w:cs="Times New Roman"/>
          <w:sz w:val="24"/>
          <w:szCs w:val="24"/>
        </w:rPr>
        <w:t>n</w:t>
      </w:r>
      <w:r w:rsidR="006360EA">
        <w:rPr>
          <w:rFonts w:ascii="Times New Roman" w:hAnsi="Times New Roman" w:cs="Times New Roman"/>
          <w:sz w:val="24"/>
          <w:szCs w:val="24"/>
        </w:rPr>
        <w:t xml:space="preserve"> J. Hendry and G. Johnson (eds),</w:t>
      </w:r>
      <w:r w:rsidR="009D5300" w:rsidRPr="003203BB">
        <w:rPr>
          <w:rFonts w:ascii="Times New Roman" w:hAnsi="Times New Roman" w:cs="Times New Roman"/>
          <w:sz w:val="24"/>
          <w:szCs w:val="24"/>
        </w:rPr>
        <w:t xml:space="preserve"> </w:t>
      </w:r>
      <w:r w:rsidR="009D5300" w:rsidRPr="00AB0C0D">
        <w:rPr>
          <w:rFonts w:ascii="Times New Roman" w:hAnsi="Times New Roman" w:cs="Times New Roman"/>
          <w:i/>
          <w:sz w:val="24"/>
          <w:szCs w:val="24"/>
        </w:rPr>
        <w:t>Strategic Thinking: Leadership and Management of Change</w:t>
      </w:r>
      <w:r w:rsidR="006360EA">
        <w:rPr>
          <w:rFonts w:ascii="Times New Roman" w:hAnsi="Times New Roman" w:cs="Times New Roman"/>
          <w:sz w:val="24"/>
          <w:szCs w:val="24"/>
        </w:rPr>
        <w:t xml:space="preserve">. </w:t>
      </w:r>
      <w:r w:rsidR="00DA655C" w:rsidRPr="003203BB">
        <w:rPr>
          <w:rFonts w:ascii="Times New Roman" w:hAnsi="Times New Roman" w:cs="Times New Roman"/>
          <w:sz w:val="24"/>
          <w:szCs w:val="24"/>
        </w:rPr>
        <w:t xml:space="preserve">London: </w:t>
      </w:r>
      <w:r w:rsidR="00134B5C" w:rsidRPr="003203BB">
        <w:rPr>
          <w:rFonts w:ascii="Times New Roman" w:hAnsi="Times New Roman" w:cs="Times New Roman"/>
          <w:sz w:val="24"/>
          <w:szCs w:val="24"/>
        </w:rPr>
        <w:t xml:space="preserve">John Wiley </w:t>
      </w:r>
      <w:r w:rsidR="003203BB">
        <w:rPr>
          <w:rFonts w:ascii="Times New Roman" w:hAnsi="Times New Roman" w:cs="Times New Roman"/>
          <w:sz w:val="24"/>
          <w:szCs w:val="24"/>
        </w:rPr>
        <w:t>&amp;</w:t>
      </w:r>
      <w:r w:rsidR="00134B5C" w:rsidRPr="003203BB">
        <w:rPr>
          <w:rFonts w:ascii="Times New Roman" w:hAnsi="Times New Roman" w:cs="Times New Roman"/>
          <w:sz w:val="24"/>
          <w:szCs w:val="24"/>
        </w:rPr>
        <w:t xml:space="preserve"> Sons</w:t>
      </w:r>
      <w:r w:rsidR="006360EA">
        <w:rPr>
          <w:rFonts w:ascii="Times New Roman" w:hAnsi="Times New Roman" w:cs="Times New Roman"/>
          <w:sz w:val="24"/>
          <w:szCs w:val="24"/>
        </w:rPr>
        <w:t xml:space="preserve">, pp. </w:t>
      </w:r>
      <w:r w:rsidR="006360EA" w:rsidRPr="006360EA">
        <w:rPr>
          <w:rFonts w:ascii="Times New Roman" w:hAnsi="Times New Roman" w:cs="Times New Roman"/>
          <w:sz w:val="24"/>
          <w:szCs w:val="24"/>
        </w:rPr>
        <w:t>89-113</w:t>
      </w:r>
      <w:r w:rsidR="00134B5C" w:rsidRPr="003203BB">
        <w:rPr>
          <w:rFonts w:ascii="Times New Roman" w:hAnsi="Times New Roman" w:cs="Times New Roman"/>
          <w:sz w:val="24"/>
          <w:szCs w:val="24"/>
        </w:rPr>
        <w:t>.</w:t>
      </w:r>
    </w:p>
    <w:p w14:paraId="2CFB9131" w14:textId="48CD622D" w:rsidR="00C62F96" w:rsidRPr="003203BB" w:rsidRDefault="00C62F96"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Dutton, J.E.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AB0C0D" w:rsidRPr="003203BB">
        <w:rPr>
          <w:rFonts w:ascii="Times New Roman" w:eastAsia="Times New Roman" w:hAnsi="Times New Roman" w:cs="Times New Roman"/>
          <w:sz w:val="24"/>
          <w:szCs w:val="24"/>
          <w:lang w:eastAsia="nb-NO"/>
        </w:rPr>
        <w:t xml:space="preserve">S.E. </w:t>
      </w:r>
      <w:r w:rsidRPr="003203BB">
        <w:rPr>
          <w:rFonts w:ascii="Times New Roman" w:eastAsia="Times New Roman" w:hAnsi="Times New Roman" w:cs="Times New Roman"/>
          <w:sz w:val="24"/>
          <w:szCs w:val="24"/>
          <w:lang w:eastAsia="nb-NO"/>
        </w:rPr>
        <w:t>Jackson</w:t>
      </w:r>
      <w:r w:rsidR="00AB0C0D">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1987</w:t>
      </w:r>
      <w:r w:rsidR="00AB0C0D">
        <w:rPr>
          <w:rFonts w:ascii="Times New Roman" w:eastAsia="Times New Roman" w:hAnsi="Times New Roman" w:cs="Times New Roman"/>
          <w:sz w:val="24"/>
          <w:szCs w:val="24"/>
          <w:lang w:eastAsia="nb-NO"/>
        </w:rPr>
        <w:t>.</w:t>
      </w:r>
      <w:r w:rsidR="0009500A" w:rsidRPr="003203BB">
        <w:rPr>
          <w:rFonts w:ascii="Times New Roman" w:eastAsia="Times New Roman" w:hAnsi="Times New Roman" w:cs="Times New Roman"/>
          <w:sz w:val="24"/>
          <w:szCs w:val="24"/>
          <w:lang w:eastAsia="nb-NO"/>
        </w:rPr>
        <w:tab/>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Categorizing strategic issues: </w:t>
      </w:r>
      <w:r w:rsidR="002F2F06" w:rsidRPr="003203BB">
        <w:rPr>
          <w:rFonts w:ascii="Times New Roman" w:eastAsia="Times New Roman" w:hAnsi="Times New Roman" w:cs="Times New Roman"/>
          <w:sz w:val="24"/>
          <w:szCs w:val="24"/>
          <w:lang w:eastAsia="nb-NO"/>
        </w:rPr>
        <w:t xml:space="preserve">Links to organizational </w:t>
      </w:r>
      <w:r w:rsidRPr="003203BB">
        <w:rPr>
          <w:rFonts w:ascii="Times New Roman" w:eastAsia="Times New Roman" w:hAnsi="Times New Roman" w:cs="Times New Roman"/>
          <w:sz w:val="24"/>
          <w:szCs w:val="24"/>
          <w:lang w:eastAsia="nb-NO"/>
        </w:rPr>
        <w:t>actions</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AB0C0D">
        <w:rPr>
          <w:rFonts w:ascii="Times New Roman" w:eastAsia="Times New Roman" w:hAnsi="Times New Roman" w:cs="Times New Roman"/>
          <w:i/>
          <w:sz w:val="24"/>
          <w:szCs w:val="24"/>
          <w:lang w:eastAsia="nb-NO"/>
        </w:rPr>
        <w:t>Academy of Management Review</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1</w:t>
      </w:r>
      <w:r w:rsidR="009C70AB" w:rsidRPr="003203BB">
        <w:rPr>
          <w:rFonts w:ascii="Times New Roman" w:eastAsia="Times New Roman" w:hAnsi="Times New Roman" w:cs="Times New Roman"/>
          <w:sz w:val="24"/>
          <w:szCs w:val="24"/>
          <w:lang w:eastAsia="nb-NO"/>
        </w:rPr>
        <w:t>2</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1, </w:t>
      </w:r>
      <w:r w:rsidRPr="003203BB">
        <w:rPr>
          <w:rFonts w:ascii="Times New Roman" w:eastAsia="Times New Roman" w:hAnsi="Times New Roman" w:cs="Times New Roman"/>
          <w:sz w:val="24"/>
          <w:szCs w:val="24"/>
          <w:lang w:eastAsia="nb-NO"/>
        </w:rPr>
        <w:t>76-90.</w:t>
      </w:r>
    </w:p>
    <w:p w14:paraId="49FDD26D" w14:textId="59D63729" w:rsidR="008B4C25" w:rsidRPr="003203BB" w:rsidRDefault="008B4C25"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Egeberg, M., Gornitzka, Å., Trondal, J.,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AB0C0D" w:rsidRPr="003203BB">
        <w:rPr>
          <w:rFonts w:ascii="Times New Roman" w:hAnsi="Times New Roman" w:cs="Times New Roman"/>
          <w:sz w:val="24"/>
          <w:szCs w:val="24"/>
        </w:rPr>
        <w:t>M.</w:t>
      </w:r>
      <w:r w:rsidR="00AB0C0D">
        <w:rPr>
          <w:rFonts w:ascii="Times New Roman" w:hAnsi="Times New Roman" w:cs="Times New Roman"/>
          <w:sz w:val="24"/>
          <w:szCs w:val="24"/>
        </w:rPr>
        <w:t xml:space="preserve"> </w:t>
      </w:r>
      <w:r w:rsidRPr="003203BB">
        <w:rPr>
          <w:rFonts w:ascii="Times New Roman" w:hAnsi="Times New Roman" w:cs="Times New Roman"/>
          <w:sz w:val="24"/>
          <w:szCs w:val="24"/>
        </w:rPr>
        <w:t>Johannessen</w:t>
      </w:r>
      <w:r w:rsidR="00AB0C0D">
        <w:rPr>
          <w:rFonts w:ascii="Times New Roman" w:hAnsi="Times New Roman" w:cs="Times New Roman"/>
          <w:sz w:val="24"/>
          <w:szCs w:val="24"/>
        </w:rPr>
        <w:t xml:space="preserve">. </w:t>
      </w:r>
      <w:r w:rsidR="0009500A" w:rsidRPr="003203BB">
        <w:rPr>
          <w:rFonts w:ascii="Times New Roman" w:hAnsi="Times New Roman" w:cs="Times New Roman"/>
          <w:sz w:val="24"/>
          <w:szCs w:val="24"/>
        </w:rPr>
        <w:t>2013</w:t>
      </w:r>
      <w:r w:rsidR="00AB0C0D">
        <w:rPr>
          <w:rFonts w:ascii="Times New Roman" w:hAnsi="Times New Roman" w:cs="Times New Roman"/>
          <w:sz w:val="24"/>
          <w:szCs w:val="24"/>
        </w:rPr>
        <w:t>.</w:t>
      </w:r>
      <w:r w:rsidRPr="003203BB">
        <w:rPr>
          <w:rFonts w:ascii="Times New Roman" w:hAnsi="Times New Roman" w:cs="Times New Roman"/>
          <w:sz w:val="24"/>
          <w:szCs w:val="24"/>
        </w:rPr>
        <w:t xml:space="preserve"> </w:t>
      </w:r>
      <w:r w:rsidR="006360EA">
        <w:rPr>
          <w:rFonts w:ascii="Times New Roman" w:hAnsi="Times New Roman" w:cs="Times New Roman"/>
          <w:sz w:val="24"/>
          <w:szCs w:val="24"/>
        </w:rPr>
        <w:t>‘</w:t>
      </w:r>
      <w:r w:rsidRPr="003203BB">
        <w:rPr>
          <w:rFonts w:ascii="Times New Roman" w:hAnsi="Times New Roman" w:cs="Times New Roman"/>
          <w:sz w:val="24"/>
          <w:szCs w:val="24"/>
        </w:rPr>
        <w:t>Parliament staff: unpacking the behaviour of officials in the European Parliament</w:t>
      </w:r>
      <w:r w:rsidR="006360EA">
        <w:rPr>
          <w:rFonts w:ascii="Times New Roman" w:hAnsi="Times New Roman" w:cs="Times New Roman"/>
          <w:sz w:val="24"/>
          <w:szCs w:val="24"/>
        </w:rPr>
        <w:t>’,</w:t>
      </w:r>
      <w:r w:rsidRPr="003203BB">
        <w:rPr>
          <w:rFonts w:ascii="Times New Roman" w:hAnsi="Times New Roman" w:cs="Times New Roman"/>
          <w:sz w:val="24"/>
          <w:szCs w:val="24"/>
        </w:rPr>
        <w:t xml:space="preserve"> </w:t>
      </w:r>
      <w:r w:rsidRPr="00AB0C0D">
        <w:rPr>
          <w:rFonts w:ascii="Times New Roman" w:hAnsi="Times New Roman" w:cs="Times New Roman"/>
          <w:i/>
          <w:iCs/>
          <w:sz w:val="24"/>
          <w:szCs w:val="24"/>
        </w:rPr>
        <w:t>Journal of European Public Policy</w:t>
      </w:r>
      <w:r w:rsidR="006360EA">
        <w:rPr>
          <w:rFonts w:ascii="Times New Roman" w:hAnsi="Times New Roman" w:cs="Times New Roman"/>
          <w:i/>
          <w:iCs/>
          <w:sz w:val="24"/>
          <w:szCs w:val="24"/>
        </w:rPr>
        <w:t>,</w:t>
      </w:r>
      <w:r w:rsidRPr="003203BB">
        <w:rPr>
          <w:rFonts w:ascii="Times New Roman" w:hAnsi="Times New Roman" w:cs="Times New Roman"/>
          <w:sz w:val="24"/>
          <w:szCs w:val="24"/>
        </w:rPr>
        <w:t xml:space="preserve"> </w:t>
      </w:r>
      <w:r w:rsidRPr="003203BB">
        <w:rPr>
          <w:rFonts w:ascii="Times New Roman" w:hAnsi="Times New Roman" w:cs="Times New Roman"/>
          <w:iCs/>
          <w:sz w:val="24"/>
          <w:szCs w:val="24"/>
        </w:rPr>
        <w:t>20</w:t>
      </w:r>
      <w:r w:rsidR="006360EA">
        <w:rPr>
          <w:rFonts w:ascii="Times New Roman" w:hAnsi="Times New Roman" w:cs="Times New Roman"/>
          <w:sz w:val="24"/>
          <w:szCs w:val="24"/>
        </w:rPr>
        <w:t>,</w:t>
      </w:r>
      <w:r w:rsidR="00216DA4">
        <w:rPr>
          <w:rFonts w:ascii="Times New Roman" w:hAnsi="Times New Roman" w:cs="Times New Roman"/>
          <w:sz w:val="24"/>
          <w:szCs w:val="24"/>
        </w:rPr>
        <w:t xml:space="preserve"> 4,</w:t>
      </w:r>
      <w:r w:rsidR="006360EA" w:rsidRPr="003203BB">
        <w:rPr>
          <w:rFonts w:ascii="Times New Roman" w:hAnsi="Times New Roman" w:cs="Times New Roman"/>
          <w:sz w:val="24"/>
          <w:szCs w:val="24"/>
        </w:rPr>
        <w:t xml:space="preserve"> </w:t>
      </w:r>
      <w:r w:rsidRPr="003203BB">
        <w:rPr>
          <w:rFonts w:ascii="Times New Roman" w:hAnsi="Times New Roman" w:cs="Times New Roman"/>
          <w:sz w:val="24"/>
          <w:szCs w:val="24"/>
        </w:rPr>
        <w:t>495-514.</w:t>
      </w:r>
    </w:p>
    <w:p w14:paraId="297E8055" w14:textId="5CDAE7A8" w:rsidR="0005477C" w:rsidRPr="003203BB" w:rsidRDefault="0005477C"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Egeberg, M., Gornitzka, Å. </w:t>
      </w:r>
      <w:r>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J. Trondal</w:t>
      </w:r>
      <w:r>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2014</w:t>
      </w:r>
      <w:r>
        <w:rPr>
          <w:rFonts w:ascii="Times New Roman" w:eastAsia="Times New Roman" w:hAnsi="Times New Roman" w:cs="Times New Roman"/>
          <w:sz w:val="24"/>
          <w:szCs w:val="24"/>
          <w:lang w:eastAsia="nb-NO"/>
        </w:rPr>
        <w:t xml:space="preserve">a.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People who run the European Parliament: Staff demography and its implications</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AB0C0D">
        <w:rPr>
          <w:rFonts w:ascii="Times New Roman" w:eastAsia="Times New Roman" w:hAnsi="Times New Roman" w:cs="Times New Roman"/>
          <w:i/>
          <w:sz w:val="24"/>
          <w:szCs w:val="24"/>
          <w:lang w:eastAsia="nb-NO"/>
        </w:rPr>
        <w:t>Journal of European Integration</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36</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7, </w:t>
      </w:r>
      <w:r w:rsidRPr="003203BB">
        <w:rPr>
          <w:rFonts w:ascii="Times New Roman" w:eastAsia="Times New Roman" w:hAnsi="Times New Roman" w:cs="Times New Roman"/>
          <w:sz w:val="24"/>
          <w:szCs w:val="24"/>
          <w:lang w:eastAsia="nb-NO"/>
        </w:rPr>
        <w:t>659-675.</w:t>
      </w:r>
    </w:p>
    <w:p w14:paraId="3B4AB5C2" w14:textId="09633203" w:rsidR="003224AC" w:rsidRDefault="00DB73FE" w:rsidP="003224AC">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Egeberg, M., Gornitzka, </w:t>
      </w:r>
      <w:r w:rsidR="00CA4E41" w:rsidRPr="003203BB">
        <w:rPr>
          <w:rFonts w:ascii="Times New Roman" w:eastAsia="Times New Roman" w:hAnsi="Times New Roman" w:cs="Times New Roman"/>
          <w:sz w:val="24"/>
          <w:szCs w:val="24"/>
          <w:lang w:eastAsia="nb-NO"/>
        </w:rPr>
        <w:t xml:space="preserve">Å.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AB0C0D" w:rsidRPr="003203BB">
        <w:rPr>
          <w:rFonts w:ascii="Times New Roman" w:eastAsia="Times New Roman" w:hAnsi="Times New Roman" w:cs="Times New Roman"/>
          <w:sz w:val="24"/>
          <w:szCs w:val="24"/>
          <w:lang w:eastAsia="nb-NO"/>
        </w:rPr>
        <w:t xml:space="preserve">J. </w:t>
      </w:r>
      <w:r w:rsidRPr="003203BB">
        <w:rPr>
          <w:rFonts w:ascii="Times New Roman" w:eastAsia="Times New Roman" w:hAnsi="Times New Roman" w:cs="Times New Roman"/>
          <w:sz w:val="24"/>
          <w:szCs w:val="24"/>
          <w:lang w:eastAsia="nb-NO"/>
        </w:rPr>
        <w:t>Trondal</w:t>
      </w:r>
      <w:r w:rsidR="00AB0C0D">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2014</w:t>
      </w:r>
      <w:r w:rsidR="0005477C">
        <w:rPr>
          <w:rFonts w:ascii="Times New Roman" w:eastAsia="Times New Roman" w:hAnsi="Times New Roman" w:cs="Times New Roman"/>
          <w:sz w:val="24"/>
          <w:szCs w:val="24"/>
          <w:lang w:eastAsia="nb-NO"/>
        </w:rPr>
        <w:t>b</w:t>
      </w:r>
      <w:r w:rsidR="00AB0C0D">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0005477C">
        <w:rPr>
          <w:rFonts w:ascii="Times New Roman" w:eastAsia="Times New Roman" w:hAnsi="Times New Roman" w:cs="Times New Roman"/>
          <w:sz w:val="24"/>
          <w:szCs w:val="24"/>
          <w:lang w:eastAsia="nb-NO"/>
        </w:rPr>
        <w:t>A not so technocratic executive? Everyday interaction between the European Parliament and the Commission</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0005477C">
        <w:rPr>
          <w:rFonts w:ascii="Times New Roman" w:eastAsia="Times New Roman" w:hAnsi="Times New Roman" w:cs="Times New Roman"/>
          <w:i/>
          <w:sz w:val="24"/>
          <w:szCs w:val="24"/>
          <w:lang w:eastAsia="nb-NO"/>
        </w:rPr>
        <w:t>West European Politics</w:t>
      </w:r>
      <w:r w:rsidR="006360EA">
        <w:rPr>
          <w:rFonts w:ascii="Times New Roman" w:eastAsia="Times New Roman" w:hAnsi="Times New Roman" w:cs="Times New Roman"/>
          <w:i/>
          <w:sz w:val="24"/>
          <w:szCs w:val="24"/>
          <w:lang w:eastAsia="nb-NO"/>
        </w:rPr>
        <w:t>,</w:t>
      </w:r>
      <w:r w:rsidR="0005477C">
        <w:rPr>
          <w:rFonts w:ascii="Times New Roman" w:eastAsia="Times New Roman" w:hAnsi="Times New Roman" w:cs="Times New Roman"/>
          <w:sz w:val="24"/>
          <w:szCs w:val="24"/>
          <w:lang w:eastAsia="nb-NO"/>
        </w:rPr>
        <w:t xml:space="preserve"> 37</w:t>
      </w:r>
      <w:r w:rsidR="006360EA">
        <w:rPr>
          <w:rFonts w:ascii="Times New Roman" w:eastAsia="Times New Roman" w:hAnsi="Times New Roman" w:cs="Times New Roman"/>
          <w:sz w:val="24"/>
          <w:szCs w:val="24"/>
          <w:lang w:eastAsia="nb-NO"/>
        </w:rPr>
        <w:t xml:space="preserve">, </w:t>
      </w:r>
      <w:r w:rsidR="0005477C">
        <w:rPr>
          <w:rFonts w:ascii="Times New Roman" w:eastAsia="Times New Roman" w:hAnsi="Times New Roman" w:cs="Times New Roman"/>
          <w:sz w:val="24"/>
          <w:szCs w:val="24"/>
          <w:lang w:eastAsia="nb-NO"/>
        </w:rPr>
        <w:t>1</w:t>
      </w:r>
      <w:r w:rsidR="006360EA">
        <w:rPr>
          <w:rFonts w:ascii="Times New Roman" w:eastAsia="Times New Roman" w:hAnsi="Times New Roman" w:cs="Times New Roman"/>
          <w:sz w:val="24"/>
          <w:szCs w:val="24"/>
          <w:lang w:eastAsia="nb-NO"/>
        </w:rPr>
        <w:t xml:space="preserve">, </w:t>
      </w:r>
      <w:r w:rsidR="0005477C">
        <w:rPr>
          <w:rFonts w:ascii="Times New Roman" w:eastAsia="Times New Roman" w:hAnsi="Times New Roman" w:cs="Times New Roman"/>
          <w:sz w:val="24"/>
          <w:szCs w:val="24"/>
          <w:lang w:eastAsia="nb-NO"/>
        </w:rPr>
        <w:t>1-18</w:t>
      </w:r>
      <w:r w:rsidRPr="003203BB">
        <w:rPr>
          <w:rFonts w:ascii="Times New Roman" w:eastAsia="Times New Roman" w:hAnsi="Times New Roman" w:cs="Times New Roman"/>
          <w:sz w:val="24"/>
          <w:szCs w:val="24"/>
          <w:lang w:eastAsia="nb-NO"/>
        </w:rPr>
        <w:t>.</w:t>
      </w:r>
    </w:p>
    <w:p w14:paraId="748D1A23" w14:textId="6CE79039" w:rsidR="003224AC" w:rsidRPr="003224AC" w:rsidRDefault="003224AC" w:rsidP="003224AC">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24AC">
        <w:rPr>
          <w:rFonts w:ascii="Times New Roman" w:hAnsi="Times New Roman" w:cs="Times New Roman"/>
          <w:sz w:val="24"/>
          <w:szCs w:val="24"/>
        </w:rPr>
        <w:lastRenderedPageBreak/>
        <w:t>Favero, N., and J.B. Bullock</w:t>
      </w:r>
      <w:r>
        <w:rPr>
          <w:rFonts w:ascii="Times New Roman" w:hAnsi="Times New Roman" w:cs="Times New Roman"/>
          <w:sz w:val="24"/>
          <w:szCs w:val="24"/>
        </w:rPr>
        <w:t xml:space="preserve">. </w:t>
      </w:r>
      <w:r w:rsidRPr="003224AC">
        <w:rPr>
          <w:rFonts w:ascii="Times New Roman" w:hAnsi="Times New Roman" w:cs="Times New Roman"/>
          <w:sz w:val="24"/>
          <w:szCs w:val="24"/>
        </w:rPr>
        <w:t xml:space="preserve">2015. </w:t>
      </w:r>
      <w:r w:rsidR="006360EA">
        <w:rPr>
          <w:rFonts w:ascii="Times New Roman" w:hAnsi="Times New Roman" w:cs="Times New Roman"/>
          <w:sz w:val="24"/>
          <w:szCs w:val="24"/>
        </w:rPr>
        <w:t>‘</w:t>
      </w:r>
      <w:r w:rsidRPr="003224AC">
        <w:rPr>
          <w:rFonts w:ascii="Times New Roman" w:hAnsi="Times New Roman" w:cs="Times New Roman"/>
          <w:sz w:val="24"/>
          <w:szCs w:val="24"/>
        </w:rPr>
        <w:t>How (not) to solve the problem: An evaluation of scholarly responses to common source bias</w:t>
      </w:r>
      <w:r w:rsidR="006360EA">
        <w:rPr>
          <w:rFonts w:ascii="Times New Roman" w:hAnsi="Times New Roman" w:cs="Times New Roman"/>
          <w:sz w:val="24"/>
          <w:szCs w:val="24"/>
        </w:rPr>
        <w:t>’,</w:t>
      </w:r>
      <w:r w:rsidRPr="003224AC">
        <w:rPr>
          <w:rFonts w:ascii="Times New Roman" w:hAnsi="Times New Roman" w:cs="Times New Roman"/>
          <w:sz w:val="24"/>
          <w:szCs w:val="24"/>
        </w:rPr>
        <w:t xml:space="preserve"> </w:t>
      </w:r>
      <w:r w:rsidRPr="009D7F6C">
        <w:rPr>
          <w:rFonts w:ascii="Times New Roman" w:hAnsi="Times New Roman" w:cs="Times New Roman"/>
          <w:i/>
          <w:sz w:val="24"/>
          <w:szCs w:val="24"/>
        </w:rPr>
        <w:t>Journal of Public Administration Research and Theory</w:t>
      </w:r>
      <w:r w:rsidR="006360EA">
        <w:rPr>
          <w:rFonts w:ascii="Times New Roman" w:hAnsi="Times New Roman" w:cs="Times New Roman"/>
          <w:i/>
          <w:sz w:val="24"/>
          <w:szCs w:val="24"/>
        </w:rPr>
        <w:t>,</w:t>
      </w:r>
      <w:r w:rsidRPr="0016794D">
        <w:rPr>
          <w:rFonts w:ascii="Times New Roman" w:hAnsi="Times New Roman" w:cs="Times New Roman"/>
          <w:sz w:val="24"/>
          <w:szCs w:val="24"/>
        </w:rPr>
        <w:t xml:space="preserve"> </w:t>
      </w:r>
      <w:r>
        <w:rPr>
          <w:rFonts w:ascii="Times New Roman" w:hAnsi="Times New Roman" w:cs="Times New Roman"/>
          <w:sz w:val="24"/>
          <w:szCs w:val="24"/>
        </w:rPr>
        <w:t>25</w:t>
      </w:r>
      <w:r w:rsidR="006360EA">
        <w:rPr>
          <w:rFonts w:ascii="Times New Roman" w:hAnsi="Times New Roman" w:cs="Times New Roman"/>
          <w:sz w:val="24"/>
          <w:szCs w:val="24"/>
        </w:rPr>
        <w:t xml:space="preserve">, </w:t>
      </w:r>
      <w:r w:rsidRPr="009D7F6C">
        <w:rPr>
          <w:rFonts w:ascii="Times New Roman" w:hAnsi="Times New Roman" w:cs="Times New Roman"/>
          <w:sz w:val="24"/>
          <w:szCs w:val="24"/>
        </w:rPr>
        <w:t>1</w:t>
      </w:r>
      <w:r w:rsidR="006360EA">
        <w:rPr>
          <w:rFonts w:ascii="Times New Roman" w:hAnsi="Times New Roman" w:cs="Times New Roman"/>
          <w:sz w:val="24"/>
          <w:szCs w:val="24"/>
        </w:rPr>
        <w:t>,</w:t>
      </w:r>
      <w:r w:rsidR="006360EA" w:rsidRPr="009D7F6C">
        <w:rPr>
          <w:rFonts w:ascii="Times New Roman" w:hAnsi="Times New Roman" w:cs="Times New Roman"/>
          <w:sz w:val="24"/>
          <w:szCs w:val="24"/>
        </w:rPr>
        <w:t xml:space="preserve"> </w:t>
      </w:r>
      <w:r w:rsidRPr="009D7F6C">
        <w:rPr>
          <w:rFonts w:ascii="Times New Roman" w:hAnsi="Times New Roman" w:cs="Times New Roman"/>
          <w:sz w:val="24"/>
          <w:szCs w:val="24"/>
        </w:rPr>
        <w:t>285-308</w:t>
      </w:r>
      <w:r w:rsidRPr="0016794D">
        <w:rPr>
          <w:rFonts w:ascii="Times New Roman" w:hAnsi="Times New Roman" w:cs="Times New Roman"/>
          <w:sz w:val="24"/>
          <w:szCs w:val="24"/>
        </w:rPr>
        <w:t>.</w:t>
      </w:r>
    </w:p>
    <w:p w14:paraId="7B41ED84" w14:textId="37BEA93B" w:rsidR="006E60E2" w:rsidRPr="003203BB" w:rsidRDefault="0009500A"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Ganzach, Y. </w:t>
      </w:r>
      <w:r w:rsidR="006E60E2" w:rsidRPr="003203BB">
        <w:rPr>
          <w:rFonts w:ascii="Times New Roman" w:eastAsia="Times New Roman" w:hAnsi="Times New Roman" w:cs="Times New Roman"/>
          <w:sz w:val="24"/>
          <w:szCs w:val="24"/>
          <w:lang w:eastAsia="nb-NO"/>
        </w:rPr>
        <w:t>1995</w:t>
      </w:r>
      <w:r w:rsidR="00504E0C">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006E60E2" w:rsidRPr="003203BB">
        <w:rPr>
          <w:rFonts w:ascii="Times New Roman" w:eastAsia="Times New Roman" w:hAnsi="Times New Roman" w:cs="Times New Roman"/>
          <w:sz w:val="24"/>
          <w:szCs w:val="24"/>
          <w:lang w:eastAsia="nb-NO"/>
        </w:rPr>
        <w:t xml:space="preserve">Attribute </w:t>
      </w:r>
      <w:r w:rsidR="00CA4E41" w:rsidRPr="003203BB">
        <w:rPr>
          <w:rFonts w:ascii="Times New Roman" w:eastAsia="Times New Roman" w:hAnsi="Times New Roman" w:cs="Times New Roman"/>
          <w:sz w:val="24"/>
          <w:szCs w:val="24"/>
          <w:lang w:eastAsia="nb-NO"/>
        </w:rPr>
        <w:t>s</w:t>
      </w:r>
      <w:r w:rsidR="006E60E2" w:rsidRPr="003203BB">
        <w:rPr>
          <w:rFonts w:ascii="Times New Roman" w:eastAsia="Times New Roman" w:hAnsi="Times New Roman" w:cs="Times New Roman"/>
          <w:sz w:val="24"/>
          <w:szCs w:val="24"/>
          <w:lang w:eastAsia="nb-NO"/>
        </w:rPr>
        <w:t xml:space="preserve">catter and </w:t>
      </w:r>
      <w:r w:rsidR="00CA4E41" w:rsidRPr="003203BB">
        <w:rPr>
          <w:rFonts w:ascii="Times New Roman" w:eastAsia="Times New Roman" w:hAnsi="Times New Roman" w:cs="Times New Roman"/>
          <w:sz w:val="24"/>
          <w:szCs w:val="24"/>
          <w:lang w:eastAsia="nb-NO"/>
        </w:rPr>
        <w:t>d</w:t>
      </w:r>
      <w:r w:rsidR="006E60E2" w:rsidRPr="003203BB">
        <w:rPr>
          <w:rFonts w:ascii="Times New Roman" w:eastAsia="Times New Roman" w:hAnsi="Times New Roman" w:cs="Times New Roman"/>
          <w:sz w:val="24"/>
          <w:szCs w:val="24"/>
          <w:lang w:eastAsia="nb-NO"/>
        </w:rPr>
        <w:t xml:space="preserve">ecision </w:t>
      </w:r>
      <w:r w:rsidR="00CA4E41" w:rsidRPr="003203BB">
        <w:rPr>
          <w:rFonts w:ascii="Times New Roman" w:eastAsia="Times New Roman" w:hAnsi="Times New Roman" w:cs="Times New Roman"/>
          <w:sz w:val="24"/>
          <w:szCs w:val="24"/>
          <w:lang w:eastAsia="nb-NO"/>
        </w:rPr>
        <w:t>o</w:t>
      </w:r>
      <w:r w:rsidR="006E60E2" w:rsidRPr="003203BB">
        <w:rPr>
          <w:rFonts w:ascii="Times New Roman" w:eastAsia="Times New Roman" w:hAnsi="Times New Roman" w:cs="Times New Roman"/>
          <w:sz w:val="24"/>
          <w:szCs w:val="24"/>
          <w:lang w:eastAsia="nb-NO"/>
        </w:rPr>
        <w:t xml:space="preserve">utcome: Judgment versus </w:t>
      </w:r>
      <w:r w:rsidR="00CA4E41" w:rsidRPr="003203BB">
        <w:rPr>
          <w:rFonts w:ascii="Times New Roman" w:eastAsia="Times New Roman" w:hAnsi="Times New Roman" w:cs="Times New Roman"/>
          <w:sz w:val="24"/>
          <w:szCs w:val="24"/>
          <w:lang w:eastAsia="nb-NO"/>
        </w:rPr>
        <w:t>c</w:t>
      </w:r>
      <w:r w:rsidR="006E60E2" w:rsidRPr="003203BB">
        <w:rPr>
          <w:rFonts w:ascii="Times New Roman" w:eastAsia="Times New Roman" w:hAnsi="Times New Roman" w:cs="Times New Roman"/>
          <w:sz w:val="24"/>
          <w:szCs w:val="24"/>
          <w:lang w:eastAsia="nb-NO"/>
        </w:rPr>
        <w:t>hoice</w:t>
      </w:r>
      <w:r w:rsidR="006360EA">
        <w:rPr>
          <w:rFonts w:ascii="Times New Roman" w:eastAsia="Times New Roman" w:hAnsi="Times New Roman" w:cs="Times New Roman"/>
          <w:sz w:val="24"/>
          <w:szCs w:val="24"/>
          <w:lang w:eastAsia="nb-NO"/>
        </w:rPr>
        <w:t>’,</w:t>
      </w:r>
      <w:r w:rsidR="006E60E2" w:rsidRPr="003203BB">
        <w:rPr>
          <w:rFonts w:ascii="Times New Roman" w:eastAsia="Times New Roman" w:hAnsi="Times New Roman" w:cs="Times New Roman"/>
          <w:sz w:val="24"/>
          <w:szCs w:val="24"/>
          <w:lang w:eastAsia="nb-NO"/>
        </w:rPr>
        <w:t xml:space="preserve"> </w:t>
      </w:r>
      <w:r w:rsidR="006E60E2" w:rsidRPr="00504E0C">
        <w:rPr>
          <w:rFonts w:ascii="Times New Roman" w:eastAsia="Times New Roman" w:hAnsi="Times New Roman" w:cs="Times New Roman"/>
          <w:i/>
          <w:sz w:val="24"/>
          <w:szCs w:val="24"/>
          <w:lang w:eastAsia="nb-NO"/>
        </w:rPr>
        <w:t>Organizational Behavi</w:t>
      </w:r>
      <w:r w:rsidR="00504E0C" w:rsidRPr="00504E0C">
        <w:rPr>
          <w:rFonts w:ascii="Times New Roman" w:eastAsia="Times New Roman" w:hAnsi="Times New Roman" w:cs="Times New Roman"/>
          <w:i/>
          <w:sz w:val="24"/>
          <w:szCs w:val="24"/>
          <w:lang w:eastAsia="nb-NO"/>
        </w:rPr>
        <w:t>or and Human Decision Processes</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62</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1, </w:t>
      </w:r>
      <w:r w:rsidR="006E60E2" w:rsidRPr="003203BB">
        <w:rPr>
          <w:rFonts w:ascii="Times New Roman" w:eastAsia="Times New Roman" w:hAnsi="Times New Roman" w:cs="Times New Roman"/>
          <w:sz w:val="24"/>
          <w:szCs w:val="24"/>
          <w:lang w:eastAsia="nb-NO"/>
        </w:rPr>
        <w:t>113-122.</w:t>
      </w:r>
    </w:p>
    <w:p w14:paraId="23107710" w14:textId="37095894" w:rsidR="004B366A" w:rsidRDefault="004B366A" w:rsidP="004B366A">
      <w:pPr>
        <w:pStyle w:val="Default"/>
        <w:spacing w:after="60"/>
        <w:ind w:left="284" w:hanging="284"/>
        <w:jc w:val="both"/>
        <w:rPr>
          <w:lang w:val="en-GB"/>
        </w:rPr>
      </w:pPr>
      <w:r w:rsidRPr="003E6857">
        <w:rPr>
          <w:lang w:val="en-GB"/>
        </w:rPr>
        <w:t>George, B</w:t>
      </w:r>
      <w:r>
        <w:rPr>
          <w:lang w:val="en-GB"/>
        </w:rPr>
        <w:t>.</w:t>
      </w:r>
      <w:r w:rsidRPr="003E6857">
        <w:rPr>
          <w:lang w:val="en-GB"/>
        </w:rPr>
        <w:t>, S</w:t>
      </w:r>
      <w:r>
        <w:rPr>
          <w:lang w:val="en-GB"/>
        </w:rPr>
        <w:t>.</w:t>
      </w:r>
      <w:r w:rsidRPr="003E6857">
        <w:rPr>
          <w:lang w:val="en-GB"/>
        </w:rPr>
        <w:t xml:space="preserve"> Desmidt, P</w:t>
      </w:r>
      <w:r>
        <w:rPr>
          <w:lang w:val="en-GB"/>
        </w:rPr>
        <w:t>.</w:t>
      </w:r>
      <w:r>
        <w:rPr>
          <w:lang w:val="en-GB"/>
        </w:rPr>
        <w:t xml:space="preserve"> </w:t>
      </w:r>
      <w:r w:rsidRPr="003E6857">
        <w:rPr>
          <w:lang w:val="en-GB"/>
        </w:rPr>
        <w:t>Nielsen and M</w:t>
      </w:r>
      <w:r>
        <w:rPr>
          <w:lang w:val="en-GB"/>
        </w:rPr>
        <w:t>.</w:t>
      </w:r>
      <w:r w:rsidRPr="003E6857">
        <w:rPr>
          <w:lang w:val="en-GB"/>
        </w:rPr>
        <w:t xml:space="preserve"> Baekgaard</w:t>
      </w:r>
      <w:r>
        <w:rPr>
          <w:lang w:val="en-GB"/>
        </w:rPr>
        <w:t>.</w:t>
      </w:r>
      <w:r w:rsidRPr="003E6857">
        <w:rPr>
          <w:lang w:val="en-GB"/>
        </w:rPr>
        <w:t xml:space="preserve"> 2016</w:t>
      </w:r>
      <w:r>
        <w:rPr>
          <w:lang w:val="en-GB"/>
        </w:rPr>
        <w:t xml:space="preserve">. </w:t>
      </w:r>
      <w:r>
        <w:rPr>
          <w:lang w:val="en-GB"/>
        </w:rPr>
        <w:t>‘</w:t>
      </w:r>
      <w:r>
        <w:rPr>
          <w:lang w:val="en-GB"/>
        </w:rPr>
        <w:t xml:space="preserve">Rational </w:t>
      </w:r>
      <w:r>
        <w:rPr>
          <w:lang w:val="en-GB"/>
        </w:rPr>
        <w:t>p</w:t>
      </w:r>
      <w:r w:rsidRPr="003E6857">
        <w:rPr>
          <w:lang w:val="en-GB"/>
        </w:rPr>
        <w:t xml:space="preserve">lanning and </w:t>
      </w:r>
      <w:r>
        <w:rPr>
          <w:lang w:val="en-GB"/>
        </w:rPr>
        <w:t>p</w:t>
      </w:r>
      <w:r w:rsidRPr="003E6857">
        <w:rPr>
          <w:lang w:val="en-GB"/>
        </w:rPr>
        <w:t xml:space="preserve">oliticians’ </w:t>
      </w:r>
      <w:r>
        <w:rPr>
          <w:lang w:val="en-GB"/>
        </w:rPr>
        <w:t>p</w:t>
      </w:r>
      <w:r w:rsidRPr="003E6857">
        <w:rPr>
          <w:lang w:val="en-GB"/>
        </w:rPr>
        <w:t xml:space="preserve">references for </w:t>
      </w:r>
      <w:r>
        <w:rPr>
          <w:lang w:val="en-GB"/>
        </w:rPr>
        <w:t>s</w:t>
      </w:r>
      <w:r w:rsidRPr="003E6857">
        <w:rPr>
          <w:lang w:val="en-GB"/>
        </w:rPr>
        <w:t xml:space="preserve">pending </w:t>
      </w:r>
      <w:r>
        <w:rPr>
          <w:lang w:val="en-GB"/>
        </w:rPr>
        <w:t>a</w:t>
      </w:r>
      <w:r w:rsidRPr="003E6857">
        <w:rPr>
          <w:lang w:val="en-GB"/>
        </w:rPr>
        <w:t xml:space="preserve">nd </w:t>
      </w:r>
      <w:r>
        <w:rPr>
          <w:lang w:val="en-GB"/>
        </w:rPr>
        <w:t>r</w:t>
      </w:r>
      <w:r w:rsidRPr="003E6857">
        <w:rPr>
          <w:lang w:val="en-GB"/>
        </w:rPr>
        <w:t xml:space="preserve">eform: </w:t>
      </w:r>
      <w:r>
        <w:rPr>
          <w:lang w:val="en-GB"/>
        </w:rPr>
        <w:t>R</w:t>
      </w:r>
      <w:r w:rsidRPr="003E6857">
        <w:rPr>
          <w:lang w:val="en-GB"/>
        </w:rPr>
        <w:t xml:space="preserve">eplication and </w:t>
      </w:r>
      <w:r>
        <w:rPr>
          <w:lang w:val="en-GB"/>
        </w:rPr>
        <w:t>e</w:t>
      </w:r>
      <w:r w:rsidRPr="003E6857">
        <w:rPr>
          <w:lang w:val="en-GB"/>
        </w:rPr>
        <w:t xml:space="preserve">xtension of a </w:t>
      </w:r>
      <w:r>
        <w:rPr>
          <w:lang w:val="en-GB"/>
        </w:rPr>
        <w:t>s</w:t>
      </w:r>
      <w:r w:rsidRPr="003E6857">
        <w:rPr>
          <w:lang w:val="en-GB"/>
        </w:rPr>
        <w:t xml:space="preserve">urvey </w:t>
      </w:r>
      <w:r>
        <w:rPr>
          <w:lang w:val="en-GB"/>
        </w:rPr>
        <w:t>experiment’,</w:t>
      </w:r>
      <w:r w:rsidRPr="003E6857">
        <w:rPr>
          <w:lang w:val="en-GB"/>
        </w:rPr>
        <w:t xml:space="preserve"> </w:t>
      </w:r>
      <w:r w:rsidRPr="003E6857">
        <w:rPr>
          <w:i/>
          <w:lang w:val="en-GB"/>
        </w:rPr>
        <w:t>Public Management Review</w:t>
      </w:r>
      <w:r>
        <w:rPr>
          <w:lang w:val="en-GB"/>
        </w:rPr>
        <w:t xml:space="preserve">, </w:t>
      </w:r>
      <w:r w:rsidRPr="003E6857">
        <w:rPr>
          <w:lang w:val="en-GB"/>
        </w:rPr>
        <w:t>forthcoming.</w:t>
      </w:r>
    </w:p>
    <w:p w14:paraId="040A3845" w14:textId="4BCCA69C" w:rsidR="004B366A" w:rsidRPr="003E6857" w:rsidRDefault="004B366A" w:rsidP="004B366A">
      <w:pPr>
        <w:pStyle w:val="Default"/>
        <w:spacing w:after="60"/>
        <w:ind w:left="284" w:hanging="284"/>
        <w:jc w:val="both"/>
        <w:rPr>
          <w:lang w:val="en-GB"/>
        </w:rPr>
      </w:pPr>
      <w:r>
        <w:rPr>
          <w:lang w:val="en-GB"/>
        </w:rPr>
        <w:t xml:space="preserve">Geys, B. and R. Sørensen. 2017. </w:t>
      </w:r>
      <w:r w:rsidRPr="004B366A">
        <w:rPr>
          <w:lang w:val="en-GB"/>
        </w:rPr>
        <w:t xml:space="preserve">Never </w:t>
      </w:r>
      <w:r>
        <w:rPr>
          <w:lang w:val="en-GB"/>
        </w:rPr>
        <w:t>c</w:t>
      </w:r>
      <w:r w:rsidRPr="004B366A">
        <w:rPr>
          <w:lang w:val="en-GB"/>
        </w:rPr>
        <w:t xml:space="preserve">hange a </w:t>
      </w:r>
      <w:r>
        <w:rPr>
          <w:lang w:val="en-GB"/>
        </w:rPr>
        <w:t>w</w:t>
      </w:r>
      <w:r w:rsidRPr="004B366A">
        <w:rPr>
          <w:lang w:val="en-GB"/>
        </w:rPr>
        <w:t xml:space="preserve">inning </w:t>
      </w:r>
      <w:r>
        <w:rPr>
          <w:lang w:val="en-GB"/>
        </w:rPr>
        <w:t>p</w:t>
      </w:r>
      <w:r w:rsidRPr="004B366A">
        <w:rPr>
          <w:lang w:val="en-GB"/>
        </w:rPr>
        <w:t xml:space="preserve">olicy? Public </w:t>
      </w:r>
      <w:r>
        <w:rPr>
          <w:lang w:val="en-GB"/>
        </w:rPr>
        <w:t>s</w:t>
      </w:r>
      <w:r w:rsidRPr="004B366A">
        <w:rPr>
          <w:lang w:val="en-GB"/>
        </w:rPr>
        <w:t xml:space="preserve">ector </w:t>
      </w:r>
      <w:r>
        <w:rPr>
          <w:lang w:val="en-GB"/>
        </w:rPr>
        <w:t>p</w:t>
      </w:r>
      <w:r w:rsidRPr="004B366A">
        <w:rPr>
          <w:lang w:val="en-GB"/>
        </w:rPr>
        <w:t xml:space="preserve">erformance and </w:t>
      </w:r>
      <w:r>
        <w:rPr>
          <w:lang w:val="en-GB"/>
        </w:rPr>
        <w:t>p</w:t>
      </w:r>
      <w:r w:rsidRPr="004B366A">
        <w:rPr>
          <w:lang w:val="en-GB"/>
        </w:rPr>
        <w:t xml:space="preserve">oliticians’ </w:t>
      </w:r>
      <w:r>
        <w:rPr>
          <w:lang w:val="en-GB"/>
        </w:rPr>
        <w:t>p</w:t>
      </w:r>
      <w:r w:rsidRPr="004B366A">
        <w:rPr>
          <w:lang w:val="en-GB"/>
        </w:rPr>
        <w:t xml:space="preserve">references for </w:t>
      </w:r>
      <w:r>
        <w:rPr>
          <w:lang w:val="en-GB"/>
        </w:rPr>
        <w:t>r</w:t>
      </w:r>
      <w:r w:rsidRPr="004B366A">
        <w:rPr>
          <w:lang w:val="en-GB"/>
        </w:rPr>
        <w:t>eforms</w:t>
      </w:r>
      <w:r>
        <w:rPr>
          <w:lang w:val="en-GB"/>
        </w:rPr>
        <w:t xml:space="preserve">. BI Norwegian Business School, </w:t>
      </w:r>
      <w:r w:rsidRPr="004B366A">
        <w:rPr>
          <w:i/>
          <w:lang w:val="en-GB"/>
        </w:rPr>
        <w:t>mimeo</w:t>
      </w:r>
      <w:r>
        <w:rPr>
          <w:lang w:val="en-GB"/>
        </w:rPr>
        <w:t>.</w:t>
      </w:r>
    </w:p>
    <w:p w14:paraId="2B41C8F5" w14:textId="636FC0C4" w:rsidR="00C62F96" w:rsidRPr="003203BB" w:rsidRDefault="00C62F96"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Gioia, D.A.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504E0C">
        <w:rPr>
          <w:rFonts w:ascii="Times New Roman" w:eastAsia="Times New Roman" w:hAnsi="Times New Roman" w:cs="Times New Roman"/>
          <w:sz w:val="24"/>
          <w:szCs w:val="24"/>
          <w:lang w:eastAsia="nb-NO"/>
        </w:rPr>
        <w:t xml:space="preserve">J.B. </w:t>
      </w:r>
      <w:r w:rsidRPr="003203BB">
        <w:rPr>
          <w:rFonts w:ascii="Times New Roman" w:eastAsia="Times New Roman" w:hAnsi="Times New Roman" w:cs="Times New Roman"/>
          <w:sz w:val="24"/>
          <w:szCs w:val="24"/>
          <w:lang w:eastAsia="nb-NO"/>
        </w:rPr>
        <w:t>Thomas</w:t>
      </w:r>
      <w:r w:rsidR="00CA4E41" w:rsidRPr="003203BB">
        <w:rPr>
          <w:rFonts w:ascii="Times New Roman" w:eastAsia="Times New Roman" w:hAnsi="Times New Roman" w:cs="Times New Roman"/>
          <w:sz w:val="24"/>
          <w:szCs w:val="24"/>
          <w:lang w:eastAsia="nb-NO"/>
        </w:rPr>
        <w:t>.</w:t>
      </w:r>
      <w:r w:rsidR="0009500A" w:rsidRPr="003203BB">
        <w:rPr>
          <w:rFonts w:ascii="Times New Roman" w:eastAsia="Times New Roman" w:hAnsi="Times New Roman" w:cs="Times New Roman"/>
          <w:sz w:val="24"/>
          <w:szCs w:val="24"/>
          <w:lang w:eastAsia="nb-NO"/>
        </w:rPr>
        <w:t xml:space="preserve"> 1996</w:t>
      </w:r>
      <w:r w:rsidR="00504E0C">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Identity, </w:t>
      </w:r>
      <w:r w:rsidR="00CA4E41" w:rsidRPr="003203BB">
        <w:rPr>
          <w:rFonts w:ascii="Times New Roman" w:eastAsia="Times New Roman" w:hAnsi="Times New Roman" w:cs="Times New Roman"/>
          <w:sz w:val="24"/>
          <w:szCs w:val="24"/>
          <w:lang w:eastAsia="nb-NO"/>
        </w:rPr>
        <w:t>i</w:t>
      </w:r>
      <w:r w:rsidRPr="003203BB">
        <w:rPr>
          <w:rFonts w:ascii="Times New Roman" w:eastAsia="Times New Roman" w:hAnsi="Times New Roman" w:cs="Times New Roman"/>
          <w:sz w:val="24"/>
          <w:szCs w:val="24"/>
          <w:lang w:eastAsia="nb-NO"/>
        </w:rPr>
        <w:t xml:space="preserve">mage, and </w:t>
      </w:r>
      <w:r w:rsidR="00CA4E41" w:rsidRPr="003203BB">
        <w:rPr>
          <w:rFonts w:ascii="Times New Roman" w:eastAsia="Times New Roman" w:hAnsi="Times New Roman" w:cs="Times New Roman"/>
          <w:sz w:val="24"/>
          <w:szCs w:val="24"/>
          <w:lang w:eastAsia="nb-NO"/>
        </w:rPr>
        <w:t>i</w:t>
      </w:r>
      <w:r w:rsidRPr="003203BB">
        <w:rPr>
          <w:rFonts w:ascii="Times New Roman" w:eastAsia="Times New Roman" w:hAnsi="Times New Roman" w:cs="Times New Roman"/>
          <w:sz w:val="24"/>
          <w:szCs w:val="24"/>
          <w:lang w:eastAsia="nb-NO"/>
        </w:rPr>
        <w:t xml:space="preserve">ssue </w:t>
      </w:r>
      <w:r w:rsidR="00CA4E41" w:rsidRPr="003203BB">
        <w:rPr>
          <w:rFonts w:ascii="Times New Roman" w:eastAsia="Times New Roman" w:hAnsi="Times New Roman" w:cs="Times New Roman"/>
          <w:sz w:val="24"/>
          <w:szCs w:val="24"/>
          <w:lang w:eastAsia="nb-NO"/>
        </w:rPr>
        <w:t>i</w:t>
      </w:r>
      <w:r w:rsidRPr="003203BB">
        <w:rPr>
          <w:rFonts w:ascii="Times New Roman" w:eastAsia="Times New Roman" w:hAnsi="Times New Roman" w:cs="Times New Roman"/>
          <w:sz w:val="24"/>
          <w:szCs w:val="24"/>
          <w:lang w:eastAsia="nb-NO"/>
        </w:rPr>
        <w:t xml:space="preserve">nterpretation: Sensemaking </w:t>
      </w:r>
      <w:r w:rsidR="00CA4E41" w:rsidRPr="003203BB">
        <w:rPr>
          <w:rFonts w:ascii="Times New Roman" w:eastAsia="Times New Roman" w:hAnsi="Times New Roman" w:cs="Times New Roman"/>
          <w:sz w:val="24"/>
          <w:szCs w:val="24"/>
          <w:lang w:eastAsia="nb-NO"/>
        </w:rPr>
        <w:t>d</w:t>
      </w:r>
      <w:r w:rsidRPr="003203BB">
        <w:rPr>
          <w:rFonts w:ascii="Times New Roman" w:eastAsia="Times New Roman" w:hAnsi="Times New Roman" w:cs="Times New Roman"/>
          <w:sz w:val="24"/>
          <w:szCs w:val="24"/>
          <w:lang w:eastAsia="nb-NO"/>
        </w:rPr>
        <w:t xml:space="preserve">uring </w:t>
      </w:r>
      <w:r w:rsidR="00CA4E41" w:rsidRPr="003203BB">
        <w:rPr>
          <w:rFonts w:ascii="Times New Roman" w:eastAsia="Times New Roman" w:hAnsi="Times New Roman" w:cs="Times New Roman"/>
          <w:sz w:val="24"/>
          <w:szCs w:val="24"/>
          <w:lang w:eastAsia="nb-NO"/>
        </w:rPr>
        <w:t>s</w:t>
      </w:r>
      <w:r w:rsidRPr="003203BB">
        <w:rPr>
          <w:rFonts w:ascii="Times New Roman" w:eastAsia="Times New Roman" w:hAnsi="Times New Roman" w:cs="Times New Roman"/>
          <w:sz w:val="24"/>
          <w:szCs w:val="24"/>
          <w:lang w:eastAsia="nb-NO"/>
        </w:rPr>
        <w:t xml:space="preserve">trategic </w:t>
      </w:r>
      <w:r w:rsidR="00CA4E41" w:rsidRPr="003203BB">
        <w:rPr>
          <w:rFonts w:ascii="Times New Roman" w:eastAsia="Times New Roman" w:hAnsi="Times New Roman" w:cs="Times New Roman"/>
          <w:sz w:val="24"/>
          <w:szCs w:val="24"/>
          <w:lang w:eastAsia="nb-NO"/>
        </w:rPr>
        <w:t>c</w:t>
      </w:r>
      <w:r w:rsidRPr="003203BB">
        <w:rPr>
          <w:rFonts w:ascii="Times New Roman" w:eastAsia="Times New Roman" w:hAnsi="Times New Roman" w:cs="Times New Roman"/>
          <w:sz w:val="24"/>
          <w:szCs w:val="24"/>
          <w:lang w:eastAsia="nb-NO"/>
        </w:rPr>
        <w:t xml:space="preserve">hange in </w:t>
      </w:r>
      <w:r w:rsidR="00CA4E41" w:rsidRPr="003203BB">
        <w:rPr>
          <w:rFonts w:ascii="Times New Roman" w:eastAsia="Times New Roman" w:hAnsi="Times New Roman" w:cs="Times New Roman"/>
          <w:sz w:val="24"/>
          <w:szCs w:val="24"/>
          <w:lang w:eastAsia="nb-NO"/>
        </w:rPr>
        <w:t>a</w:t>
      </w:r>
      <w:r w:rsidRPr="003203BB">
        <w:rPr>
          <w:rFonts w:ascii="Times New Roman" w:eastAsia="Times New Roman" w:hAnsi="Times New Roman" w:cs="Times New Roman"/>
          <w:sz w:val="24"/>
          <w:szCs w:val="24"/>
          <w:lang w:eastAsia="nb-NO"/>
        </w:rPr>
        <w:t>cademia</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504E0C">
        <w:rPr>
          <w:rFonts w:ascii="Times New Roman" w:eastAsia="Times New Roman" w:hAnsi="Times New Roman" w:cs="Times New Roman"/>
          <w:i/>
          <w:sz w:val="24"/>
          <w:szCs w:val="24"/>
          <w:lang w:eastAsia="nb-NO"/>
        </w:rPr>
        <w:t>Administrative Science Quarterly</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41</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3, </w:t>
      </w:r>
      <w:r w:rsidRPr="003203BB">
        <w:rPr>
          <w:rFonts w:ascii="Times New Roman" w:eastAsia="Times New Roman" w:hAnsi="Times New Roman" w:cs="Times New Roman"/>
          <w:sz w:val="24"/>
          <w:szCs w:val="24"/>
          <w:lang w:eastAsia="nb-NO"/>
        </w:rPr>
        <w:t>370-403.</w:t>
      </w:r>
    </w:p>
    <w:p w14:paraId="15C716FA" w14:textId="7593FE76" w:rsidR="00454413" w:rsidRPr="003203BB" w:rsidRDefault="00454413" w:rsidP="0078622F">
      <w:pPr>
        <w:adjustRightInd w:val="0"/>
        <w:snapToGrid w:val="0"/>
        <w:spacing w:after="60" w:line="240" w:lineRule="auto"/>
        <w:ind w:left="142" w:hanging="142"/>
        <w:jc w:val="both"/>
        <w:rPr>
          <w:rFonts w:ascii="Times New Roman" w:eastAsia="Times New Roman" w:hAnsi="Times New Roman" w:cs="Times New Roman"/>
          <w:sz w:val="24"/>
          <w:szCs w:val="24"/>
          <w:lang w:val="en-US" w:eastAsia="nb-NO"/>
        </w:rPr>
      </w:pPr>
      <w:r w:rsidRPr="000E5128">
        <w:rPr>
          <w:rFonts w:ascii="Times New Roman" w:eastAsia="Times New Roman" w:hAnsi="Times New Roman" w:cs="Times New Roman"/>
          <w:sz w:val="24"/>
          <w:szCs w:val="24"/>
          <w:lang w:eastAsia="nb-NO"/>
        </w:rPr>
        <w:t xml:space="preserve">Grimmelikhuijsen, S.G., Jilke, </w:t>
      </w:r>
      <w:r w:rsidR="00CA4E41" w:rsidRPr="000E5128">
        <w:rPr>
          <w:rFonts w:ascii="Times New Roman" w:eastAsia="Times New Roman" w:hAnsi="Times New Roman" w:cs="Times New Roman"/>
          <w:sz w:val="24"/>
          <w:szCs w:val="24"/>
          <w:lang w:eastAsia="nb-NO"/>
        </w:rPr>
        <w:t xml:space="preserve">S., </w:t>
      </w:r>
      <w:r w:rsidRPr="000E5128">
        <w:rPr>
          <w:rFonts w:ascii="Times New Roman" w:eastAsia="Times New Roman" w:hAnsi="Times New Roman" w:cs="Times New Roman"/>
          <w:sz w:val="24"/>
          <w:szCs w:val="24"/>
          <w:lang w:eastAsia="nb-NO"/>
        </w:rPr>
        <w:t>Leth Olsen</w:t>
      </w:r>
      <w:r w:rsidR="00CA4E41" w:rsidRPr="000E5128">
        <w:rPr>
          <w:rFonts w:ascii="Times New Roman" w:eastAsia="Times New Roman" w:hAnsi="Times New Roman" w:cs="Times New Roman"/>
          <w:sz w:val="24"/>
          <w:szCs w:val="24"/>
          <w:lang w:eastAsia="nb-NO"/>
        </w:rPr>
        <w:t xml:space="preserve"> A. </w:t>
      </w:r>
      <w:r w:rsidR="003203BB" w:rsidRPr="000E5128">
        <w:rPr>
          <w:rFonts w:ascii="Times New Roman" w:eastAsia="Times New Roman" w:hAnsi="Times New Roman" w:cs="Times New Roman"/>
          <w:sz w:val="24"/>
          <w:szCs w:val="24"/>
          <w:lang w:eastAsia="nb-NO"/>
        </w:rPr>
        <w:t>and</w:t>
      </w:r>
      <w:r w:rsidRPr="000E5128">
        <w:rPr>
          <w:rFonts w:ascii="Times New Roman" w:eastAsia="Times New Roman" w:hAnsi="Times New Roman" w:cs="Times New Roman"/>
          <w:sz w:val="24"/>
          <w:szCs w:val="24"/>
          <w:lang w:eastAsia="nb-NO"/>
        </w:rPr>
        <w:t xml:space="preserve"> </w:t>
      </w:r>
      <w:r w:rsidR="00860D4E" w:rsidRPr="000E5128">
        <w:rPr>
          <w:rFonts w:ascii="Times New Roman" w:eastAsia="Times New Roman" w:hAnsi="Times New Roman" w:cs="Times New Roman"/>
          <w:sz w:val="24"/>
          <w:szCs w:val="24"/>
          <w:lang w:eastAsia="nb-NO"/>
        </w:rPr>
        <w:t xml:space="preserve">L. </w:t>
      </w:r>
      <w:r w:rsidRPr="000E5128">
        <w:rPr>
          <w:rFonts w:ascii="Times New Roman" w:eastAsia="Times New Roman" w:hAnsi="Times New Roman" w:cs="Times New Roman"/>
          <w:sz w:val="24"/>
          <w:szCs w:val="24"/>
          <w:lang w:eastAsia="nb-NO"/>
        </w:rPr>
        <w:t>Tummers</w:t>
      </w:r>
      <w:r w:rsidR="00CA4E41" w:rsidRPr="000E5128">
        <w:rPr>
          <w:rFonts w:ascii="Times New Roman" w:eastAsia="Times New Roman" w:hAnsi="Times New Roman" w:cs="Times New Roman"/>
          <w:sz w:val="24"/>
          <w:szCs w:val="24"/>
          <w:lang w:eastAsia="nb-NO"/>
        </w:rPr>
        <w:t>.</w:t>
      </w:r>
      <w:r w:rsidR="00B43921" w:rsidRPr="000E5128">
        <w:rPr>
          <w:rFonts w:ascii="Times New Roman" w:eastAsia="Times New Roman" w:hAnsi="Times New Roman" w:cs="Times New Roman"/>
          <w:sz w:val="24"/>
          <w:szCs w:val="24"/>
          <w:lang w:eastAsia="nb-NO"/>
        </w:rPr>
        <w:t xml:space="preserve"> </w:t>
      </w:r>
      <w:r w:rsidR="006D4F18" w:rsidRPr="003203BB">
        <w:rPr>
          <w:rFonts w:ascii="Times New Roman" w:eastAsia="Times New Roman" w:hAnsi="Times New Roman" w:cs="Times New Roman"/>
          <w:sz w:val="24"/>
          <w:szCs w:val="24"/>
          <w:lang w:val="en-US" w:eastAsia="nb-NO"/>
        </w:rPr>
        <w:t>2016</w:t>
      </w:r>
      <w:r w:rsidR="00860D4E">
        <w:rPr>
          <w:rFonts w:ascii="Times New Roman" w:eastAsia="Times New Roman" w:hAnsi="Times New Roman" w:cs="Times New Roman"/>
          <w:sz w:val="24"/>
          <w:szCs w:val="24"/>
          <w:lang w:val="en-US" w:eastAsia="nb-NO"/>
        </w:rPr>
        <w:t xml:space="preserve">. </w:t>
      </w:r>
      <w:r w:rsidR="006360EA">
        <w:rPr>
          <w:rFonts w:ascii="Times New Roman" w:eastAsia="Times New Roman" w:hAnsi="Times New Roman" w:cs="Times New Roman"/>
          <w:sz w:val="24"/>
          <w:szCs w:val="24"/>
          <w:lang w:val="en-US" w:eastAsia="nb-NO"/>
        </w:rPr>
        <w:t>‘</w:t>
      </w:r>
      <w:r w:rsidRPr="003203BB">
        <w:rPr>
          <w:rFonts w:ascii="Times New Roman" w:eastAsia="Times New Roman" w:hAnsi="Times New Roman" w:cs="Times New Roman"/>
          <w:sz w:val="24"/>
          <w:szCs w:val="24"/>
          <w:lang w:val="en-US" w:eastAsia="nb-NO"/>
        </w:rPr>
        <w:t xml:space="preserve">Behavioral </w:t>
      </w:r>
      <w:r w:rsidR="00CA4E41" w:rsidRPr="003203BB">
        <w:rPr>
          <w:rFonts w:ascii="Times New Roman" w:eastAsia="Times New Roman" w:hAnsi="Times New Roman" w:cs="Times New Roman"/>
          <w:sz w:val="24"/>
          <w:szCs w:val="24"/>
          <w:lang w:val="en-US" w:eastAsia="nb-NO"/>
        </w:rPr>
        <w:t>p</w:t>
      </w:r>
      <w:r w:rsidRPr="003203BB">
        <w:rPr>
          <w:rFonts w:ascii="Times New Roman" w:eastAsia="Times New Roman" w:hAnsi="Times New Roman" w:cs="Times New Roman"/>
          <w:sz w:val="24"/>
          <w:szCs w:val="24"/>
          <w:lang w:val="en-US" w:eastAsia="nb-NO"/>
        </w:rPr>
        <w:t xml:space="preserve">ublic </w:t>
      </w:r>
      <w:r w:rsidR="00CA4E41" w:rsidRPr="003203BB">
        <w:rPr>
          <w:rFonts w:ascii="Times New Roman" w:eastAsia="Times New Roman" w:hAnsi="Times New Roman" w:cs="Times New Roman"/>
          <w:sz w:val="24"/>
          <w:szCs w:val="24"/>
          <w:lang w:val="en-US" w:eastAsia="nb-NO"/>
        </w:rPr>
        <w:t>a</w:t>
      </w:r>
      <w:r w:rsidRPr="003203BB">
        <w:rPr>
          <w:rFonts w:ascii="Times New Roman" w:eastAsia="Times New Roman" w:hAnsi="Times New Roman" w:cs="Times New Roman"/>
          <w:sz w:val="24"/>
          <w:szCs w:val="24"/>
          <w:lang w:val="en-US" w:eastAsia="nb-NO"/>
        </w:rPr>
        <w:t xml:space="preserve">dministration: Combining </w:t>
      </w:r>
      <w:r w:rsidR="00CA4E41" w:rsidRPr="003203BB">
        <w:rPr>
          <w:rFonts w:ascii="Times New Roman" w:eastAsia="Times New Roman" w:hAnsi="Times New Roman" w:cs="Times New Roman"/>
          <w:sz w:val="24"/>
          <w:szCs w:val="24"/>
          <w:lang w:val="en-US" w:eastAsia="nb-NO"/>
        </w:rPr>
        <w:t>i</w:t>
      </w:r>
      <w:r w:rsidRPr="003203BB">
        <w:rPr>
          <w:rFonts w:ascii="Times New Roman" w:eastAsia="Times New Roman" w:hAnsi="Times New Roman" w:cs="Times New Roman"/>
          <w:sz w:val="24"/>
          <w:szCs w:val="24"/>
          <w:lang w:val="en-US" w:eastAsia="nb-NO"/>
        </w:rPr>
        <w:t xml:space="preserve">nsights from </w:t>
      </w:r>
      <w:r w:rsidR="00CA4E41" w:rsidRPr="003203BB">
        <w:rPr>
          <w:rFonts w:ascii="Times New Roman" w:eastAsia="Times New Roman" w:hAnsi="Times New Roman" w:cs="Times New Roman"/>
          <w:sz w:val="24"/>
          <w:szCs w:val="24"/>
          <w:lang w:val="en-US" w:eastAsia="nb-NO"/>
        </w:rPr>
        <w:t>p</w:t>
      </w:r>
      <w:r w:rsidRPr="003203BB">
        <w:rPr>
          <w:rFonts w:ascii="Times New Roman" w:eastAsia="Times New Roman" w:hAnsi="Times New Roman" w:cs="Times New Roman"/>
          <w:sz w:val="24"/>
          <w:szCs w:val="24"/>
          <w:lang w:val="en-US" w:eastAsia="nb-NO"/>
        </w:rPr>
        <w:t xml:space="preserve">ublic </w:t>
      </w:r>
      <w:r w:rsidR="00CA4E41" w:rsidRPr="003203BB">
        <w:rPr>
          <w:rFonts w:ascii="Times New Roman" w:eastAsia="Times New Roman" w:hAnsi="Times New Roman" w:cs="Times New Roman"/>
          <w:sz w:val="24"/>
          <w:szCs w:val="24"/>
          <w:lang w:val="en-US" w:eastAsia="nb-NO"/>
        </w:rPr>
        <w:t>a</w:t>
      </w:r>
      <w:r w:rsidRPr="003203BB">
        <w:rPr>
          <w:rFonts w:ascii="Times New Roman" w:eastAsia="Times New Roman" w:hAnsi="Times New Roman" w:cs="Times New Roman"/>
          <w:sz w:val="24"/>
          <w:szCs w:val="24"/>
          <w:lang w:val="en-US" w:eastAsia="nb-NO"/>
        </w:rPr>
        <w:t xml:space="preserve">dministration and </w:t>
      </w:r>
      <w:r w:rsidR="00CA4E41" w:rsidRPr="003203BB">
        <w:rPr>
          <w:rFonts w:ascii="Times New Roman" w:eastAsia="Times New Roman" w:hAnsi="Times New Roman" w:cs="Times New Roman"/>
          <w:sz w:val="24"/>
          <w:szCs w:val="24"/>
          <w:lang w:val="en-US" w:eastAsia="nb-NO"/>
        </w:rPr>
        <w:t>p</w:t>
      </w:r>
      <w:r w:rsidRPr="003203BB">
        <w:rPr>
          <w:rFonts w:ascii="Times New Roman" w:eastAsia="Times New Roman" w:hAnsi="Times New Roman" w:cs="Times New Roman"/>
          <w:sz w:val="24"/>
          <w:szCs w:val="24"/>
          <w:lang w:val="en-US" w:eastAsia="nb-NO"/>
        </w:rPr>
        <w:t>sychology</w:t>
      </w:r>
      <w:r w:rsidR="006360EA">
        <w:rPr>
          <w:rFonts w:ascii="Times New Roman" w:eastAsia="Times New Roman" w:hAnsi="Times New Roman" w:cs="Times New Roman"/>
          <w:sz w:val="24"/>
          <w:szCs w:val="24"/>
          <w:lang w:val="en-US" w:eastAsia="nb-NO"/>
        </w:rPr>
        <w:t>’,</w:t>
      </w:r>
      <w:r w:rsidR="006D4F18" w:rsidRPr="003203BB">
        <w:rPr>
          <w:rFonts w:ascii="Times New Roman" w:eastAsia="Times New Roman" w:hAnsi="Times New Roman" w:cs="Times New Roman"/>
          <w:sz w:val="24"/>
          <w:szCs w:val="24"/>
          <w:lang w:val="en-US" w:eastAsia="nb-NO"/>
        </w:rPr>
        <w:t xml:space="preserve"> </w:t>
      </w:r>
      <w:r w:rsidR="00DF14EE">
        <w:rPr>
          <w:rFonts w:ascii="Times New Roman" w:eastAsia="Times New Roman" w:hAnsi="Times New Roman" w:cs="Times New Roman"/>
          <w:i/>
          <w:sz w:val="24"/>
          <w:szCs w:val="24"/>
          <w:lang w:val="en-US" w:eastAsia="nb-NO"/>
        </w:rPr>
        <w:t>Public Administration Review</w:t>
      </w:r>
      <w:r w:rsidR="006360EA">
        <w:rPr>
          <w:rFonts w:ascii="Times New Roman" w:eastAsia="Times New Roman" w:hAnsi="Times New Roman" w:cs="Times New Roman"/>
          <w:i/>
          <w:sz w:val="24"/>
          <w:szCs w:val="24"/>
          <w:lang w:val="en-US" w:eastAsia="nb-NO"/>
        </w:rPr>
        <w:t>,</w:t>
      </w:r>
      <w:r w:rsidR="006360EA">
        <w:rPr>
          <w:rFonts w:ascii="Times New Roman" w:eastAsia="Times New Roman" w:hAnsi="Times New Roman" w:cs="Times New Roman"/>
          <w:sz w:val="24"/>
          <w:szCs w:val="24"/>
          <w:lang w:val="en-US" w:eastAsia="nb-NO"/>
        </w:rPr>
        <w:t xml:space="preserve"> 77, 1, 45-56.</w:t>
      </w:r>
    </w:p>
    <w:p w14:paraId="11C94299" w14:textId="1B8DF6A9" w:rsidR="002871B5" w:rsidRPr="002871B5" w:rsidRDefault="002871B5"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9D2A55">
        <w:rPr>
          <w:rFonts w:ascii="Times New Roman" w:eastAsia="Times New Roman" w:hAnsi="Times New Roman" w:cs="Times New Roman"/>
          <w:sz w:val="24"/>
          <w:szCs w:val="24"/>
          <w:lang w:val="de-DE" w:eastAsia="nb-NO"/>
        </w:rPr>
        <w:t xml:space="preserve">Hall, D.T., B. Schneider and H.T. Nygren. </w:t>
      </w:r>
      <w:r w:rsidRPr="002871B5">
        <w:rPr>
          <w:rFonts w:ascii="Times New Roman" w:eastAsia="Times New Roman" w:hAnsi="Times New Roman" w:cs="Times New Roman"/>
          <w:sz w:val="24"/>
          <w:szCs w:val="24"/>
          <w:lang w:eastAsia="nb-NO"/>
        </w:rPr>
        <w:t xml:space="preserve">1970. </w:t>
      </w:r>
      <w:r w:rsidR="006360EA">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Personal factors in organizational identification</w:t>
      </w:r>
      <w:r w:rsidR="006360EA">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Pr="002871B5">
        <w:rPr>
          <w:rFonts w:ascii="Times New Roman" w:eastAsia="Times New Roman" w:hAnsi="Times New Roman" w:cs="Times New Roman"/>
          <w:i/>
          <w:sz w:val="24"/>
          <w:szCs w:val="24"/>
          <w:lang w:eastAsia="nb-NO"/>
        </w:rPr>
        <w:t>Administrative Science Quarterly</w:t>
      </w:r>
      <w:r w:rsidR="006360EA">
        <w:rPr>
          <w:rFonts w:ascii="Times New Roman" w:eastAsia="Times New Roman" w:hAnsi="Times New Roman" w:cs="Times New Roman"/>
          <w:i/>
          <w:sz w:val="24"/>
          <w:szCs w:val="24"/>
          <w:lang w:eastAsia="nb-NO"/>
        </w:rPr>
        <w:t>,</w:t>
      </w:r>
      <w:r>
        <w:rPr>
          <w:rFonts w:ascii="Times New Roman" w:eastAsia="Times New Roman" w:hAnsi="Times New Roman" w:cs="Times New Roman"/>
          <w:sz w:val="24"/>
          <w:szCs w:val="24"/>
          <w:lang w:eastAsia="nb-NO"/>
        </w:rPr>
        <w:t xml:space="preserve"> 15</w:t>
      </w:r>
      <w:r w:rsidR="006360EA">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2</w:t>
      </w:r>
      <w:r w:rsidR="006360EA">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176-190.</w:t>
      </w:r>
    </w:p>
    <w:p w14:paraId="0EC47C2C" w14:textId="074331B8" w:rsidR="00AB1B09" w:rsidRPr="003203BB" w:rsidRDefault="00B92398"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7F6A43">
        <w:rPr>
          <w:rFonts w:ascii="Times New Roman" w:eastAsia="Times New Roman" w:hAnsi="Times New Roman" w:cs="Times New Roman"/>
          <w:sz w:val="24"/>
          <w:szCs w:val="24"/>
          <w:lang w:val="en-US" w:eastAsia="nb-NO"/>
        </w:rPr>
        <w:t xml:space="preserve">Hobolt, S.B. </w:t>
      </w:r>
      <w:r w:rsidR="00B43921" w:rsidRPr="007F6A43">
        <w:rPr>
          <w:rFonts w:ascii="Times New Roman" w:eastAsia="Times New Roman" w:hAnsi="Times New Roman" w:cs="Times New Roman"/>
          <w:sz w:val="24"/>
          <w:szCs w:val="24"/>
          <w:lang w:val="en-US" w:eastAsia="nb-NO"/>
        </w:rPr>
        <w:t>2014</w:t>
      </w:r>
      <w:r w:rsidR="00860D4E" w:rsidRPr="007F6A43">
        <w:rPr>
          <w:rFonts w:ascii="Times New Roman" w:eastAsia="Times New Roman" w:hAnsi="Times New Roman" w:cs="Times New Roman"/>
          <w:sz w:val="24"/>
          <w:szCs w:val="24"/>
          <w:lang w:val="en-US" w:eastAsia="nb-NO"/>
        </w:rPr>
        <w:t xml:space="preserve">. </w:t>
      </w:r>
      <w:r w:rsidR="006360EA">
        <w:rPr>
          <w:rFonts w:ascii="Times New Roman" w:eastAsia="Times New Roman" w:hAnsi="Times New Roman" w:cs="Times New Roman"/>
          <w:sz w:val="24"/>
          <w:szCs w:val="24"/>
          <w:lang w:val="en-US" w:eastAsia="nb-NO"/>
        </w:rPr>
        <w:t>‘</w:t>
      </w:r>
      <w:r w:rsidRPr="003203BB">
        <w:rPr>
          <w:rFonts w:ascii="Times New Roman" w:eastAsia="Times New Roman" w:hAnsi="Times New Roman" w:cs="Times New Roman"/>
          <w:sz w:val="24"/>
          <w:szCs w:val="24"/>
          <w:lang w:eastAsia="nb-NO"/>
        </w:rPr>
        <w:t>Ever closer or ever wider? Public attitudes towards further enlargement and integration in the European Union</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Journal of European Public Policy</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21</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5, </w:t>
      </w:r>
      <w:r w:rsidRPr="003203BB">
        <w:rPr>
          <w:rFonts w:ascii="Times New Roman" w:eastAsia="Times New Roman" w:hAnsi="Times New Roman" w:cs="Times New Roman"/>
          <w:sz w:val="24"/>
          <w:szCs w:val="24"/>
          <w:lang w:eastAsia="nb-NO"/>
        </w:rPr>
        <w:t>664-680.</w:t>
      </w:r>
    </w:p>
    <w:p w14:paraId="64C8BCCA" w14:textId="753879EC" w:rsidR="00EB59F0" w:rsidRPr="00EB59F0" w:rsidRDefault="00EB59F0" w:rsidP="00EB59F0">
      <w:pPr>
        <w:autoSpaceDE w:val="0"/>
        <w:autoSpaceDN w:val="0"/>
        <w:adjustRightInd w:val="0"/>
        <w:spacing w:after="60" w:line="240" w:lineRule="auto"/>
        <w:ind w:left="284" w:hanging="284"/>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nb-NO"/>
        </w:rPr>
        <w:t xml:space="preserve">Hood, C. and R. Dixon. 2010. </w:t>
      </w:r>
      <w:r w:rsidRPr="00EB59F0">
        <w:rPr>
          <w:rFonts w:ascii="Times New Roman" w:eastAsia="Times New Roman" w:hAnsi="Times New Roman" w:cs="Times New Roman"/>
          <w:sz w:val="24"/>
          <w:szCs w:val="24"/>
          <w:lang w:eastAsia="nb-NO"/>
        </w:rPr>
        <w:t>The political payoff</w:t>
      </w:r>
      <w:r>
        <w:rPr>
          <w:rFonts w:ascii="Times New Roman" w:eastAsia="Times New Roman" w:hAnsi="Times New Roman" w:cs="Times New Roman"/>
          <w:i/>
          <w:sz w:val="24"/>
          <w:szCs w:val="24"/>
          <w:lang w:eastAsia="nb-NO"/>
        </w:rPr>
        <w:t xml:space="preserve"> </w:t>
      </w:r>
      <w:r>
        <w:rPr>
          <w:rFonts w:ascii="Times New Roman" w:eastAsia="Times New Roman" w:hAnsi="Times New Roman" w:cs="Times New Roman"/>
          <w:sz w:val="24"/>
          <w:szCs w:val="24"/>
          <w:lang w:eastAsia="nb-NO"/>
        </w:rPr>
        <w:t xml:space="preserve">from performance target systems: No-brainer or no-gainer? </w:t>
      </w:r>
      <w:r w:rsidRPr="00C57BBC">
        <w:rPr>
          <w:rFonts w:ascii="Times New Roman" w:hAnsi="Times New Roman" w:cs="Times New Roman"/>
          <w:i/>
          <w:iCs/>
          <w:sz w:val="24"/>
          <w:szCs w:val="24"/>
          <w:lang w:val="en-US"/>
        </w:rPr>
        <w:t>Journal of Public Administration Research and Theory</w:t>
      </w:r>
      <w:r>
        <w:rPr>
          <w:rFonts w:ascii="Times New Roman" w:hAnsi="Times New Roman" w:cs="Times New Roman"/>
          <w:iCs/>
          <w:sz w:val="24"/>
          <w:szCs w:val="24"/>
          <w:lang w:val="en-US"/>
        </w:rPr>
        <w:t>, 20, 2, 281-298.</w:t>
      </w:r>
      <w:r w:rsidRPr="00C57BBC">
        <w:rPr>
          <w:rFonts w:ascii="Times New Roman" w:hAnsi="Times New Roman" w:cs="Times New Roman"/>
          <w:sz w:val="24"/>
          <w:szCs w:val="24"/>
          <w:lang w:val="en-US"/>
        </w:rPr>
        <w:t xml:space="preserve"> </w:t>
      </w:r>
    </w:p>
    <w:p w14:paraId="7ACC1342" w14:textId="20660AFD" w:rsidR="00490DCE" w:rsidRDefault="00490DCE"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Jackson, S.E.</w:t>
      </w:r>
      <w:r w:rsidR="00A31613" w:rsidRPr="003203BB">
        <w:rPr>
          <w:rFonts w:ascii="Times New Roman" w:eastAsia="Times New Roman" w:hAnsi="Times New Roman" w:cs="Times New Roman"/>
          <w:sz w:val="24"/>
          <w:szCs w:val="24"/>
          <w:lang w:eastAsia="nb-NO"/>
        </w:rPr>
        <w:t xml:space="preserve">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860D4E" w:rsidRPr="003203BB">
        <w:rPr>
          <w:rFonts w:ascii="Times New Roman" w:eastAsia="Times New Roman" w:hAnsi="Times New Roman" w:cs="Times New Roman"/>
          <w:sz w:val="24"/>
          <w:szCs w:val="24"/>
          <w:lang w:eastAsia="nb-NO"/>
        </w:rPr>
        <w:t xml:space="preserve">J.E. </w:t>
      </w:r>
      <w:r w:rsidRPr="003203BB">
        <w:rPr>
          <w:rFonts w:ascii="Times New Roman" w:eastAsia="Times New Roman" w:hAnsi="Times New Roman" w:cs="Times New Roman"/>
          <w:sz w:val="24"/>
          <w:szCs w:val="24"/>
          <w:lang w:eastAsia="nb-NO"/>
        </w:rPr>
        <w:t>Dutton</w:t>
      </w:r>
      <w:r w:rsidR="00860D4E">
        <w:rPr>
          <w:rFonts w:ascii="Times New Roman" w:eastAsia="Times New Roman" w:hAnsi="Times New Roman" w:cs="Times New Roman"/>
          <w:sz w:val="24"/>
          <w:szCs w:val="24"/>
          <w:lang w:eastAsia="nb-NO"/>
        </w:rPr>
        <w:t xml:space="preserve">. </w:t>
      </w:r>
      <w:r w:rsidR="00B43921" w:rsidRPr="003203BB">
        <w:rPr>
          <w:rFonts w:ascii="Times New Roman" w:eastAsia="Times New Roman" w:hAnsi="Times New Roman" w:cs="Times New Roman"/>
          <w:sz w:val="24"/>
          <w:szCs w:val="24"/>
          <w:lang w:eastAsia="nb-NO"/>
        </w:rPr>
        <w:t>1988</w:t>
      </w:r>
      <w:r w:rsidR="00860D4E">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Disce</w:t>
      </w:r>
      <w:r w:rsidR="00B43921" w:rsidRPr="003203BB">
        <w:rPr>
          <w:rFonts w:ascii="Times New Roman" w:eastAsia="Times New Roman" w:hAnsi="Times New Roman" w:cs="Times New Roman"/>
          <w:sz w:val="24"/>
          <w:szCs w:val="24"/>
          <w:lang w:eastAsia="nb-NO"/>
        </w:rPr>
        <w:t>rning threats and opportunities</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Administrative Science Quarterly</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33</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3, </w:t>
      </w:r>
      <w:r w:rsidRPr="003203BB">
        <w:rPr>
          <w:rFonts w:ascii="Times New Roman" w:eastAsia="Times New Roman" w:hAnsi="Times New Roman" w:cs="Times New Roman"/>
          <w:sz w:val="24"/>
          <w:szCs w:val="24"/>
          <w:lang w:eastAsia="nb-NO"/>
        </w:rPr>
        <w:t>370-387.</w:t>
      </w:r>
    </w:p>
    <w:p w14:paraId="020BCF87" w14:textId="70B1265B" w:rsidR="007F6A43" w:rsidRDefault="007F6A43" w:rsidP="007F6A43">
      <w:pPr>
        <w:autoSpaceDE w:val="0"/>
        <w:autoSpaceDN w:val="0"/>
        <w:adjustRightInd w:val="0"/>
        <w:spacing w:after="60" w:line="240" w:lineRule="auto"/>
        <w:ind w:left="284" w:hanging="284"/>
        <w:jc w:val="both"/>
        <w:rPr>
          <w:rFonts w:ascii="Times New Roman" w:hAnsi="Times New Roman" w:cs="Times New Roman"/>
          <w:sz w:val="24"/>
          <w:szCs w:val="24"/>
          <w:lang w:val="en-US"/>
        </w:rPr>
      </w:pPr>
      <w:r w:rsidRPr="00C57BBC">
        <w:rPr>
          <w:rFonts w:ascii="Times New Roman" w:hAnsi="Times New Roman" w:cs="Times New Roman"/>
          <w:sz w:val="24"/>
          <w:szCs w:val="24"/>
          <w:lang w:val="en-US"/>
        </w:rPr>
        <w:t xml:space="preserve">James, O. 2011. </w:t>
      </w:r>
      <w:r w:rsidR="006360EA">
        <w:rPr>
          <w:rFonts w:ascii="Times New Roman" w:hAnsi="Times New Roman" w:cs="Times New Roman"/>
          <w:sz w:val="24"/>
          <w:szCs w:val="24"/>
          <w:lang w:val="en-US"/>
        </w:rPr>
        <w:t>‘</w:t>
      </w:r>
      <w:r w:rsidRPr="00C57BBC">
        <w:rPr>
          <w:rFonts w:ascii="Times New Roman" w:hAnsi="Times New Roman" w:cs="Times New Roman"/>
          <w:sz w:val="24"/>
          <w:szCs w:val="24"/>
          <w:lang w:val="en-US"/>
        </w:rPr>
        <w:t xml:space="preserve">Performance </w:t>
      </w:r>
      <w:r w:rsidR="00272A78">
        <w:rPr>
          <w:rFonts w:ascii="Times New Roman" w:hAnsi="Times New Roman" w:cs="Times New Roman"/>
          <w:sz w:val="24"/>
          <w:szCs w:val="24"/>
          <w:lang w:val="en-US"/>
        </w:rPr>
        <w:t>m</w:t>
      </w:r>
      <w:r w:rsidR="00272A78" w:rsidRPr="00C57BBC">
        <w:rPr>
          <w:rFonts w:ascii="Times New Roman" w:hAnsi="Times New Roman" w:cs="Times New Roman"/>
          <w:sz w:val="24"/>
          <w:szCs w:val="24"/>
          <w:lang w:val="en-US"/>
        </w:rPr>
        <w:t xml:space="preserve">easures </w:t>
      </w:r>
      <w:r w:rsidRPr="00C57BBC">
        <w:rPr>
          <w:rFonts w:ascii="Times New Roman" w:hAnsi="Times New Roman" w:cs="Times New Roman"/>
          <w:sz w:val="24"/>
          <w:szCs w:val="24"/>
          <w:lang w:val="en-US"/>
        </w:rPr>
        <w:t xml:space="preserve">and </w:t>
      </w:r>
      <w:r w:rsidR="00272A78">
        <w:rPr>
          <w:rFonts w:ascii="Times New Roman" w:hAnsi="Times New Roman" w:cs="Times New Roman"/>
          <w:sz w:val="24"/>
          <w:szCs w:val="24"/>
          <w:lang w:val="en-US"/>
        </w:rPr>
        <w:t>d</w:t>
      </w:r>
      <w:r w:rsidR="00272A78" w:rsidRPr="00C57BBC">
        <w:rPr>
          <w:rFonts w:ascii="Times New Roman" w:hAnsi="Times New Roman" w:cs="Times New Roman"/>
          <w:sz w:val="24"/>
          <w:szCs w:val="24"/>
          <w:lang w:val="en-US"/>
        </w:rPr>
        <w:t>emocracy</w:t>
      </w:r>
      <w:r w:rsidRPr="00C57BBC">
        <w:rPr>
          <w:rFonts w:ascii="Times New Roman" w:hAnsi="Times New Roman" w:cs="Times New Roman"/>
          <w:sz w:val="24"/>
          <w:szCs w:val="24"/>
          <w:lang w:val="en-US"/>
        </w:rPr>
        <w:t xml:space="preserve">: Information </w:t>
      </w:r>
      <w:r w:rsidR="00272A78">
        <w:rPr>
          <w:rFonts w:ascii="Times New Roman" w:hAnsi="Times New Roman" w:cs="Times New Roman"/>
          <w:sz w:val="24"/>
          <w:szCs w:val="24"/>
          <w:lang w:val="en-US"/>
        </w:rPr>
        <w:t>e</w:t>
      </w:r>
      <w:r w:rsidR="00272A78" w:rsidRPr="00C57BBC">
        <w:rPr>
          <w:rFonts w:ascii="Times New Roman" w:hAnsi="Times New Roman" w:cs="Times New Roman"/>
          <w:sz w:val="24"/>
          <w:szCs w:val="24"/>
          <w:lang w:val="en-US"/>
        </w:rPr>
        <w:t xml:space="preserve">ffects </w:t>
      </w:r>
      <w:r w:rsidRPr="00C57BBC">
        <w:rPr>
          <w:rFonts w:ascii="Times New Roman" w:hAnsi="Times New Roman" w:cs="Times New Roman"/>
          <w:sz w:val="24"/>
          <w:szCs w:val="24"/>
          <w:lang w:val="en-US"/>
        </w:rPr>
        <w:t xml:space="preserve">on </w:t>
      </w:r>
      <w:r w:rsidR="00272A78">
        <w:rPr>
          <w:rFonts w:ascii="Times New Roman" w:hAnsi="Times New Roman" w:cs="Times New Roman"/>
          <w:sz w:val="24"/>
          <w:szCs w:val="24"/>
          <w:lang w:val="en-US"/>
        </w:rPr>
        <w:t>c</w:t>
      </w:r>
      <w:r w:rsidR="00272A78" w:rsidRPr="00C57BBC">
        <w:rPr>
          <w:rFonts w:ascii="Times New Roman" w:hAnsi="Times New Roman" w:cs="Times New Roman"/>
          <w:sz w:val="24"/>
          <w:szCs w:val="24"/>
          <w:lang w:val="en-US"/>
        </w:rPr>
        <w:t xml:space="preserve">itizens </w:t>
      </w:r>
      <w:r w:rsidRPr="00C57BBC">
        <w:rPr>
          <w:rFonts w:ascii="Times New Roman" w:hAnsi="Times New Roman" w:cs="Times New Roman"/>
          <w:sz w:val="24"/>
          <w:szCs w:val="24"/>
          <w:lang w:val="en-US"/>
        </w:rPr>
        <w:t xml:space="preserve">in </w:t>
      </w:r>
      <w:r w:rsidR="00272A78">
        <w:rPr>
          <w:rFonts w:ascii="Times New Roman" w:hAnsi="Times New Roman" w:cs="Times New Roman"/>
          <w:sz w:val="24"/>
          <w:szCs w:val="24"/>
          <w:lang w:val="en-US"/>
        </w:rPr>
        <w:t>f</w:t>
      </w:r>
      <w:r w:rsidR="00272A78" w:rsidRPr="00C57BBC">
        <w:rPr>
          <w:rFonts w:ascii="Times New Roman" w:hAnsi="Times New Roman" w:cs="Times New Roman"/>
          <w:sz w:val="24"/>
          <w:szCs w:val="24"/>
          <w:lang w:val="en-US"/>
        </w:rPr>
        <w:t xml:space="preserve">ield </w:t>
      </w:r>
      <w:r w:rsidRPr="00C57BBC">
        <w:rPr>
          <w:rFonts w:ascii="Times New Roman" w:hAnsi="Times New Roman" w:cs="Times New Roman"/>
          <w:sz w:val="24"/>
          <w:szCs w:val="24"/>
          <w:lang w:val="en-US"/>
        </w:rPr>
        <w:t xml:space="preserve">and </w:t>
      </w:r>
      <w:r w:rsidR="00272A78">
        <w:rPr>
          <w:rFonts w:ascii="Times New Roman" w:hAnsi="Times New Roman" w:cs="Times New Roman"/>
          <w:sz w:val="24"/>
          <w:szCs w:val="24"/>
          <w:lang w:val="en-US"/>
        </w:rPr>
        <w:t>l</w:t>
      </w:r>
      <w:r w:rsidR="00272A78" w:rsidRPr="00C57BBC">
        <w:rPr>
          <w:rFonts w:ascii="Times New Roman" w:hAnsi="Times New Roman" w:cs="Times New Roman"/>
          <w:sz w:val="24"/>
          <w:szCs w:val="24"/>
          <w:lang w:val="en-US"/>
        </w:rPr>
        <w:t xml:space="preserve">aboratory </w:t>
      </w:r>
      <w:r w:rsidR="00272A78">
        <w:rPr>
          <w:rFonts w:ascii="Times New Roman" w:hAnsi="Times New Roman" w:cs="Times New Roman"/>
          <w:sz w:val="24"/>
          <w:szCs w:val="24"/>
          <w:lang w:val="en-US"/>
        </w:rPr>
        <w:t>e</w:t>
      </w:r>
      <w:r w:rsidR="00272A78" w:rsidRPr="00C57BBC">
        <w:rPr>
          <w:rFonts w:ascii="Times New Roman" w:hAnsi="Times New Roman" w:cs="Times New Roman"/>
          <w:sz w:val="24"/>
          <w:szCs w:val="24"/>
          <w:lang w:val="en-US"/>
        </w:rPr>
        <w:t>xperiments</w:t>
      </w:r>
      <w:r w:rsidR="00272A78">
        <w:rPr>
          <w:rFonts w:ascii="Times New Roman" w:hAnsi="Times New Roman" w:cs="Times New Roman"/>
          <w:sz w:val="24"/>
          <w:szCs w:val="24"/>
          <w:lang w:val="en-US"/>
        </w:rPr>
        <w:t>’</w:t>
      </w:r>
      <w:r w:rsidR="006360EA">
        <w:rPr>
          <w:rFonts w:ascii="Times New Roman" w:hAnsi="Times New Roman" w:cs="Times New Roman"/>
          <w:sz w:val="24"/>
          <w:szCs w:val="24"/>
          <w:lang w:val="en-US"/>
        </w:rPr>
        <w:t>,</w:t>
      </w:r>
      <w:r w:rsidRPr="00C57BBC">
        <w:rPr>
          <w:rFonts w:ascii="Times New Roman" w:hAnsi="Times New Roman" w:cs="Times New Roman"/>
          <w:sz w:val="24"/>
          <w:szCs w:val="24"/>
          <w:lang w:val="en-US"/>
        </w:rPr>
        <w:t xml:space="preserve"> </w:t>
      </w:r>
      <w:r w:rsidRPr="00C57BBC">
        <w:rPr>
          <w:rFonts w:ascii="Times New Roman" w:hAnsi="Times New Roman" w:cs="Times New Roman"/>
          <w:i/>
          <w:iCs/>
          <w:sz w:val="24"/>
          <w:szCs w:val="24"/>
          <w:lang w:val="en-US"/>
        </w:rPr>
        <w:t>Journal of Public Administration Research and Theory</w:t>
      </w:r>
      <w:r w:rsidR="006360EA">
        <w:rPr>
          <w:rFonts w:ascii="Times New Roman" w:hAnsi="Times New Roman" w:cs="Times New Roman"/>
          <w:i/>
          <w:iCs/>
          <w:sz w:val="24"/>
          <w:szCs w:val="24"/>
          <w:lang w:val="en-US"/>
        </w:rPr>
        <w:t>,</w:t>
      </w:r>
      <w:r w:rsidRPr="00C57BBC">
        <w:rPr>
          <w:rFonts w:ascii="Times New Roman" w:hAnsi="Times New Roman" w:cs="Times New Roman"/>
          <w:i/>
          <w:iCs/>
          <w:sz w:val="24"/>
          <w:szCs w:val="24"/>
          <w:lang w:val="en-US"/>
        </w:rPr>
        <w:t xml:space="preserve"> </w:t>
      </w:r>
      <w:r w:rsidRPr="00C57BBC">
        <w:rPr>
          <w:rFonts w:ascii="Times New Roman" w:hAnsi="Times New Roman" w:cs="Times New Roman"/>
          <w:sz w:val="24"/>
          <w:szCs w:val="24"/>
          <w:lang w:val="en-US"/>
        </w:rPr>
        <w:t>21</w:t>
      </w:r>
      <w:r w:rsidR="006360EA">
        <w:rPr>
          <w:rFonts w:ascii="Times New Roman" w:hAnsi="Times New Roman" w:cs="Times New Roman"/>
          <w:sz w:val="24"/>
          <w:szCs w:val="24"/>
          <w:lang w:val="en-US"/>
        </w:rPr>
        <w:t>,</w:t>
      </w:r>
      <w:r w:rsidRPr="00C57BBC">
        <w:rPr>
          <w:rFonts w:ascii="Times New Roman" w:hAnsi="Times New Roman" w:cs="Times New Roman"/>
          <w:sz w:val="24"/>
          <w:szCs w:val="24"/>
          <w:lang w:val="en-US"/>
        </w:rPr>
        <w:t>3</w:t>
      </w:r>
      <w:r w:rsidR="006360EA">
        <w:rPr>
          <w:rFonts w:ascii="Times New Roman" w:hAnsi="Times New Roman" w:cs="Times New Roman"/>
          <w:sz w:val="24"/>
          <w:szCs w:val="24"/>
          <w:lang w:val="en-US"/>
        </w:rPr>
        <w:t>,</w:t>
      </w:r>
      <w:r w:rsidR="006360EA" w:rsidRPr="00C57BBC">
        <w:rPr>
          <w:rFonts w:ascii="Times New Roman" w:hAnsi="Times New Roman" w:cs="Times New Roman"/>
          <w:sz w:val="24"/>
          <w:szCs w:val="24"/>
          <w:lang w:val="en-US"/>
        </w:rPr>
        <w:t xml:space="preserve"> </w:t>
      </w:r>
      <w:r w:rsidRPr="00C57BBC">
        <w:rPr>
          <w:rFonts w:ascii="Times New Roman" w:hAnsi="Times New Roman" w:cs="Times New Roman"/>
          <w:sz w:val="24"/>
          <w:szCs w:val="24"/>
          <w:lang w:val="en-US"/>
        </w:rPr>
        <w:t>399</w:t>
      </w:r>
      <w:r>
        <w:rPr>
          <w:rFonts w:ascii="Times New Roman" w:hAnsi="Times New Roman" w:cs="Times New Roman"/>
          <w:sz w:val="24"/>
          <w:szCs w:val="24"/>
          <w:lang w:val="en-US"/>
        </w:rPr>
        <w:t>-</w:t>
      </w:r>
      <w:r w:rsidRPr="00C57BBC">
        <w:rPr>
          <w:rFonts w:ascii="Times New Roman" w:hAnsi="Times New Roman" w:cs="Times New Roman"/>
          <w:sz w:val="24"/>
          <w:szCs w:val="24"/>
          <w:lang w:val="en-US"/>
        </w:rPr>
        <w:t>418.</w:t>
      </w:r>
    </w:p>
    <w:p w14:paraId="1A252DF6" w14:textId="420FD975" w:rsidR="007F6A43" w:rsidRPr="00906EEB" w:rsidRDefault="007F6A43" w:rsidP="007F6A43">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Pr>
          <w:rFonts w:ascii="Times New Roman" w:hAnsi="Times New Roman" w:cs="Times New Roman"/>
          <w:color w:val="000000" w:themeColor="text1"/>
          <w:sz w:val="24"/>
          <w:szCs w:val="24"/>
          <w:lang w:val="en-US"/>
        </w:rPr>
        <w:t>James, O. and A. Moseley. 2014.</w:t>
      </w:r>
      <w:r w:rsidRPr="00E3771B">
        <w:t xml:space="preserve"> </w:t>
      </w:r>
      <w:r w:rsidR="006360EA">
        <w:t>‘</w:t>
      </w:r>
      <w:r w:rsidRPr="00E3771B">
        <w:rPr>
          <w:rFonts w:ascii="Times New Roman" w:hAnsi="Times New Roman" w:cs="Times New Roman"/>
          <w:color w:val="000000" w:themeColor="text1"/>
          <w:sz w:val="24"/>
          <w:szCs w:val="24"/>
          <w:lang w:val="en-US"/>
        </w:rPr>
        <w:t xml:space="preserve">Does </w:t>
      </w:r>
      <w:r w:rsidR="00272A78">
        <w:rPr>
          <w:rFonts w:ascii="Times New Roman" w:hAnsi="Times New Roman" w:cs="Times New Roman"/>
          <w:color w:val="000000" w:themeColor="text1"/>
          <w:sz w:val="24"/>
          <w:szCs w:val="24"/>
          <w:lang w:val="en-US"/>
        </w:rPr>
        <w:t>p</w:t>
      </w:r>
      <w:r w:rsidR="00272A78" w:rsidRPr="00E3771B">
        <w:rPr>
          <w:rFonts w:ascii="Times New Roman" w:hAnsi="Times New Roman" w:cs="Times New Roman"/>
          <w:color w:val="000000" w:themeColor="text1"/>
          <w:sz w:val="24"/>
          <w:szCs w:val="24"/>
          <w:lang w:val="en-US"/>
        </w:rPr>
        <w:t>erfo</w:t>
      </w:r>
      <w:r w:rsidR="00272A78">
        <w:rPr>
          <w:rFonts w:ascii="Times New Roman" w:hAnsi="Times New Roman" w:cs="Times New Roman"/>
          <w:color w:val="000000" w:themeColor="text1"/>
          <w:sz w:val="24"/>
          <w:szCs w:val="24"/>
          <w:lang w:val="en-US"/>
        </w:rPr>
        <w:t xml:space="preserve">rmance information </w:t>
      </w:r>
      <w:r>
        <w:rPr>
          <w:rFonts w:ascii="Times New Roman" w:hAnsi="Times New Roman" w:cs="Times New Roman"/>
          <w:color w:val="000000" w:themeColor="text1"/>
          <w:sz w:val="24"/>
          <w:szCs w:val="24"/>
          <w:lang w:val="en-US"/>
        </w:rPr>
        <w:t>a</w:t>
      </w:r>
      <w:r w:rsidRPr="00E3771B">
        <w:rPr>
          <w:rFonts w:ascii="Times New Roman" w:hAnsi="Times New Roman" w:cs="Times New Roman"/>
          <w:color w:val="000000" w:themeColor="text1"/>
          <w:sz w:val="24"/>
          <w:szCs w:val="24"/>
          <w:lang w:val="en-US"/>
        </w:rPr>
        <w:t xml:space="preserve">bout </w:t>
      </w:r>
      <w:r w:rsidR="00272A78">
        <w:rPr>
          <w:rFonts w:ascii="Times New Roman" w:hAnsi="Times New Roman" w:cs="Times New Roman"/>
          <w:color w:val="000000" w:themeColor="text1"/>
          <w:sz w:val="24"/>
          <w:szCs w:val="24"/>
          <w:lang w:val="en-US"/>
        </w:rPr>
        <w:t>p</w:t>
      </w:r>
      <w:r w:rsidR="00272A78" w:rsidRPr="00E3771B">
        <w:rPr>
          <w:rFonts w:ascii="Times New Roman" w:hAnsi="Times New Roman" w:cs="Times New Roman"/>
          <w:color w:val="000000" w:themeColor="text1"/>
          <w:sz w:val="24"/>
          <w:szCs w:val="24"/>
          <w:lang w:val="en-US"/>
        </w:rPr>
        <w:t xml:space="preserve">ublic </w:t>
      </w:r>
      <w:r w:rsidR="00272A78">
        <w:rPr>
          <w:rFonts w:ascii="Times New Roman" w:hAnsi="Times New Roman" w:cs="Times New Roman"/>
          <w:color w:val="000000" w:themeColor="text1"/>
          <w:sz w:val="24"/>
          <w:szCs w:val="24"/>
          <w:lang w:val="en-US"/>
        </w:rPr>
        <w:t>s</w:t>
      </w:r>
      <w:r w:rsidR="00272A78" w:rsidRPr="00E3771B">
        <w:rPr>
          <w:rFonts w:ascii="Times New Roman" w:hAnsi="Times New Roman" w:cs="Times New Roman"/>
          <w:color w:val="000000" w:themeColor="text1"/>
          <w:sz w:val="24"/>
          <w:szCs w:val="24"/>
          <w:lang w:val="en-US"/>
        </w:rPr>
        <w:t xml:space="preserve">ervices </w:t>
      </w:r>
      <w:r w:rsidR="00272A78">
        <w:rPr>
          <w:rFonts w:ascii="Times New Roman" w:hAnsi="Times New Roman" w:cs="Times New Roman"/>
          <w:color w:val="000000" w:themeColor="text1"/>
          <w:sz w:val="24"/>
          <w:szCs w:val="24"/>
          <w:lang w:val="en-US"/>
        </w:rPr>
        <w:t>a</w:t>
      </w:r>
      <w:r w:rsidR="00272A78" w:rsidRPr="00E3771B">
        <w:rPr>
          <w:rFonts w:ascii="Times New Roman" w:hAnsi="Times New Roman" w:cs="Times New Roman"/>
          <w:color w:val="000000" w:themeColor="text1"/>
          <w:sz w:val="24"/>
          <w:szCs w:val="24"/>
          <w:lang w:val="en-US"/>
        </w:rPr>
        <w:t xml:space="preserve">ffect </w:t>
      </w:r>
      <w:r w:rsidR="00272A78">
        <w:rPr>
          <w:rFonts w:ascii="Times New Roman" w:hAnsi="Times New Roman" w:cs="Times New Roman"/>
          <w:color w:val="000000" w:themeColor="text1"/>
          <w:sz w:val="24"/>
          <w:szCs w:val="24"/>
          <w:lang w:val="en-US"/>
        </w:rPr>
        <w:t>c</w:t>
      </w:r>
      <w:r w:rsidR="00272A78" w:rsidRPr="00E3771B">
        <w:rPr>
          <w:rFonts w:ascii="Times New Roman" w:hAnsi="Times New Roman" w:cs="Times New Roman"/>
          <w:color w:val="000000" w:themeColor="text1"/>
          <w:sz w:val="24"/>
          <w:szCs w:val="24"/>
          <w:lang w:val="en-US"/>
        </w:rPr>
        <w:t>itizens</w:t>
      </w:r>
      <w:r w:rsidR="00272A78">
        <w:rPr>
          <w:rFonts w:ascii="Times New Roman" w:hAnsi="Times New Roman" w:cs="Times New Roman"/>
          <w:color w:val="000000" w:themeColor="text1"/>
          <w:sz w:val="24"/>
          <w:szCs w:val="24"/>
          <w:lang w:val="en-US"/>
        </w:rPr>
        <w:t>’ perceptions</w:t>
      </w:r>
      <w:r>
        <w:rPr>
          <w:rFonts w:ascii="Times New Roman" w:hAnsi="Times New Roman" w:cs="Times New Roman"/>
          <w:color w:val="000000" w:themeColor="text1"/>
          <w:sz w:val="24"/>
          <w:szCs w:val="24"/>
          <w:lang w:val="en-US"/>
        </w:rPr>
        <w:t xml:space="preserve">, </w:t>
      </w:r>
      <w:r w:rsidR="00272A78">
        <w:rPr>
          <w:rFonts w:ascii="Times New Roman" w:hAnsi="Times New Roman" w:cs="Times New Roman"/>
          <w:color w:val="000000" w:themeColor="text1"/>
          <w:sz w:val="24"/>
          <w:szCs w:val="24"/>
          <w:lang w:val="en-US"/>
        </w:rPr>
        <w:t xml:space="preserve">satisfaction </w:t>
      </w:r>
      <w:r>
        <w:rPr>
          <w:rFonts w:ascii="Times New Roman" w:hAnsi="Times New Roman" w:cs="Times New Roman"/>
          <w:color w:val="000000" w:themeColor="text1"/>
          <w:sz w:val="24"/>
          <w:szCs w:val="24"/>
          <w:lang w:val="en-US"/>
        </w:rPr>
        <w:t xml:space="preserve">and </w:t>
      </w:r>
      <w:r w:rsidR="00272A78">
        <w:rPr>
          <w:rFonts w:ascii="Times New Roman" w:hAnsi="Times New Roman" w:cs="Times New Roman"/>
          <w:color w:val="000000" w:themeColor="text1"/>
          <w:sz w:val="24"/>
          <w:szCs w:val="24"/>
          <w:lang w:val="en-US"/>
        </w:rPr>
        <w:t>voice behaviour</w:t>
      </w:r>
      <w:r>
        <w:rPr>
          <w:rFonts w:ascii="Times New Roman" w:hAnsi="Times New Roman" w:cs="Times New Roman"/>
          <w:color w:val="000000" w:themeColor="text1"/>
          <w:sz w:val="24"/>
          <w:szCs w:val="24"/>
          <w:lang w:val="en-US"/>
        </w:rPr>
        <w:t xml:space="preserve">? Field </w:t>
      </w:r>
      <w:r w:rsidR="00272A78">
        <w:rPr>
          <w:rFonts w:ascii="Times New Roman" w:hAnsi="Times New Roman" w:cs="Times New Roman"/>
          <w:color w:val="000000" w:themeColor="text1"/>
          <w:sz w:val="24"/>
          <w:szCs w:val="24"/>
          <w:lang w:val="en-US"/>
        </w:rPr>
        <w:t xml:space="preserve">experiments </w:t>
      </w:r>
      <w:r>
        <w:rPr>
          <w:rFonts w:ascii="Times New Roman" w:hAnsi="Times New Roman" w:cs="Times New Roman"/>
          <w:color w:val="000000" w:themeColor="text1"/>
          <w:sz w:val="24"/>
          <w:szCs w:val="24"/>
          <w:lang w:val="en-US"/>
        </w:rPr>
        <w:t xml:space="preserve">with </w:t>
      </w:r>
      <w:r w:rsidR="00272A78">
        <w:rPr>
          <w:rFonts w:ascii="Times New Roman" w:hAnsi="Times New Roman" w:cs="Times New Roman"/>
          <w:color w:val="000000" w:themeColor="text1"/>
          <w:sz w:val="24"/>
          <w:szCs w:val="24"/>
          <w:lang w:val="en-US"/>
        </w:rPr>
        <w:t xml:space="preserve">absolute </w:t>
      </w:r>
      <w:r>
        <w:rPr>
          <w:rFonts w:ascii="Times New Roman" w:hAnsi="Times New Roman" w:cs="Times New Roman"/>
          <w:color w:val="000000" w:themeColor="text1"/>
          <w:sz w:val="24"/>
          <w:szCs w:val="24"/>
          <w:lang w:val="en-US"/>
        </w:rPr>
        <w:t xml:space="preserve">and </w:t>
      </w:r>
      <w:r w:rsidR="00272A78">
        <w:rPr>
          <w:rFonts w:ascii="Times New Roman" w:hAnsi="Times New Roman" w:cs="Times New Roman"/>
          <w:color w:val="000000" w:themeColor="text1"/>
          <w:sz w:val="24"/>
          <w:szCs w:val="24"/>
          <w:lang w:val="en-US"/>
        </w:rPr>
        <w:t>relative performance information’</w:t>
      </w:r>
      <w:r w:rsidR="006360EA">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Public Administration</w:t>
      </w:r>
      <w:r w:rsidR="006360EA">
        <w:rPr>
          <w:rFonts w:ascii="Times New Roman" w:hAnsi="Times New Roman" w:cs="Times New Roman"/>
          <w:i/>
          <w:color w:val="000000" w:themeColor="text1"/>
          <w:sz w:val="24"/>
          <w:szCs w:val="24"/>
          <w:lang w:val="en-US"/>
        </w:rPr>
        <w:t>,</w:t>
      </w:r>
      <w:r>
        <w:rPr>
          <w:rFonts w:ascii="Times New Roman" w:hAnsi="Times New Roman" w:cs="Times New Roman"/>
          <w:color w:val="000000" w:themeColor="text1"/>
          <w:sz w:val="24"/>
          <w:szCs w:val="24"/>
          <w:lang w:val="en-US"/>
        </w:rPr>
        <w:t xml:space="preserve"> 92</w:t>
      </w:r>
      <w:r w:rsidR="006360E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6360E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493-511.</w:t>
      </w:r>
    </w:p>
    <w:p w14:paraId="1F60E786" w14:textId="2530EF07" w:rsidR="00FB2A7F" w:rsidRPr="00FB2A7F" w:rsidRDefault="00FB2A7F"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070B70">
        <w:rPr>
          <w:rFonts w:ascii="Times New Roman" w:hAnsi="Times New Roman" w:cs="Times New Roman"/>
          <w:sz w:val="24"/>
          <w:szCs w:val="24"/>
          <w:lang w:val="nl-BE"/>
        </w:rPr>
        <w:t xml:space="preserve">Jilke, S., </w:t>
      </w:r>
      <w:r w:rsidR="00725C1D" w:rsidRPr="00070B70">
        <w:rPr>
          <w:rFonts w:ascii="Times New Roman" w:hAnsi="Times New Roman" w:cs="Times New Roman"/>
          <w:sz w:val="24"/>
          <w:szCs w:val="24"/>
          <w:lang w:val="nl-BE"/>
        </w:rPr>
        <w:t xml:space="preserve">S. </w:t>
      </w:r>
      <w:r w:rsidRPr="00070B70">
        <w:rPr>
          <w:rFonts w:ascii="Times New Roman" w:hAnsi="Times New Roman" w:cs="Times New Roman"/>
          <w:sz w:val="24"/>
          <w:szCs w:val="24"/>
          <w:lang w:val="nl-BE"/>
        </w:rPr>
        <w:t xml:space="preserve">Van de Walle, </w:t>
      </w:r>
      <w:r w:rsidR="00725C1D" w:rsidRPr="00070B70">
        <w:rPr>
          <w:rFonts w:ascii="Times New Roman" w:hAnsi="Times New Roman" w:cs="Times New Roman"/>
          <w:sz w:val="24"/>
          <w:szCs w:val="24"/>
          <w:lang w:val="nl-BE"/>
        </w:rPr>
        <w:t xml:space="preserve">and S. </w:t>
      </w:r>
      <w:r w:rsidRPr="00070B70">
        <w:rPr>
          <w:rFonts w:ascii="Times New Roman" w:hAnsi="Times New Roman" w:cs="Times New Roman"/>
          <w:sz w:val="24"/>
          <w:szCs w:val="24"/>
          <w:lang w:val="nl-BE"/>
        </w:rPr>
        <w:t>Kim</w:t>
      </w:r>
      <w:r w:rsidR="00725C1D" w:rsidRPr="00070B70">
        <w:rPr>
          <w:rFonts w:ascii="Times New Roman" w:hAnsi="Times New Roman" w:cs="Times New Roman"/>
          <w:sz w:val="24"/>
          <w:szCs w:val="24"/>
          <w:lang w:val="nl-BE"/>
        </w:rPr>
        <w:t xml:space="preserve">. </w:t>
      </w:r>
      <w:r w:rsidRPr="00070B70">
        <w:rPr>
          <w:rFonts w:ascii="Times New Roman" w:hAnsi="Times New Roman" w:cs="Times New Roman"/>
          <w:sz w:val="24"/>
          <w:szCs w:val="24"/>
          <w:lang w:val="nl-BE"/>
        </w:rPr>
        <w:t xml:space="preserve">2016. </w:t>
      </w:r>
      <w:r w:rsidR="006360EA" w:rsidRPr="009D2A55">
        <w:rPr>
          <w:rFonts w:ascii="Times New Roman" w:hAnsi="Times New Roman" w:cs="Times New Roman"/>
          <w:sz w:val="24"/>
          <w:szCs w:val="24"/>
          <w:lang w:val="en-US"/>
        </w:rPr>
        <w:t>‘</w:t>
      </w:r>
      <w:r w:rsidRPr="00725C1D">
        <w:rPr>
          <w:rFonts w:ascii="Times New Roman" w:hAnsi="Times New Roman" w:cs="Times New Roman"/>
          <w:sz w:val="24"/>
          <w:szCs w:val="24"/>
        </w:rPr>
        <w:t xml:space="preserve">Generating </w:t>
      </w:r>
      <w:r w:rsidR="00272A78">
        <w:rPr>
          <w:rFonts w:ascii="Times New Roman" w:hAnsi="Times New Roman" w:cs="Times New Roman"/>
          <w:sz w:val="24"/>
          <w:szCs w:val="24"/>
        </w:rPr>
        <w:t>u</w:t>
      </w:r>
      <w:r w:rsidR="00272A78" w:rsidRPr="00725C1D">
        <w:rPr>
          <w:rFonts w:ascii="Times New Roman" w:hAnsi="Times New Roman" w:cs="Times New Roman"/>
          <w:sz w:val="24"/>
          <w:szCs w:val="24"/>
        </w:rPr>
        <w:t xml:space="preserve">sable </w:t>
      </w:r>
      <w:r w:rsidR="00272A78">
        <w:rPr>
          <w:rFonts w:ascii="Times New Roman" w:hAnsi="Times New Roman" w:cs="Times New Roman"/>
          <w:sz w:val="24"/>
          <w:szCs w:val="24"/>
        </w:rPr>
        <w:t>k</w:t>
      </w:r>
      <w:r w:rsidR="00272A78" w:rsidRPr="00725C1D">
        <w:rPr>
          <w:rFonts w:ascii="Times New Roman" w:hAnsi="Times New Roman" w:cs="Times New Roman"/>
          <w:sz w:val="24"/>
          <w:szCs w:val="24"/>
        </w:rPr>
        <w:t xml:space="preserve">nowledge </w:t>
      </w:r>
      <w:r w:rsidRPr="00725C1D">
        <w:rPr>
          <w:rFonts w:ascii="Times New Roman" w:hAnsi="Times New Roman" w:cs="Times New Roman"/>
          <w:sz w:val="24"/>
          <w:szCs w:val="24"/>
        </w:rPr>
        <w:t xml:space="preserve">through an </w:t>
      </w:r>
      <w:r w:rsidR="00272A78">
        <w:rPr>
          <w:rFonts w:ascii="Times New Roman" w:hAnsi="Times New Roman" w:cs="Times New Roman"/>
          <w:sz w:val="24"/>
          <w:szCs w:val="24"/>
        </w:rPr>
        <w:t>e</w:t>
      </w:r>
      <w:r w:rsidR="00272A78" w:rsidRPr="00725C1D">
        <w:rPr>
          <w:rFonts w:ascii="Times New Roman" w:hAnsi="Times New Roman" w:cs="Times New Roman"/>
          <w:sz w:val="24"/>
          <w:szCs w:val="24"/>
        </w:rPr>
        <w:t xml:space="preserve">xperimental </w:t>
      </w:r>
      <w:r w:rsidR="00272A78">
        <w:rPr>
          <w:rFonts w:ascii="Times New Roman" w:hAnsi="Times New Roman" w:cs="Times New Roman"/>
          <w:sz w:val="24"/>
          <w:szCs w:val="24"/>
        </w:rPr>
        <w:t>a</w:t>
      </w:r>
      <w:r w:rsidR="00272A78" w:rsidRPr="00725C1D">
        <w:rPr>
          <w:rFonts w:ascii="Times New Roman" w:hAnsi="Times New Roman" w:cs="Times New Roman"/>
          <w:sz w:val="24"/>
          <w:szCs w:val="24"/>
        </w:rPr>
        <w:t xml:space="preserve">pproach </w:t>
      </w:r>
      <w:r w:rsidRPr="00725C1D">
        <w:rPr>
          <w:rFonts w:ascii="Times New Roman" w:hAnsi="Times New Roman" w:cs="Times New Roman"/>
          <w:sz w:val="24"/>
          <w:szCs w:val="24"/>
        </w:rPr>
        <w:t xml:space="preserve">to </w:t>
      </w:r>
      <w:r w:rsidR="00272A78">
        <w:rPr>
          <w:rFonts w:ascii="Times New Roman" w:hAnsi="Times New Roman" w:cs="Times New Roman"/>
          <w:sz w:val="24"/>
          <w:szCs w:val="24"/>
        </w:rPr>
        <w:t>p</w:t>
      </w:r>
      <w:r w:rsidR="00272A78" w:rsidRPr="00725C1D">
        <w:rPr>
          <w:rFonts w:ascii="Times New Roman" w:hAnsi="Times New Roman" w:cs="Times New Roman"/>
          <w:sz w:val="24"/>
          <w:szCs w:val="24"/>
        </w:rPr>
        <w:t xml:space="preserve">ublic </w:t>
      </w:r>
      <w:r w:rsidR="00272A78">
        <w:rPr>
          <w:rFonts w:ascii="Times New Roman" w:hAnsi="Times New Roman" w:cs="Times New Roman"/>
          <w:sz w:val="24"/>
          <w:szCs w:val="24"/>
        </w:rPr>
        <w:t>a</w:t>
      </w:r>
      <w:r w:rsidR="00272A78" w:rsidRPr="00725C1D">
        <w:rPr>
          <w:rFonts w:ascii="Times New Roman" w:hAnsi="Times New Roman" w:cs="Times New Roman"/>
          <w:sz w:val="24"/>
          <w:szCs w:val="24"/>
        </w:rPr>
        <w:t>dministration</w:t>
      </w:r>
      <w:r w:rsidR="00272A78">
        <w:rPr>
          <w:rFonts w:ascii="Times New Roman" w:hAnsi="Times New Roman" w:cs="Times New Roman"/>
          <w:sz w:val="24"/>
          <w:szCs w:val="24"/>
        </w:rPr>
        <w:t>’</w:t>
      </w:r>
      <w:r w:rsidR="006360EA">
        <w:rPr>
          <w:rFonts w:ascii="Times New Roman" w:hAnsi="Times New Roman" w:cs="Times New Roman"/>
          <w:sz w:val="24"/>
          <w:szCs w:val="24"/>
        </w:rPr>
        <w:t>,</w:t>
      </w:r>
      <w:r w:rsidRPr="00725C1D">
        <w:rPr>
          <w:rFonts w:ascii="Times New Roman" w:hAnsi="Times New Roman" w:cs="Times New Roman"/>
          <w:sz w:val="24"/>
          <w:szCs w:val="24"/>
        </w:rPr>
        <w:t xml:space="preserve"> </w:t>
      </w:r>
      <w:r w:rsidRPr="00725C1D">
        <w:rPr>
          <w:rFonts w:ascii="Times New Roman" w:hAnsi="Times New Roman" w:cs="Times New Roman"/>
          <w:i/>
          <w:sz w:val="24"/>
          <w:szCs w:val="24"/>
        </w:rPr>
        <w:t>Public Administration Review</w:t>
      </w:r>
      <w:r w:rsidR="006360EA">
        <w:rPr>
          <w:rFonts w:ascii="Times New Roman" w:hAnsi="Times New Roman" w:cs="Times New Roman"/>
          <w:i/>
          <w:sz w:val="24"/>
          <w:szCs w:val="24"/>
        </w:rPr>
        <w:t>,</w:t>
      </w:r>
      <w:r w:rsidR="00725C1D">
        <w:rPr>
          <w:rFonts w:ascii="Times New Roman" w:hAnsi="Times New Roman" w:cs="Times New Roman"/>
          <w:sz w:val="24"/>
          <w:szCs w:val="24"/>
        </w:rPr>
        <w:t xml:space="preserve"> 76</w:t>
      </w:r>
      <w:r w:rsidR="006360EA">
        <w:rPr>
          <w:rFonts w:ascii="Times New Roman" w:hAnsi="Times New Roman" w:cs="Times New Roman"/>
          <w:sz w:val="24"/>
          <w:szCs w:val="24"/>
        </w:rPr>
        <w:t xml:space="preserve">, </w:t>
      </w:r>
      <w:r w:rsidR="00725C1D">
        <w:rPr>
          <w:rFonts w:ascii="Times New Roman" w:hAnsi="Times New Roman" w:cs="Times New Roman"/>
          <w:sz w:val="24"/>
          <w:szCs w:val="24"/>
        </w:rPr>
        <w:t>1</w:t>
      </w:r>
      <w:r w:rsidR="006360EA">
        <w:rPr>
          <w:rFonts w:ascii="Times New Roman" w:hAnsi="Times New Roman" w:cs="Times New Roman"/>
          <w:sz w:val="24"/>
          <w:szCs w:val="24"/>
        </w:rPr>
        <w:t xml:space="preserve">, </w:t>
      </w:r>
      <w:r w:rsidR="00725C1D">
        <w:rPr>
          <w:rFonts w:ascii="Times New Roman" w:hAnsi="Times New Roman" w:cs="Times New Roman"/>
          <w:sz w:val="24"/>
          <w:szCs w:val="24"/>
        </w:rPr>
        <w:t>69-</w:t>
      </w:r>
      <w:r w:rsidRPr="00725C1D">
        <w:rPr>
          <w:rFonts w:ascii="Times New Roman" w:hAnsi="Times New Roman" w:cs="Times New Roman"/>
          <w:sz w:val="24"/>
          <w:szCs w:val="24"/>
        </w:rPr>
        <w:t>72.</w:t>
      </w:r>
    </w:p>
    <w:p w14:paraId="639ED027" w14:textId="46DF4253" w:rsidR="00B43921" w:rsidRPr="003203BB" w:rsidRDefault="009D5300"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Kahneman, D. </w:t>
      </w:r>
      <w:r w:rsidR="003203BB">
        <w:rPr>
          <w:rFonts w:ascii="Times New Roman" w:eastAsia="Times New Roman" w:hAnsi="Times New Roman" w:cs="Times New Roman"/>
          <w:sz w:val="24"/>
          <w:szCs w:val="24"/>
          <w:lang w:eastAsia="nb-NO"/>
        </w:rPr>
        <w:t>and</w:t>
      </w:r>
      <w:r w:rsidR="00A31613"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A. </w:t>
      </w:r>
      <w:r w:rsidRPr="003203BB">
        <w:rPr>
          <w:rFonts w:ascii="Times New Roman" w:eastAsia="Times New Roman" w:hAnsi="Times New Roman" w:cs="Times New Roman"/>
          <w:sz w:val="24"/>
          <w:szCs w:val="24"/>
          <w:lang w:eastAsia="nb-NO"/>
        </w:rPr>
        <w:t>Tversky</w:t>
      </w:r>
      <w:r w:rsidR="00A31613" w:rsidRPr="003203BB">
        <w:rPr>
          <w:rFonts w:ascii="Times New Roman" w:eastAsia="Times New Roman" w:hAnsi="Times New Roman" w:cs="Times New Roman"/>
          <w:sz w:val="24"/>
          <w:szCs w:val="24"/>
          <w:lang w:eastAsia="nb-NO"/>
        </w:rPr>
        <w:t>.</w:t>
      </w:r>
      <w:r w:rsidR="00B43921" w:rsidRPr="003203BB">
        <w:rPr>
          <w:rFonts w:ascii="Times New Roman" w:eastAsia="Times New Roman" w:hAnsi="Times New Roman" w:cs="Times New Roman"/>
          <w:sz w:val="24"/>
          <w:szCs w:val="24"/>
          <w:lang w:eastAsia="nb-NO"/>
        </w:rPr>
        <w:t xml:space="preserve"> </w:t>
      </w:r>
      <w:r w:rsidRPr="003203BB">
        <w:rPr>
          <w:rFonts w:ascii="Times New Roman" w:eastAsia="Times New Roman" w:hAnsi="Times New Roman" w:cs="Times New Roman"/>
          <w:sz w:val="24"/>
          <w:szCs w:val="24"/>
          <w:lang w:eastAsia="nb-NO"/>
        </w:rPr>
        <w:t>1979</w:t>
      </w:r>
      <w:r w:rsidR="00860D4E">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Prospect theory</w:t>
      </w:r>
      <w:r w:rsidR="002908F8" w:rsidRPr="003203BB">
        <w:rPr>
          <w:rFonts w:ascii="Times New Roman" w:eastAsia="Times New Roman" w:hAnsi="Times New Roman" w:cs="Times New Roman"/>
          <w:sz w:val="24"/>
          <w:szCs w:val="24"/>
          <w:lang w:eastAsia="nb-NO"/>
        </w:rPr>
        <w:t>: An analysis of decision under risk</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Econometrica</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47</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2, </w:t>
      </w:r>
      <w:r w:rsidRPr="003203BB">
        <w:rPr>
          <w:rFonts w:ascii="Times New Roman" w:eastAsia="Times New Roman" w:hAnsi="Times New Roman" w:cs="Times New Roman"/>
          <w:sz w:val="24"/>
          <w:szCs w:val="24"/>
          <w:lang w:eastAsia="nb-NO"/>
        </w:rPr>
        <w:t>263-292.</w:t>
      </w:r>
    </w:p>
    <w:p w14:paraId="5EA44527" w14:textId="26611E0F" w:rsidR="00DF5D32" w:rsidRPr="003203BB" w:rsidRDefault="00B92398"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Kassim, H., Peterson, J., Bauer, M.W., Connolly, S., Dehousse, R., Hooghe, L.</w:t>
      </w:r>
      <w:r w:rsidR="00A31613" w:rsidRPr="003203BB">
        <w:rPr>
          <w:rFonts w:ascii="Times New Roman" w:eastAsia="Times New Roman" w:hAnsi="Times New Roman" w:cs="Times New Roman"/>
          <w:sz w:val="24"/>
          <w:szCs w:val="24"/>
          <w:lang w:eastAsia="nb-NO"/>
        </w:rPr>
        <w:t xml:space="preserve"> </w:t>
      </w:r>
      <w:r w:rsidR="003203BB">
        <w:rPr>
          <w:rFonts w:ascii="Times New Roman" w:eastAsia="Times New Roman" w:hAnsi="Times New Roman" w:cs="Times New Roman"/>
          <w:sz w:val="24"/>
          <w:szCs w:val="24"/>
          <w:lang w:eastAsia="nb-NO"/>
        </w:rPr>
        <w:t>and</w:t>
      </w:r>
      <w:r w:rsidR="00B43921"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A. Thompson</w:t>
      </w:r>
      <w:r w:rsidR="00B43921" w:rsidRPr="003203BB">
        <w:rPr>
          <w:rFonts w:ascii="Times New Roman" w:eastAsia="Times New Roman" w:hAnsi="Times New Roman" w:cs="Times New Roman"/>
          <w:sz w:val="24"/>
          <w:szCs w:val="24"/>
          <w:lang w:eastAsia="nb-NO"/>
        </w:rPr>
        <w:t>. 2013</w:t>
      </w:r>
      <w:r w:rsidR="00860D4E">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The European Commission of</w:t>
      </w:r>
      <w:r w:rsidR="006E60E2" w:rsidRPr="00860D4E">
        <w:rPr>
          <w:rFonts w:ascii="Times New Roman" w:eastAsia="Times New Roman" w:hAnsi="Times New Roman" w:cs="Times New Roman"/>
          <w:i/>
          <w:sz w:val="24"/>
          <w:szCs w:val="24"/>
          <w:lang w:eastAsia="nb-NO"/>
        </w:rPr>
        <w:t xml:space="preserve"> the 21st C</w:t>
      </w:r>
      <w:r w:rsidRPr="00860D4E">
        <w:rPr>
          <w:rFonts w:ascii="Times New Roman" w:eastAsia="Times New Roman" w:hAnsi="Times New Roman" w:cs="Times New Roman"/>
          <w:i/>
          <w:sz w:val="24"/>
          <w:szCs w:val="24"/>
          <w:lang w:eastAsia="nb-NO"/>
        </w:rPr>
        <w:t>entury</w:t>
      </w:r>
      <w:r w:rsidRPr="003203BB">
        <w:rPr>
          <w:rFonts w:ascii="Times New Roman" w:eastAsia="Times New Roman" w:hAnsi="Times New Roman" w:cs="Times New Roman"/>
          <w:sz w:val="24"/>
          <w:szCs w:val="24"/>
          <w:lang w:eastAsia="nb-NO"/>
        </w:rPr>
        <w:t xml:space="preserve"> Oxford: Oxford University Press.</w:t>
      </w:r>
    </w:p>
    <w:p w14:paraId="0D1F3E29" w14:textId="6DE8F585" w:rsidR="007A3322" w:rsidRPr="003203BB" w:rsidRDefault="007A3322"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hAnsi="Times New Roman"/>
          <w:sz w:val="24"/>
          <w:lang w:val="en-US"/>
        </w:rPr>
        <w:t xml:space="preserve">Kramer, R.M. </w:t>
      </w:r>
      <w:r w:rsidR="003203BB" w:rsidRPr="003203BB">
        <w:rPr>
          <w:rFonts w:ascii="Times New Roman" w:hAnsi="Times New Roman"/>
          <w:sz w:val="24"/>
          <w:lang w:val="en-US"/>
        </w:rPr>
        <w:t>and</w:t>
      </w:r>
      <w:r w:rsidRPr="003203BB">
        <w:rPr>
          <w:rFonts w:ascii="Times New Roman" w:hAnsi="Times New Roman"/>
          <w:sz w:val="24"/>
          <w:lang w:val="en-US"/>
        </w:rPr>
        <w:t xml:space="preserve"> </w:t>
      </w:r>
      <w:r w:rsidR="00860D4E">
        <w:rPr>
          <w:rFonts w:ascii="Times New Roman" w:hAnsi="Times New Roman"/>
          <w:sz w:val="24"/>
          <w:lang w:val="en-US"/>
        </w:rPr>
        <w:t xml:space="preserve">M.B. </w:t>
      </w:r>
      <w:r w:rsidRPr="003203BB">
        <w:rPr>
          <w:rFonts w:ascii="Times New Roman" w:hAnsi="Times New Roman"/>
          <w:sz w:val="24"/>
          <w:lang w:val="en-US"/>
        </w:rPr>
        <w:t>Brewer</w:t>
      </w:r>
      <w:r w:rsidR="00A31613" w:rsidRPr="003203BB">
        <w:rPr>
          <w:rFonts w:ascii="Times New Roman" w:hAnsi="Times New Roman"/>
          <w:sz w:val="24"/>
          <w:lang w:val="en-US"/>
        </w:rPr>
        <w:t>.</w:t>
      </w:r>
      <w:r w:rsidR="00B43921" w:rsidRPr="003203BB">
        <w:rPr>
          <w:rFonts w:ascii="Times New Roman" w:hAnsi="Times New Roman"/>
          <w:sz w:val="24"/>
          <w:lang w:val="en-US"/>
        </w:rPr>
        <w:t xml:space="preserve"> </w:t>
      </w:r>
      <w:r w:rsidR="00C74308" w:rsidRPr="003203BB">
        <w:rPr>
          <w:rFonts w:ascii="Times New Roman" w:hAnsi="Times New Roman"/>
          <w:sz w:val="24"/>
          <w:lang w:val="en-US"/>
        </w:rPr>
        <w:t>1984</w:t>
      </w:r>
      <w:r w:rsidR="00860D4E">
        <w:rPr>
          <w:rFonts w:ascii="Times New Roman" w:hAnsi="Times New Roman"/>
          <w:sz w:val="24"/>
          <w:lang w:val="en-US"/>
        </w:rPr>
        <w:t xml:space="preserve">. </w:t>
      </w:r>
      <w:r w:rsidR="006360EA">
        <w:rPr>
          <w:rFonts w:ascii="Times New Roman" w:hAnsi="Times New Roman"/>
          <w:sz w:val="24"/>
          <w:lang w:val="en-US"/>
        </w:rPr>
        <w:t>‘</w:t>
      </w:r>
      <w:r w:rsidRPr="003203BB">
        <w:rPr>
          <w:rFonts w:ascii="Times New Roman" w:eastAsia="Times New Roman" w:hAnsi="Times New Roman" w:cs="Times New Roman"/>
          <w:sz w:val="24"/>
          <w:szCs w:val="24"/>
          <w:lang w:eastAsia="nb-NO"/>
        </w:rPr>
        <w:t>Effects of group identity on resource utilization in a simulated commons dilemma</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Journal of Personality and Social Psychology</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46</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5, </w:t>
      </w:r>
      <w:r w:rsidRPr="003203BB">
        <w:rPr>
          <w:rFonts w:ascii="Times New Roman" w:eastAsia="Times New Roman" w:hAnsi="Times New Roman" w:cs="Times New Roman"/>
          <w:sz w:val="24"/>
          <w:szCs w:val="24"/>
          <w:lang w:eastAsia="nb-NO"/>
        </w:rPr>
        <w:t>1044-1057.</w:t>
      </w:r>
    </w:p>
    <w:p w14:paraId="02A055D5" w14:textId="317A172C" w:rsidR="009D5300" w:rsidRPr="003203BB" w:rsidRDefault="009D5300"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Lopes, L.</w:t>
      </w:r>
      <w:r w:rsidR="00B43921" w:rsidRPr="003203BB">
        <w:rPr>
          <w:rFonts w:ascii="Times New Roman" w:hAnsi="Times New Roman" w:cs="Times New Roman"/>
          <w:sz w:val="24"/>
          <w:szCs w:val="24"/>
        </w:rPr>
        <w:t xml:space="preserve">L. </w:t>
      </w:r>
      <w:r w:rsidRPr="003203BB">
        <w:rPr>
          <w:rFonts w:ascii="Times New Roman" w:hAnsi="Times New Roman" w:cs="Times New Roman"/>
          <w:sz w:val="24"/>
          <w:szCs w:val="24"/>
        </w:rPr>
        <w:t>1984</w:t>
      </w:r>
      <w:r w:rsidR="00860D4E">
        <w:rPr>
          <w:rFonts w:ascii="Times New Roman" w:hAnsi="Times New Roman" w:cs="Times New Roman"/>
          <w:sz w:val="24"/>
          <w:szCs w:val="24"/>
        </w:rPr>
        <w:t xml:space="preserve">. </w:t>
      </w:r>
      <w:r w:rsidR="006360EA">
        <w:rPr>
          <w:rFonts w:ascii="Times New Roman" w:hAnsi="Times New Roman" w:cs="Times New Roman"/>
          <w:sz w:val="24"/>
          <w:szCs w:val="24"/>
        </w:rPr>
        <w:t>‘</w:t>
      </w:r>
      <w:r w:rsidRPr="003203BB">
        <w:rPr>
          <w:rFonts w:ascii="Times New Roman" w:hAnsi="Times New Roman" w:cs="Times New Roman"/>
          <w:sz w:val="24"/>
          <w:szCs w:val="24"/>
        </w:rPr>
        <w:t>Risk and distributional inequality</w:t>
      </w:r>
      <w:r w:rsidR="006360EA">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Journal of Experimental Psychology: Human Perception and Performance</w:t>
      </w:r>
      <w:r w:rsidR="006360EA">
        <w:rPr>
          <w:rFonts w:ascii="Times New Roman" w:hAnsi="Times New Roman" w:cs="Times New Roman"/>
          <w:i/>
          <w:sz w:val="24"/>
          <w:szCs w:val="24"/>
        </w:rPr>
        <w:t>,</w:t>
      </w:r>
      <w:r w:rsidRPr="003203BB">
        <w:rPr>
          <w:rFonts w:ascii="Times New Roman" w:hAnsi="Times New Roman" w:cs="Times New Roman"/>
          <w:sz w:val="24"/>
          <w:szCs w:val="24"/>
        </w:rPr>
        <w:t xml:space="preserve"> 10</w:t>
      </w:r>
      <w:r w:rsidR="006360EA">
        <w:rPr>
          <w:rFonts w:ascii="Times New Roman" w:hAnsi="Times New Roman" w:cs="Times New Roman"/>
          <w:sz w:val="24"/>
          <w:szCs w:val="24"/>
        </w:rPr>
        <w:t>,</w:t>
      </w:r>
      <w:r w:rsidR="006360EA"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4, </w:t>
      </w:r>
      <w:r w:rsidRPr="003203BB">
        <w:rPr>
          <w:rFonts w:ascii="Times New Roman" w:hAnsi="Times New Roman" w:cs="Times New Roman"/>
          <w:sz w:val="24"/>
          <w:szCs w:val="24"/>
        </w:rPr>
        <w:t>465-485.</w:t>
      </w:r>
    </w:p>
    <w:p w14:paraId="5C0982ED" w14:textId="675A030A" w:rsidR="003169D0" w:rsidRDefault="00B43921"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Lopes, L.L. </w:t>
      </w:r>
      <w:r w:rsidR="009D5300" w:rsidRPr="003203BB">
        <w:rPr>
          <w:rFonts w:ascii="Times New Roman" w:hAnsi="Times New Roman" w:cs="Times New Roman"/>
          <w:sz w:val="24"/>
          <w:szCs w:val="24"/>
        </w:rPr>
        <w:t>1987</w:t>
      </w:r>
      <w:r w:rsidR="00860D4E">
        <w:rPr>
          <w:rFonts w:ascii="Times New Roman" w:hAnsi="Times New Roman" w:cs="Times New Roman"/>
          <w:sz w:val="24"/>
          <w:szCs w:val="24"/>
        </w:rPr>
        <w:t xml:space="preserve">. </w:t>
      </w:r>
      <w:r w:rsidR="006360EA">
        <w:rPr>
          <w:rFonts w:ascii="Times New Roman" w:hAnsi="Times New Roman" w:cs="Times New Roman"/>
          <w:sz w:val="24"/>
          <w:szCs w:val="24"/>
        </w:rPr>
        <w:t>‘</w:t>
      </w:r>
      <w:r w:rsidR="009D5300" w:rsidRPr="003203BB">
        <w:rPr>
          <w:rFonts w:ascii="Times New Roman" w:hAnsi="Times New Roman" w:cs="Times New Roman"/>
          <w:sz w:val="24"/>
          <w:szCs w:val="24"/>
        </w:rPr>
        <w:t xml:space="preserve">Between hope and fear: The </w:t>
      </w:r>
      <w:r w:rsidR="00A31613" w:rsidRPr="003203BB">
        <w:rPr>
          <w:rFonts w:ascii="Times New Roman" w:hAnsi="Times New Roman" w:cs="Times New Roman"/>
          <w:sz w:val="24"/>
          <w:szCs w:val="24"/>
        </w:rPr>
        <w:t>p</w:t>
      </w:r>
      <w:r w:rsidR="009D5300" w:rsidRPr="003203BB">
        <w:rPr>
          <w:rFonts w:ascii="Times New Roman" w:hAnsi="Times New Roman" w:cs="Times New Roman"/>
          <w:sz w:val="24"/>
          <w:szCs w:val="24"/>
        </w:rPr>
        <w:t>sychology of risk</w:t>
      </w:r>
      <w:r w:rsidR="006360EA">
        <w:rPr>
          <w:rFonts w:ascii="Times New Roman" w:hAnsi="Times New Roman" w:cs="Times New Roman"/>
          <w:sz w:val="24"/>
          <w:szCs w:val="24"/>
        </w:rPr>
        <w:t>’,</w:t>
      </w:r>
      <w:r w:rsidR="009D5300" w:rsidRPr="003203BB">
        <w:rPr>
          <w:rFonts w:ascii="Times New Roman" w:hAnsi="Times New Roman" w:cs="Times New Roman"/>
          <w:sz w:val="24"/>
          <w:szCs w:val="24"/>
        </w:rPr>
        <w:t xml:space="preserve"> </w:t>
      </w:r>
      <w:r w:rsidR="009D5300" w:rsidRPr="00860D4E">
        <w:rPr>
          <w:rFonts w:ascii="Times New Roman" w:hAnsi="Times New Roman" w:cs="Times New Roman"/>
          <w:i/>
          <w:sz w:val="24"/>
          <w:szCs w:val="24"/>
        </w:rPr>
        <w:t>Advances in Experimental Social Psychology</w:t>
      </w:r>
      <w:r w:rsidR="006360EA">
        <w:rPr>
          <w:rFonts w:ascii="Times New Roman" w:hAnsi="Times New Roman" w:cs="Times New Roman"/>
          <w:i/>
          <w:sz w:val="24"/>
          <w:szCs w:val="24"/>
        </w:rPr>
        <w:t>,</w:t>
      </w:r>
      <w:r w:rsidR="009D5300" w:rsidRPr="003203BB">
        <w:rPr>
          <w:rFonts w:ascii="Times New Roman" w:hAnsi="Times New Roman" w:cs="Times New Roman"/>
          <w:sz w:val="24"/>
          <w:szCs w:val="24"/>
        </w:rPr>
        <w:t xml:space="preserve"> 20</w:t>
      </w:r>
      <w:r w:rsidR="006360EA">
        <w:rPr>
          <w:rFonts w:ascii="Times New Roman" w:hAnsi="Times New Roman" w:cs="Times New Roman"/>
          <w:sz w:val="24"/>
          <w:szCs w:val="24"/>
        </w:rPr>
        <w:t>,</w:t>
      </w:r>
      <w:r w:rsidR="006360EA"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C, </w:t>
      </w:r>
      <w:r w:rsidR="009D5300" w:rsidRPr="003203BB">
        <w:rPr>
          <w:rFonts w:ascii="Times New Roman" w:hAnsi="Times New Roman" w:cs="Times New Roman"/>
          <w:sz w:val="24"/>
          <w:szCs w:val="24"/>
        </w:rPr>
        <w:t>255-295.</w:t>
      </w:r>
    </w:p>
    <w:p w14:paraId="73F0A0ED" w14:textId="2038BAF2" w:rsidR="008251FB" w:rsidRPr="003203BB" w:rsidRDefault="008251FB"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Meloy, M.G. </w:t>
      </w:r>
      <w:r w:rsidR="003203BB">
        <w:rPr>
          <w:rFonts w:ascii="Times New Roman" w:hAnsi="Times New Roman" w:cs="Times New Roman"/>
          <w:sz w:val="24"/>
          <w:szCs w:val="24"/>
        </w:rPr>
        <w:t>and</w:t>
      </w:r>
      <w:r w:rsidR="00860D4E">
        <w:rPr>
          <w:rFonts w:ascii="Times New Roman" w:hAnsi="Times New Roman" w:cs="Times New Roman"/>
          <w:sz w:val="24"/>
          <w:szCs w:val="24"/>
        </w:rPr>
        <w:t xml:space="preserve"> J.E.</w:t>
      </w:r>
      <w:r w:rsidRPr="003203BB">
        <w:rPr>
          <w:rFonts w:ascii="Times New Roman" w:hAnsi="Times New Roman" w:cs="Times New Roman"/>
          <w:sz w:val="24"/>
          <w:szCs w:val="24"/>
        </w:rPr>
        <w:t xml:space="preserve"> Russo</w:t>
      </w:r>
      <w:r w:rsidR="00A31613" w:rsidRPr="003203BB">
        <w:rPr>
          <w:rFonts w:ascii="Times New Roman" w:hAnsi="Times New Roman" w:cs="Times New Roman"/>
          <w:sz w:val="24"/>
          <w:szCs w:val="24"/>
        </w:rPr>
        <w:t>.</w:t>
      </w:r>
      <w:r w:rsidR="00B43921" w:rsidRPr="003203BB">
        <w:rPr>
          <w:rFonts w:ascii="Times New Roman" w:hAnsi="Times New Roman" w:cs="Times New Roman"/>
          <w:sz w:val="24"/>
          <w:szCs w:val="24"/>
        </w:rPr>
        <w:t xml:space="preserve"> </w:t>
      </w:r>
      <w:r w:rsidRPr="003203BB">
        <w:rPr>
          <w:rFonts w:ascii="Times New Roman" w:hAnsi="Times New Roman" w:cs="Times New Roman"/>
          <w:sz w:val="24"/>
          <w:szCs w:val="24"/>
        </w:rPr>
        <w:t>2004</w:t>
      </w:r>
      <w:r w:rsidR="00860D4E">
        <w:rPr>
          <w:rFonts w:ascii="Times New Roman" w:hAnsi="Times New Roman" w:cs="Times New Roman"/>
          <w:sz w:val="24"/>
          <w:szCs w:val="24"/>
        </w:rPr>
        <w:t xml:space="preserve">. </w:t>
      </w:r>
      <w:r w:rsidR="006360EA">
        <w:rPr>
          <w:rFonts w:ascii="Times New Roman" w:hAnsi="Times New Roman" w:cs="Times New Roman"/>
          <w:sz w:val="24"/>
          <w:szCs w:val="24"/>
        </w:rPr>
        <w:t>‘</w:t>
      </w:r>
      <w:r w:rsidRPr="003203BB">
        <w:rPr>
          <w:rFonts w:ascii="Times New Roman" w:hAnsi="Times New Roman" w:cs="Times New Roman"/>
          <w:sz w:val="24"/>
          <w:szCs w:val="24"/>
        </w:rPr>
        <w:t>Binary choice under instructions to select versus reject</w:t>
      </w:r>
      <w:r w:rsidR="006360EA">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Organizational Behavior and Human Decision Processes</w:t>
      </w:r>
      <w:r w:rsidR="006360EA">
        <w:rPr>
          <w:rFonts w:ascii="Times New Roman" w:hAnsi="Times New Roman" w:cs="Times New Roman"/>
          <w:i/>
          <w:sz w:val="24"/>
          <w:szCs w:val="24"/>
        </w:rPr>
        <w:t>,</w:t>
      </w:r>
      <w:r w:rsidRPr="003203BB">
        <w:rPr>
          <w:rFonts w:ascii="Times New Roman" w:hAnsi="Times New Roman" w:cs="Times New Roman"/>
          <w:sz w:val="24"/>
          <w:szCs w:val="24"/>
        </w:rPr>
        <w:t xml:space="preserve"> 93</w:t>
      </w:r>
      <w:r w:rsidR="006360EA">
        <w:rPr>
          <w:rFonts w:ascii="Times New Roman" w:hAnsi="Times New Roman" w:cs="Times New Roman"/>
          <w:sz w:val="24"/>
          <w:szCs w:val="24"/>
        </w:rPr>
        <w:t>,</w:t>
      </w:r>
      <w:r w:rsidR="006360EA"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2, </w:t>
      </w:r>
      <w:r w:rsidRPr="003203BB">
        <w:rPr>
          <w:rFonts w:ascii="Times New Roman" w:hAnsi="Times New Roman" w:cs="Times New Roman"/>
          <w:sz w:val="24"/>
          <w:szCs w:val="24"/>
        </w:rPr>
        <w:t>114-128.</w:t>
      </w:r>
    </w:p>
    <w:p w14:paraId="715AAB57" w14:textId="3F8DCCFD" w:rsidR="00E65735" w:rsidRPr="003203BB" w:rsidRDefault="00E65735" w:rsidP="0078622F">
      <w:pPr>
        <w:adjustRightInd w:val="0"/>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lastRenderedPageBreak/>
        <w:t xml:space="preserve">Mohammed, S.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860D4E">
        <w:rPr>
          <w:rFonts w:ascii="Times New Roman" w:hAnsi="Times New Roman" w:cs="Times New Roman"/>
          <w:sz w:val="24"/>
          <w:szCs w:val="24"/>
        </w:rPr>
        <w:t xml:space="preserve">R.S. </w:t>
      </w:r>
      <w:r w:rsidRPr="003203BB">
        <w:rPr>
          <w:rFonts w:ascii="Times New Roman" w:hAnsi="Times New Roman" w:cs="Times New Roman"/>
          <w:sz w:val="24"/>
          <w:szCs w:val="24"/>
        </w:rPr>
        <w:t>Billings</w:t>
      </w:r>
      <w:r w:rsidR="00A31613" w:rsidRPr="003203BB">
        <w:rPr>
          <w:rFonts w:ascii="Times New Roman" w:hAnsi="Times New Roman" w:cs="Times New Roman"/>
          <w:sz w:val="24"/>
          <w:szCs w:val="24"/>
        </w:rPr>
        <w:t>.</w:t>
      </w:r>
      <w:r w:rsidR="00B43921" w:rsidRPr="003203BB">
        <w:rPr>
          <w:rFonts w:ascii="Times New Roman" w:hAnsi="Times New Roman" w:cs="Times New Roman"/>
          <w:sz w:val="24"/>
          <w:szCs w:val="24"/>
        </w:rPr>
        <w:t xml:space="preserve"> 2002</w:t>
      </w:r>
      <w:r w:rsidR="00860D4E">
        <w:rPr>
          <w:rFonts w:ascii="Times New Roman" w:hAnsi="Times New Roman" w:cs="Times New Roman"/>
          <w:sz w:val="24"/>
          <w:szCs w:val="24"/>
        </w:rPr>
        <w:t xml:space="preserve">. </w:t>
      </w:r>
      <w:r w:rsidR="006360EA">
        <w:rPr>
          <w:rFonts w:ascii="Times New Roman" w:hAnsi="Times New Roman" w:cs="Times New Roman"/>
          <w:sz w:val="24"/>
          <w:szCs w:val="24"/>
        </w:rPr>
        <w:t>‘</w:t>
      </w:r>
      <w:r w:rsidRPr="003203BB">
        <w:rPr>
          <w:rFonts w:ascii="Times New Roman" w:hAnsi="Times New Roman" w:cs="Times New Roman"/>
          <w:sz w:val="24"/>
          <w:szCs w:val="24"/>
        </w:rPr>
        <w:t>The effect of self-efficacy and issue characteristics on threat and opportunity categorization</w:t>
      </w:r>
      <w:r w:rsidR="006360EA">
        <w:rPr>
          <w:rFonts w:ascii="Times New Roman" w:hAnsi="Times New Roman" w:cs="Times New Roman"/>
          <w:sz w:val="24"/>
          <w:szCs w:val="24"/>
        </w:rPr>
        <w:t>’,</w:t>
      </w:r>
      <w:r w:rsidR="00B43921" w:rsidRPr="003203BB">
        <w:rPr>
          <w:rFonts w:ascii="Times New Roman" w:hAnsi="Times New Roman" w:cs="Times New Roman"/>
          <w:sz w:val="24"/>
          <w:szCs w:val="24"/>
        </w:rPr>
        <w:t xml:space="preserve"> </w:t>
      </w:r>
      <w:r w:rsidRPr="00860D4E">
        <w:rPr>
          <w:rFonts w:ascii="Times New Roman" w:hAnsi="Times New Roman" w:cs="Times New Roman"/>
          <w:i/>
          <w:sz w:val="24"/>
          <w:szCs w:val="24"/>
        </w:rPr>
        <w:t>Journal of Applied Social Psychology</w:t>
      </w:r>
      <w:r w:rsidR="006360EA">
        <w:rPr>
          <w:rFonts w:ascii="Times New Roman" w:hAnsi="Times New Roman" w:cs="Times New Roman"/>
          <w:i/>
          <w:sz w:val="24"/>
          <w:szCs w:val="24"/>
        </w:rPr>
        <w:t>,</w:t>
      </w:r>
      <w:r w:rsidRPr="003203BB">
        <w:rPr>
          <w:rFonts w:ascii="Times New Roman" w:hAnsi="Times New Roman" w:cs="Times New Roman"/>
          <w:sz w:val="24"/>
          <w:szCs w:val="24"/>
        </w:rPr>
        <w:t xml:space="preserve"> 32</w:t>
      </w:r>
      <w:r w:rsidR="006360EA">
        <w:rPr>
          <w:rFonts w:ascii="Times New Roman" w:hAnsi="Times New Roman" w:cs="Times New Roman"/>
          <w:sz w:val="24"/>
          <w:szCs w:val="24"/>
        </w:rPr>
        <w:t>,</w:t>
      </w:r>
      <w:r w:rsidR="006360EA"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6, </w:t>
      </w:r>
      <w:r w:rsidRPr="003203BB">
        <w:rPr>
          <w:rFonts w:ascii="Times New Roman" w:hAnsi="Times New Roman" w:cs="Times New Roman"/>
          <w:sz w:val="24"/>
          <w:szCs w:val="24"/>
        </w:rPr>
        <w:t>1253-127</w:t>
      </w:r>
      <w:r w:rsidR="00C132A4" w:rsidRPr="003203BB">
        <w:rPr>
          <w:rFonts w:ascii="Times New Roman" w:hAnsi="Times New Roman" w:cs="Times New Roman"/>
          <w:sz w:val="24"/>
          <w:szCs w:val="24"/>
        </w:rPr>
        <w:t>5</w:t>
      </w:r>
      <w:r w:rsidRPr="003203BB">
        <w:rPr>
          <w:rFonts w:ascii="Times New Roman" w:hAnsi="Times New Roman" w:cs="Times New Roman"/>
          <w:sz w:val="24"/>
          <w:szCs w:val="24"/>
        </w:rPr>
        <w:t>.</w:t>
      </w:r>
    </w:p>
    <w:p w14:paraId="3E6C2390" w14:textId="36A569B0" w:rsidR="00B92398" w:rsidRDefault="00B43921"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Murdoch, Z. 2012</w:t>
      </w:r>
      <w:r w:rsidR="00860D4E">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00B92398" w:rsidRPr="003203BB">
        <w:rPr>
          <w:rFonts w:ascii="Times New Roman" w:eastAsia="Times New Roman" w:hAnsi="Times New Roman" w:cs="Times New Roman"/>
          <w:sz w:val="24"/>
          <w:szCs w:val="24"/>
          <w:lang w:eastAsia="nb-NO"/>
        </w:rPr>
        <w:t>Negotiating the European External Action Service (EEAS): Analysing the external effects of internal (dis)agreement</w:t>
      </w:r>
      <w:r w:rsidR="006360EA">
        <w:rPr>
          <w:rFonts w:ascii="Times New Roman" w:eastAsia="Times New Roman" w:hAnsi="Times New Roman" w:cs="Times New Roman"/>
          <w:sz w:val="24"/>
          <w:szCs w:val="24"/>
          <w:lang w:eastAsia="nb-NO"/>
        </w:rPr>
        <w:t>’,</w:t>
      </w:r>
      <w:r w:rsidR="00860D4E" w:rsidRPr="00860D4E">
        <w:rPr>
          <w:rFonts w:ascii="Times New Roman" w:eastAsia="Times New Roman" w:hAnsi="Times New Roman" w:cs="Times New Roman"/>
          <w:i/>
          <w:sz w:val="24"/>
          <w:szCs w:val="24"/>
          <w:lang w:eastAsia="nb-NO"/>
        </w:rPr>
        <w:t xml:space="preserve"> </w:t>
      </w:r>
      <w:r w:rsidR="00B92398" w:rsidRPr="00860D4E">
        <w:rPr>
          <w:rFonts w:ascii="Times New Roman" w:eastAsia="Times New Roman" w:hAnsi="Times New Roman" w:cs="Times New Roman"/>
          <w:i/>
          <w:sz w:val="24"/>
          <w:szCs w:val="24"/>
          <w:lang w:eastAsia="nb-NO"/>
        </w:rPr>
        <w:t>Journal of Common Market Studies</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50</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6, </w:t>
      </w:r>
      <w:r w:rsidR="00B92398" w:rsidRPr="003203BB">
        <w:rPr>
          <w:rFonts w:ascii="Times New Roman" w:eastAsia="Times New Roman" w:hAnsi="Times New Roman" w:cs="Times New Roman"/>
          <w:sz w:val="24"/>
          <w:szCs w:val="24"/>
          <w:lang w:eastAsia="nb-NO"/>
        </w:rPr>
        <w:t>1011-1027.</w:t>
      </w:r>
    </w:p>
    <w:p w14:paraId="559D27FF" w14:textId="559984FE" w:rsidR="00B92398" w:rsidRDefault="00B92398"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Murdoch, Z. </w:t>
      </w:r>
      <w:r w:rsidR="003203BB">
        <w:rPr>
          <w:rFonts w:ascii="Times New Roman" w:eastAsia="Times New Roman" w:hAnsi="Times New Roman" w:cs="Times New Roman"/>
          <w:sz w:val="24"/>
          <w:szCs w:val="24"/>
          <w:lang w:eastAsia="nb-NO"/>
        </w:rPr>
        <w:t>and</w:t>
      </w:r>
      <w:r w:rsidR="00B43921"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B. </w:t>
      </w:r>
      <w:r w:rsidR="00B43921" w:rsidRPr="003203BB">
        <w:rPr>
          <w:rFonts w:ascii="Times New Roman" w:eastAsia="Times New Roman" w:hAnsi="Times New Roman" w:cs="Times New Roman"/>
          <w:sz w:val="24"/>
          <w:szCs w:val="24"/>
          <w:lang w:eastAsia="nb-NO"/>
        </w:rPr>
        <w:t>Geys. 2014</w:t>
      </w:r>
      <w:r w:rsidR="00860D4E">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Institutional dynamics in international organisations: Lessons from the recruitment procedures of the European External Action Service (EEAS)</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i/>
          <w:sz w:val="24"/>
          <w:szCs w:val="24"/>
          <w:lang w:eastAsia="nb-NO"/>
        </w:rPr>
        <w:t>Organization Studies</w:t>
      </w:r>
      <w:r w:rsidR="006360EA">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35</w:t>
      </w:r>
      <w:r w:rsidR="006360EA">
        <w:rPr>
          <w:rFonts w:ascii="Times New Roman" w:eastAsia="Times New Roman" w:hAnsi="Times New Roman" w:cs="Times New Roman"/>
          <w:sz w:val="24"/>
          <w:szCs w:val="24"/>
          <w:lang w:eastAsia="nb-NO"/>
        </w:rPr>
        <w:t>,</w:t>
      </w:r>
      <w:r w:rsidR="006360EA"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12, </w:t>
      </w:r>
      <w:r w:rsidRPr="003203BB">
        <w:rPr>
          <w:rFonts w:ascii="Times New Roman" w:eastAsia="Times New Roman" w:hAnsi="Times New Roman" w:cs="Times New Roman"/>
          <w:sz w:val="24"/>
          <w:szCs w:val="24"/>
          <w:lang w:eastAsia="nb-NO"/>
        </w:rPr>
        <w:t>1793-1811.</w:t>
      </w:r>
    </w:p>
    <w:p w14:paraId="091455EE" w14:textId="2118D17E" w:rsidR="00B92398" w:rsidRPr="003203BB" w:rsidRDefault="00B92398"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 xml:space="preserve">Murdoch, Z. </w:t>
      </w:r>
      <w:r w:rsidR="003203BB">
        <w:rPr>
          <w:rFonts w:ascii="Times New Roman" w:eastAsia="Times New Roman" w:hAnsi="Times New Roman" w:cs="Times New Roman"/>
          <w:sz w:val="24"/>
          <w:szCs w:val="24"/>
          <w:lang w:eastAsia="nb-NO"/>
        </w:rPr>
        <w:t>and</w:t>
      </w:r>
      <w:r w:rsidR="00A31613"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J. </w:t>
      </w:r>
      <w:r w:rsidRPr="003203BB">
        <w:rPr>
          <w:rFonts w:ascii="Times New Roman" w:eastAsia="Times New Roman" w:hAnsi="Times New Roman" w:cs="Times New Roman"/>
          <w:sz w:val="24"/>
          <w:szCs w:val="24"/>
          <w:lang w:eastAsia="nb-NO"/>
        </w:rPr>
        <w:t>Trondal</w:t>
      </w:r>
      <w:r w:rsidR="00A31613" w:rsidRPr="003203BB">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2013</w:t>
      </w:r>
      <w:r w:rsidR="00860D4E">
        <w:rPr>
          <w:rFonts w:ascii="Times New Roman" w:eastAsia="Times New Roman" w:hAnsi="Times New Roman" w:cs="Times New Roman"/>
          <w:sz w:val="24"/>
          <w:szCs w:val="24"/>
          <w:lang w:eastAsia="nb-NO"/>
        </w:rPr>
        <w:t xml:space="preserve">. </w:t>
      </w:r>
      <w:r w:rsidR="006360EA">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Contracted </w:t>
      </w:r>
      <w:r w:rsidR="00A31613" w:rsidRPr="003203BB">
        <w:rPr>
          <w:rFonts w:ascii="Times New Roman" w:eastAsia="Times New Roman" w:hAnsi="Times New Roman" w:cs="Times New Roman"/>
          <w:sz w:val="24"/>
          <w:szCs w:val="24"/>
          <w:lang w:eastAsia="nb-NO"/>
        </w:rPr>
        <w:t>g</w:t>
      </w:r>
      <w:r w:rsidRPr="003203BB">
        <w:rPr>
          <w:rFonts w:ascii="Times New Roman" w:eastAsia="Times New Roman" w:hAnsi="Times New Roman" w:cs="Times New Roman"/>
          <w:sz w:val="24"/>
          <w:szCs w:val="24"/>
          <w:lang w:eastAsia="nb-NO"/>
        </w:rPr>
        <w:t xml:space="preserve">overnment: Unveiling the European Commission’s </w:t>
      </w:r>
      <w:r w:rsidR="00A31613" w:rsidRPr="003203BB">
        <w:rPr>
          <w:rFonts w:ascii="Times New Roman" w:eastAsia="Times New Roman" w:hAnsi="Times New Roman" w:cs="Times New Roman"/>
          <w:sz w:val="24"/>
          <w:szCs w:val="24"/>
          <w:lang w:eastAsia="nb-NO"/>
        </w:rPr>
        <w:t>c</w:t>
      </w:r>
      <w:r w:rsidRPr="003203BB">
        <w:rPr>
          <w:rFonts w:ascii="Times New Roman" w:eastAsia="Times New Roman" w:hAnsi="Times New Roman" w:cs="Times New Roman"/>
          <w:sz w:val="24"/>
          <w:szCs w:val="24"/>
          <w:lang w:eastAsia="nb-NO"/>
        </w:rPr>
        <w:t xml:space="preserve">ontracted </w:t>
      </w:r>
      <w:r w:rsidR="00A31613" w:rsidRPr="003203BB">
        <w:rPr>
          <w:rFonts w:ascii="Times New Roman" w:eastAsia="Times New Roman" w:hAnsi="Times New Roman" w:cs="Times New Roman"/>
          <w:sz w:val="24"/>
          <w:szCs w:val="24"/>
          <w:lang w:eastAsia="nb-NO"/>
        </w:rPr>
        <w:t>s</w:t>
      </w:r>
      <w:r w:rsidRPr="003203BB">
        <w:rPr>
          <w:rFonts w:ascii="Times New Roman" w:eastAsia="Times New Roman" w:hAnsi="Times New Roman" w:cs="Times New Roman"/>
          <w:sz w:val="24"/>
          <w:szCs w:val="24"/>
          <w:lang w:eastAsia="nb-NO"/>
        </w:rPr>
        <w:t>taff</w:t>
      </w:r>
      <w:r w:rsidR="004B093F">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West European Politics</w:t>
      </w:r>
      <w:r w:rsidR="004B093F">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36</w:t>
      </w:r>
      <w:r w:rsidR="004B093F">
        <w:rPr>
          <w:rFonts w:ascii="Times New Roman" w:eastAsia="Times New Roman" w:hAnsi="Times New Roman" w:cs="Times New Roman"/>
          <w:sz w:val="24"/>
          <w:szCs w:val="24"/>
          <w:lang w:eastAsia="nb-NO"/>
        </w:rPr>
        <w:t>,</w:t>
      </w:r>
      <w:r w:rsidR="004B093F"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1, </w:t>
      </w:r>
      <w:r w:rsidRPr="003203BB">
        <w:rPr>
          <w:rFonts w:ascii="Times New Roman" w:eastAsia="Times New Roman" w:hAnsi="Times New Roman" w:cs="Times New Roman"/>
          <w:sz w:val="24"/>
          <w:szCs w:val="24"/>
          <w:lang w:eastAsia="nb-NO"/>
        </w:rPr>
        <w:t>1-21.</w:t>
      </w:r>
    </w:p>
    <w:p w14:paraId="6C313B56" w14:textId="4E14C185" w:rsidR="00B92398" w:rsidRPr="003203BB" w:rsidRDefault="00B92398"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Murdoch, Z., Connolly</w:t>
      </w:r>
      <w:r w:rsidR="00A31613" w:rsidRPr="003203BB">
        <w:rPr>
          <w:rFonts w:ascii="Times New Roman" w:eastAsia="Times New Roman" w:hAnsi="Times New Roman" w:cs="Times New Roman"/>
          <w:sz w:val="24"/>
          <w:szCs w:val="24"/>
          <w:lang w:eastAsia="nb-NO"/>
        </w:rPr>
        <w:t xml:space="preserve">, S. </w:t>
      </w:r>
      <w:r w:rsidR="003203BB">
        <w:rPr>
          <w:rFonts w:ascii="Times New Roman" w:eastAsia="Times New Roman" w:hAnsi="Times New Roman" w:cs="Times New Roman"/>
          <w:sz w:val="24"/>
          <w:szCs w:val="24"/>
          <w:lang w:eastAsia="nb-NO"/>
        </w:rPr>
        <w:t>and</w:t>
      </w:r>
      <w:r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H. </w:t>
      </w:r>
      <w:r w:rsidRPr="003203BB">
        <w:rPr>
          <w:rFonts w:ascii="Times New Roman" w:eastAsia="Times New Roman" w:hAnsi="Times New Roman" w:cs="Times New Roman"/>
          <w:sz w:val="24"/>
          <w:szCs w:val="24"/>
          <w:lang w:eastAsia="nb-NO"/>
        </w:rPr>
        <w:t>Kassim</w:t>
      </w:r>
      <w:r w:rsidR="00A31613" w:rsidRPr="003203BB">
        <w:rPr>
          <w:rFonts w:ascii="Times New Roman" w:eastAsia="Times New Roman" w:hAnsi="Times New Roman" w:cs="Times New Roman"/>
          <w:sz w:val="24"/>
          <w:szCs w:val="24"/>
          <w:lang w:eastAsia="nb-NO"/>
        </w:rPr>
        <w:t>.</w:t>
      </w:r>
      <w:r w:rsidR="002E07FB">
        <w:rPr>
          <w:rFonts w:ascii="Times New Roman" w:eastAsia="Times New Roman" w:hAnsi="Times New Roman" w:cs="Times New Roman"/>
          <w:sz w:val="24"/>
          <w:szCs w:val="24"/>
          <w:lang w:eastAsia="nb-NO"/>
        </w:rPr>
        <w:t xml:space="preserve"> 2016</w:t>
      </w:r>
      <w:r w:rsidR="00860D4E">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Administrative </w:t>
      </w:r>
      <w:r w:rsidR="00272A78">
        <w:rPr>
          <w:rFonts w:ascii="Times New Roman" w:eastAsia="Times New Roman" w:hAnsi="Times New Roman" w:cs="Times New Roman"/>
          <w:sz w:val="24"/>
          <w:szCs w:val="24"/>
          <w:lang w:eastAsia="nb-NO"/>
        </w:rPr>
        <w:t>l</w:t>
      </w:r>
      <w:r w:rsidR="00272A78" w:rsidRPr="003203BB">
        <w:rPr>
          <w:rFonts w:ascii="Times New Roman" w:eastAsia="Times New Roman" w:hAnsi="Times New Roman" w:cs="Times New Roman"/>
          <w:sz w:val="24"/>
          <w:szCs w:val="24"/>
          <w:lang w:eastAsia="nb-NO"/>
        </w:rPr>
        <w:t xml:space="preserve">egitimacy </w:t>
      </w:r>
      <w:r w:rsidRPr="003203BB">
        <w:rPr>
          <w:rFonts w:ascii="Times New Roman" w:eastAsia="Times New Roman" w:hAnsi="Times New Roman" w:cs="Times New Roman"/>
          <w:sz w:val="24"/>
          <w:szCs w:val="24"/>
          <w:lang w:eastAsia="nb-NO"/>
        </w:rPr>
        <w:t xml:space="preserve">and the </w:t>
      </w:r>
      <w:r w:rsidR="00272A78">
        <w:rPr>
          <w:rFonts w:ascii="Times New Roman" w:eastAsia="Times New Roman" w:hAnsi="Times New Roman" w:cs="Times New Roman"/>
          <w:sz w:val="24"/>
          <w:szCs w:val="24"/>
          <w:lang w:eastAsia="nb-NO"/>
        </w:rPr>
        <w:t>d</w:t>
      </w:r>
      <w:r w:rsidR="00272A78" w:rsidRPr="003203BB">
        <w:rPr>
          <w:rFonts w:ascii="Times New Roman" w:eastAsia="Times New Roman" w:hAnsi="Times New Roman" w:cs="Times New Roman"/>
          <w:sz w:val="24"/>
          <w:szCs w:val="24"/>
          <w:lang w:eastAsia="nb-NO"/>
        </w:rPr>
        <w:t xml:space="preserve">emocratic </w:t>
      </w:r>
      <w:r w:rsidR="00272A78">
        <w:rPr>
          <w:rFonts w:ascii="Times New Roman" w:eastAsia="Times New Roman" w:hAnsi="Times New Roman" w:cs="Times New Roman"/>
          <w:sz w:val="24"/>
          <w:szCs w:val="24"/>
          <w:lang w:eastAsia="nb-NO"/>
        </w:rPr>
        <w:t>d</w:t>
      </w:r>
      <w:r w:rsidR="00272A78" w:rsidRPr="003203BB">
        <w:rPr>
          <w:rFonts w:ascii="Times New Roman" w:eastAsia="Times New Roman" w:hAnsi="Times New Roman" w:cs="Times New Roman"/>
          <w:sz w:val="24"/>
          <w:szCs w:val="24"/>
          <w:lang w:eastAsia="nb-NO"/>
        </w:rPr>
        <w:t xml:space="preserve">eficit </w:t>
      </w:r>
      <w:r w:rsidRPr="003203BB">
        <w:rPr>
          <w:rFonts w:ascii="Times New Roman" w:eastAsia="Times New Roman" w:hAnsi="Times New Roman" w:cs="Times New Roman"/>
          <w:sz w:val="24"/>
          <w:szCs w:val="24"/>
          <w:lang w:eastAsia="nb-NO"/>
        </w:rPr>
        <w:t>of the European Union</w:t>
      </w:r>
      <w:r w:rsidR="004B093F">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007F6A43" w:rsidRPr="00D340A0">
        <w:rPr>
          <w:rFonts w:ascii="Times New Roman" w:eastAsia="Times New Roman" w:hAnsi="Times New Roman" w:cs="Times New Roman"/>
          <w:i/>
          <w:sz w:val="24"/>
          <w:szCs w:val="24"/>
          <w:lang w:eastAsia="nb-NO"/>
        </w:rPr>
        <w:t>Journal of European Public Policy</w:t>
      </w:r>
      <w:r w:rsidR="007F6A43">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in press</w:t>
      </w:r>
      <w:r w:rsidRPr="003203BB">
        <w:rPr>
          <w:rFonts w:ascii="Times New Roman" w:eastAsia="Times New Roman" w:hAnsi="Times New Roman" w:cs="Times New Roman"/>
          <w:sz w:val="24"/>
          <w:szCs w:val="24"/>
          <w:lang w:eastAsia="nb-NO"/>
        </w:rPr>
        <w:t>.</w:t>
      </w:r>
    </w:p>
    <w:p w14:paraId="37BE5511" w14:textId="4F64B409" w:rsidR="008B4053" w:rsidRPr="003203BB" w:rsidRDefault="008B4053"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Neuhold</w:t>
      </w:r>
      <w:r w:rsidR="00BA700F" w:rsidRPr="003203BB">
        <w:rPr>
          <w:rFonts w:ascii="Times New Roman" w:eastAsia="Times New Roman" w:hAnsi="Times New Roman" w:cs="Times New Roman"/>
          <w:sz w:val="24"/>
          <w:szCs w:val="24"/>
          <w:lang w:eastAsia="nb-NO"/>
        </w:rPr>
        <w:t xml:space="preserve">, C. </w:t>
      </w:r>
      <w:r w:rsidR="003203BB">
        <w:rPr>
          <w:rFonts w:ascii="Times New Roman" w:eastAsia="Times New Roman" w:hAnsi="Times New Roman" w:cs="Times New Roman"/>
          <w:sz w:val="24"/>
          <w:szCs w:val="24"/>
          <w:lang w:eastAsia="nb-NO"/>
        </w:rPr>
        <w:t>and</w:t>
      </w:r>
      <w:r w:rsidR="00A31613"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E. </w:t>
      </w:r>
      <w:r w:rsidR="00BA700F" w:rsidRPr="003203BB">
        <w:rPr>
          <w:rFonts w:ascii="Times New Roman" w:eastAsia="Times New Roman" w:hAnsi="Times New Roman" w:cs="Times New Roman"/>
          <w:sz w:val="24"/>
          <w:szCs w:val="24"/>
          <w:lang w:eastAsia="nb-NO"/>
        </w:rPr>
        <w:t>Radulova</w:t>
      </w:r>
      <w:r w:rsidR="00A31613" w:rsidRPr="003203BB">
        <w:rPr>
          <w:rFonts w:ascii="Times New Roman" w:eastAsia="Times New Roman" w:hAnsi="Times New Roman" w:cs="Times New Roman"/>
          <w:sz w:val="24"/>
          <w:szCs w:val="24"/>
          <w:lang w:eastAsia="nb-NO"/>
        </w:rPr>
        <w:t>.</w:t>
      </w:r>
      <w:r w:rsidR="00B43921" w:rsidRPr="003203BB">
        <w:rPr>
          <w:rFonts w:ascii="Times New Roman" w:eastAsia="Times New Roman" w:hAnsi="Times New Roman" w:cs="Times New Roman"/>
          <w:sz w:val="24"/>
          <w:szCs w:val="24"/>
          <w:lang w:eastAsia="nb-NO"/>
        </w:rPr>
        <w:t xml:space="preserve"> 2006</w:t>
      </w:r>
      <w:r w:rsidR="00860D4E">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w:t>
      </w:r>
      <w:r w:rsidR="00BA700F" w:rsidRPr="003203BB">
        <w:rPr>
          <w:rFonts w:ascii="Times New Roman" w:eastAsia="Times New Roman" w:hAnsi="Times New Roman" w:cs="Times New Roman"/>
          <w:sz w:val="24"/>
          <w:szCs w:val="24"/>
          <w:lang w:eastAsia="nb-NO"/>
        </w:rPr>
        <w:t xml:space="preserve">The </w:t>
      </w:r>
      <w:r w:rsidR="00A31613" w:rsidRPr="003203BB">
        <w:rPr>
          <w:rFonts w:ascii="Times New Roman" w:eastAsia="Times New Roman" w:hAnsi="Times New Roman" w:cs="Times New Roman"/>
          <w:sz w:val="24"/>
          <w:szCs w:val="24"/>
          <w:lang w:eastAsia="nb-NO"/>
        </w:rPr>
        <w:t>i</w:t>
      </w:r>
      <w:r w:rsidR="00BA700F" w:rsidRPr="003203BB">
        <w:rPr>
          <w:rFonts w:ascii="Times New Roman" w:eastAsia="Times New Roman" w:hAnsi="Times New Roman" w:cs="Times New Roman"/>
          <w:sz w:val="24"/>
          <w:szCs w:val="24"/>
          <w:lang w:eastAsia="nb-NO"/>
        </w:rPr>
        <w:t xml:space="preserve">nvolvement of </w:t>
      </w:r>
      <w:r w:rsidR="00A31613" w:rsidRPr="003203BB">
        <w:rPr>
          <w:rFonts w:ascii="Times New Roman" w:eastAsia="Times New Roman" w:hAnsi="Times New Roman" w:cs="Times New Roman"/>
          <w:sz w:val="24"/>
          <w:szCs w:val="24"/>
          <w:lang w:eastAsia="nb-NO"/>
        </w:rPr>
        <w:t>a</w:t>
      </w:r>
      <w:r w:rsidR="00BA700F" w:rsidRPr="003203BB">
        <w:rPr>
          <w:rFonts w:ascii="Times New Roman" w:eastAsia="Times New Roman" w:hAnsi="Times New Roman" w:cs="Times New Roman"/>
          <w:sz w:val="24"/>
          <w:szCs w:val="24"/>
          <w:lang w:eastAsia="nb-NO"/>
        </w:rPr>
        <w:t xml:space="preserve">dministrative </w:t>
      </w:r>
      <w:r w:rsidR="00A31613" w:rsidRPr="003203BB">
        <w:rPr>
          <w:rFonts w:ascii="Times New Roman" w:eastAsia="Times New Roman" w:hAnsi="Times New Roman" w:cs="Times New Roman"/>
          <w:sz w:val="24"/>
          <w:szCs w:val="24"/>
          <w:lang w:eastAsia="nb-NO"/>
        </w:rPr>
        <w:t>p</w:t>
      </w:r>
      <w:r w:rsidR="00BA700F" w:rsidRPr="003203BB">
        <w:rPr>
          <w:rFonts w:ascii="Times New Roman" w:eastAsia="Times New Roman" w:hAnsi="Times New Roman" w:cs="Times New Roman"/>
          <w:sz w:val="24"/>
          <w:szCs w:val="24"/>
          <w:lang w:eastAsia="nb-NO"/>
        </w:rPr>
        <w:t xml:space="preserve">layers in the EU </w:t>
      </w:r>
      <w:r w:rsidR="00A31613" w:rsidRPr="003203BB">
        <w:rPr>
          <w:rFonts w:ascii="Times New Roman" w:eastAsia="Times New Roman" w:hAnsi="Times New Roman" w:cs="Times New Roman"/>
          <w:sz w:val="24"/>
          <w:szCs w:val="24"/>
          <w:lang w:eastAsia="nb-NO"/>
        </w:rPr>
        <w:t>d</w:t>
      </w:r>
      <w:r w:rsidR="00BA700F" w:rsidRPr="003203BB">
        <w:rPr>
          <w:rFonts w:ascii="Times New Roman" w:eastAsia="Times New Roman" w:hAnsi="Times New Roman" w:cs="Times New Roman"/>
          <w:sz w:val="24"/>
          <w:szCs w:val="24"/>
          <w:lang w:eastAsia="nb-NO"/>
        </w:rPr>
        <w:t>ecision-</w:t>
      </w:r>
      <w:r w:rsidR="00A31613" w:rsidRPr="003203BB">
        <w:rPr>
          <w:rFonts w:ascii="Times New Roman" w:eastAsia="Times New Roman" w:hAnsi="Times New Roman" w:cs="Times New Roman"/>
          <w:sz w:val="24"/>
          <w:szCs w:val="24"/>
          <w:lang w:eastAsia="nb-NO"/>
        </w:rPr>
        <w:t>m</w:t>
      </w:r>
      <w:r w:rsidR="00BA700F" w:rsidRPr="003203BB">
        <w:rPr>
          <w:rFonts w:ascii="Times New Roman" w:eastAsia="Times New Roman" w:hAnsi="Times New Roman" w:cs="Times New Roman"/>
          <w:sz w:val="24"/>
          <w:szCs w:val="24"/>
          <w:lang w:eastAsia="nb-NO"/>
        </w:rPr>
        <w:t xml:space="preserve">aking </w:t>
      </w:r>
      <w:r w:rsidR="00A31613" w:rsidRPr="003203BB">
        <w:rPr>
          <w:rFonts w:ascii="Times New Roman" w:eastAsia="Times New Roman" w:hAnsi="Times New Roman" w:cs="Times New Roman"/>
          <w:sz w:val="24"/>
          <w:szCs w:val="24"/>
          <w:lang w:eastAsia="nb-NO"/>
        </w:rPr>
        <w:t>p</w:t>
      </w:r>
      <w:r w:rsidR="00BA700F" w:rsidRPr="003203BB">
        <w:rPr>
          <w:rFonts w:ascii="Times New Roman" w:eastAsia="Times New Roman" w:hAnsi="Times New Roman" w:cs="Times New Roman"/>
          <w:sz w:val="24"/>
          <w:szCs w:val="24"/>
          <w:lang w:eastAsia="nb-NO"/>
        </w:rPr>
        <w:t>rocess</w:t>
      </w:r>
      <w:r w:rsidR="004B093F">
        <w:rPr>
          <w:rFonts w:ascii="Times New Roman" w:eastAsia="Times New Roman" w:hAnsi="Times New Roman" w:cs="Times New Roman"/>
          <w:sz w:val="24"/>
          <w:szCs w:val="24"/>
          <w:lang w:eastAsia="nb-NO"/>
        </w:rPr>
        <w:t>’</w:t>
      </w:r>
      <w:r w:rsidR="00BA700F" w:rsidRPr="003203BB">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i</w:t>
      </w:r>
      <w:r w:rsidR="004B093F" w:rsidRPr="003203BB">
        <w:rPr>
          <w:rFonts w:ascii="Times New Roman" w:eastAsia="Times New Roman" w:hAnsi="Times New Roman" w:cs="Times New Roman"/>
          <w:sz w:val="24"/>
          <w:szCs w:val="24"/>
          <w:lang w:eastAsia="nb-NO"/>
        </w:rPr>
        <w:t xml:space="preserve">n A. Türk </w:t>
      </w:r>
      <w:r w:rsidR="004B093F">
        <w:rPr>
          <w:rFonts w:ascii="Times New Roman" w:eastAsia="Times New Roman" w:hAnsi="Times New Roman" w:cs="Times New Roman"/>
          <w:sz w:val="24"/>
          <w:szCs w:val="24"/>
          <w:lang w:eastAsia="nb-NO"/>
        </w:rPr>
        <w:t xml:space="preserve">and H. Hoffmann (eds), </w:t>
      </w:r>
      <w:r w:rsidR="00860D4E">
        <w:rPr>
          <w:rFonts w:ascii="Times New Roman" w:eastAsia="Times New Roman" w:hAnsi="Times New Roman" w:cs="Times New Roman"/>
          <w:i/>
          <w:sz w:val="24"/>
          <w:szCs w:val="24"/>
          <w:lang w:eastAsia="nb-NO"/>
        </w:rPr>
        <w:t>EU Administrative Governanc</w:t>
      </w:r>
      <w:r w:rsidR="00D74BE0">
        <w:rPr>
          <w:rFonts w:ascii="Times New Roman" w:eastAsia="Times New Roman" w:hAnsi="Times New Roman" w:cs="Times New Roman"/>
          <w:i/>
          <w:sz w:val="24"/>
          <w:szCs w:val="24"/>
          <w:lang w:eastAsia="nb-NO"/>
        </w:rPr>
        <w:t>e</w:t>
      </w:r>
      <w:r w:rsidR="00860D4E">
        <w:rPr>
          <w:rFonts w:ascii="Times New Roman" w:eastAsia="Times New Roman" w:hAnsi="Times New Roman" w:cs="Times New Roman"/>
          <w:sz w:val="24"/>
          <w:szCs w:val="24"/>
          <w:lang w:eastAsia="nb-NO"/>
        </w:rPr>
        <w:t>.</w:t>
      </w:r>
      <w:r w:rsidR="00BA700F" w:rsidRPr="003203BB">
        <w:rPr>
          <w:rFonts w:ascii="Times New Roman" w:eastAsia="Times New Roman" w:hAnsi="Times New Roman" w:cs="Times New Roman"/>
          <w:sz w:val="24"/>
          <w:szCs w:val="24"/>
          <w:lang w:eastAsia="nb-NO"/>
        </w:rPr>
        <w:t xml:space="preserve"> Cheltenham: Edward Elgar Publishers</w:t>
      </w:r>
      <w:r w:rsidR="004B093F">
        <w:rPr>
          <w:rFonts w:ascii="Times New Roman" w:eastAsia="Times New Roman" w:hAnsi="Times New Roman" w:cs="Times New Roman"/>
          <w:sz w:val="24"/>
          <w:szCs w:val="24"/>
          <w:lang w:eastAsia="nb-NO"/>
        </w:rPr>
        <w:t>, pp. 44-73</w:t>
      </w:r>
      <w:r w:rsidR="00BA700F" w:rsidRPr="003203BB">
        <w:rPr>
          <w:rFonts w:ascii="Times New Roman" w:eastAsia="Times New Roman" w:hAnsi="Times New Roman" w:cs="Times New Roman"/>
          <w:sz w:val="24"/>
          <w:szCs w:val="24"/>
          <w:lang w:eastAsia="nb-NO"/>
        </w:rPr>
        <w:t>.</w:t>
      </w:r>
    </w:p>
    <w:p w14:paraId="1BD24CB6" w14:textId="0A2D59BC" w:rsidR="008B4053" w:rsidRPr="003203BB" w:rsidRDefault="008B4053" w:rsidP="0078622F">
      <w:pPr>
        <w:adjustRightInd w:val="0"/>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Neuhold</w:t>
      </w:r>
      <w:r w:rsidR="00BA700F" w:rsidRPr="003203BB">
        <w:rPr>
          <w:rFonts w:ascii="Times New Roman" w:eastAsia="Times New Roman" w:hAnsi="Times New Roman" w:cs="Times New Roman"/>
          <w:sz w:val="24"/>
          <w:szCs w:val="24"/>
          <w:lang w:eastAsia="nb-NO"/>
        </w:rPr>
        <w:t xml:space="preserve">, C. </w:t>
      </w:r>
      <w:r w:rsidR="003203BB">
        <w:rPr>
          <w:rFonts w:ascii="Times New Roman" w:eastAsia="Times New Roman" w:hAnsi="Times New Roman" w:cs="Times New Roman"/>
          <w:sz w:val="24"/>
          <w:szCs w:val="24"/>
          <w:lang w:eastAsia="nb-NO"/>
        </w:rPr>
        <w:t>and</w:t>
      </w:r>
      <w:r w:rsidR="00BA700F" w:rsidRPr="003203BB">
        <w:rPr>
          <w:rFonts w:ascii="Times New Roman" w:eastAsia="Times New Roman" w:hAnsi="Times New Roman" w:cs="Times New Roman"/>
          <w:sz w:val="24"/>
          <w:szCs w:val="24"/>
          <w:lang w:eastAsia="nb-NO"/>
        </w:rPr>
        <w:t xml:space="preserve"> </w:t>
      </w:r>
      <w:r w:rsidR="00860D4E">
        <w:rPr>
          <w:rFonts w:ascii="Times New Roman" w:eastAsia="Times New Roman" w:hAnsi="Times New Roman" w:cs="Times New Roman"/>
          <w:sz w:val="24"/>
          <w:szCs w:val="24"/>
          <w:lang w:eastAsia="nb-NO"/>
        </w:rPr>
        <w:t xml:space="preserve">M. </w:t>
      </w:r>
      <w:r w:rsidR="00BA700F" w:rsidRPr="003203BB">
        <w:rPr>
          <w:rFonts w:ascii="Times New Roman" w:eastAsia="Times New Roman" w:hAnsi="Times New Roman" w:cs="Times New Roman"/>
          <w:sz w:val="24"/>
          <w:szCs w:val="24"/>
          <w:lang w:eastAsia="nb-NO"/>
        </w:rPr>
        <w:t>Dobbels</w:t>
      </w:r>
      <w:r w:rsidR="00A31613" w:rsidRPr="003203BB">
        <w:rPr>
          <w:rFonts w:ascii="Times New Roman" w:eastAsia="Times New Roman" w:hAnsi="Times New Roman" w:cs="Times New Roman"/>
          <w:sz w:val="24"/>
          <w:szCs w:val="24"/>
          <w:lang w:eastAsia="nb-NO"/>
        </w:rPr>
        <w:t>.</w:t>
      </w:r>
      <w:r w:rsidR="003203BB" w:rsidRPr="003203BB">
        <w:rPr>
          <w:rFonts w:ascii="Times New Roman" w:eastAsia="Times New Roman" w:hAnsi="Times New Roman" w:cs="Times New Roman"/>
          <w:sz w:val="24"/>
          <w:szCs w:val="24"/>
          <w:lang w:eastAsia="nb-NO"/>
        </w:rPr>
        <w:t xml:space="preserve"> </w:t>
      </w:r>
      <w:r w:rsidR="00BA700F" w:rsidRPr="003203BB">
        <w:rPr>
          <w:rFonts w:ascii="Times New Roman" w:eastAsia="Times New Roman" w:hAnsi="Times New Roman" w:cs="Times New Roman"/>
          <w:sz w:val="24"/>
          <w:szCs w:val="24"/>
          <w:lang w:eastAsia="nb-NO"/>
        </w:rPr>
        <w:t>2015</w:t>
      </w:r>
      <w:r w:rsidR="00860D4E">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w:t>
      </w:r>
      <w:r w:rsidR="00BA700F" w:rsidRPr="003203BB">
        <w:rPr>
          <w:rFonts w:ascii="Times New Roman" w:eastAsia="Times New Roman" w:hAnsi="Times New Roman" w:cs="Times New Roman"/>
          <w:sz w:val="24"/>
          <w:szCs w:val="24"/>
          <w:lang w:eastAsia="nb-NO"/>
        </w:rPr>
        <w:t>Paper keepers or policy shapers? The conditions under which EP officials impact on the EU policy process</w:t>
      </w:r>
      <w:r w:rsidR="004B093F">
        <w:rPr>
          <w:rFonts w:ascii="Times New Roman" w:eastAsia="Times New Roman" w:hAnsi="Times New Roman" w:cs="Times New Roman"/>
          <w:sz w:val="24"/>
          <w:szCs w:val="24"/>
          <w:lang w:eastAsia="nb-NO"/>
        </w:rPr>
        <w:t>’,</w:t>
      </w:r>
      <w:r w:rsidR="00BA700F" w:rsidRPr="003203BB">
        <w:rPr>
          <w:rFonts w:ascii="Times New Roman" w:eastAsia="Times New Roman" w:hAnsi="Times New Roman" w:cs="Times New Roman"/>
          <w:sz w:val="24"/>
          <w:szCs w:val="24"/>
          <w:lang w:eastAsia="nb-NO"/>
        </w:rPr>
        <w:t xml:space="preserve"> </w:t>
      </w:r>
      <w:r w:rsidR="00BA700F" w:rsidRPr="00860D4E">
        <w:rPr>
          <w:rFonts w:ascii="Times New Roman" w:eastAsia="Times New Roman" w:hAnsi="Times New Roman" w:cs="Times New Roman"/>
          <w:i/>
          <w:sz w:val="24"/>
          <w:szCs w:val="24"/>
          <w:lang w:eastAsia="nb-NO"/>
        </w:rPr>
        <w:t>Comparative European Politics</w:t>
      </w:r>
      <w:r w:rsidR="004B093F">
        <w:rPr>
          <w:rFonts w:ascii="Times New Roman" w:eastAsia="Times New Roman" w:hAnsi="Times New Roman" w:cs="Times New Roman"/>
          <w:i/>
          <w:sz w:val="24"/>
          <w:szCs w:val="24"/>
          <w:lang w:eastAsia="nb-NO"/>
        </w:rPr>
        <w:t>,</w:t>
      </w:r>
      <w:r w:rsidR="00BA700F" w:rsidRPr="003203BB">
        <w:rPr>
          <w:rFonts w:ascii="Times New Roman" w:eastAsia="Times New Roman" w:hAnsi="Times New Roman" w:cs="Times New Roman"/>
          <w:sz w:val="24"/>
          <w:szCs w:val="24"/>
          <w:lang w:eastAsia="nb-NO"/>
        </w:rPr>
        <w:t xml:space="preserve"> 13</w:t>
      </w:r>
      <w:r w:rsidR="004B093F">
        <w:rPr>
          <w:rFonts w:ascii="Times New Roman" w:eastAsia="Times New Roman" w:hAnsi="Times New Roman" w:cs="Times New Roman"/>
          <w:sz w:val="24"/>
          <w:szCs w:val="24"/>
          <w:lang w:eastAsia="nb-NO"/>
        </w:rPr>
        <w:t>,</w:t>
      </w:r>
      <w:r w:rsidR="004B093F" w:rsidRPr="003203BB">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5, </w:t>
      </w:r>
      <w:r w:rsidR="00BA700F" w:rsidRPr="003203BB">
        <w:rPr>
          <w:rFonts w:ascii="Times New Roman" w:eastAsia="Times New Roman" w:hAnsi="Times New Roman" w:cs="Times New Roman"/>
          <w:sz w:val="24"/>
          <w:szCs w:val="24"/>
          <w:lang w:eastAsia="nb-NO"/>
        </w:rPr>
        <w:t>577-595.</w:t>
      </w:r>
    </w:p>
    <w:p w14:paraId="6DD5AC4B" w14:textId="4D7FBCD6" w:rsidR="00D74BE0" w:rsidRDefault="00BA700F" w:rsidP="0078622F">
      <w:pPr>
        <w:snapToGrid w:val="0"/>
        <w:spacing w:after="60" w:line="240" w:lineRule="auto"/>
        <w:ind w:left="142" w:hanging="142"/>
        <w:jc w:val="both"/>
        <w:rPr>
          <w:rFonts w:ascii="Times New Roman" w:eastAsia="Times New Roman" w:hAnsi="Times New Roman" w:cs="Times New Roman"/>
          <w:sz w:val="24"/>
          <w:szCs w:val="24"/>
          <w:lang w:eastAsia="nb-NO"/>
        </w:rPr>
      </w:pPr>
      <w:r w:rsidRPr="003203BB">
        <w:rPr>
          <w:rFonts w:ascii="Times New Roman" w:eastAsia="Times New Roman" w:hAnsi="Times New Roman" w:cs="Times New Roman"/>
          <w:sz w:val="24"/>
          <w:szCs w:val="24"/>
          <w:lang w:eastAsia="nb-NO"/>
        </w:rPr>
        <w:t>Neunr</w:t>
      </w:r>
      <w:r w:rsidR="009202AB">
        <w:rPr>
          <w:rFonts w:ascii="Times New Roman" w:eastAsia="Times New Roman" w:hAnsi="Times New Roman" w:cs="Times New Roman"/>
          <w:sz w:val="24"/>
          <w:szCs w:val="24"/>
          <w:lang w:eastAsia="nb-NO"/>
        </w:rPr>
        <w:t>either, K. 2002</w:t>
      </w:r>
      <w:r w:rsidR="00860D4E">
        <w:rPr>
          <w:rFonts w:ascii="Times New Roman" w:eastAsia="Times New Roman" w:hAnsi="Times New Roman" w:cs="Times New Roman"/>
          <w:sz w:val="24"/>
          <w:szCs w:val="24"/>
          <w:lang w:eastAsia="nb-NO"/>
        </w:rPr>
        <w:t xml:space="preserve">. </w:t>
      </w:r>
      <w:r w:rsidR="004B093F">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Elected legislators and their unelected assistants in the European Parliament</w:t>
      </w:r>
      <w:r w:rsidR="004B093F">
        <w:rPr>
          <w:rFonts w:ascii="Times New Roman" w:eastAsia="Times New Roman" w:hAnsi="Times New Roman" w:cs="Times New Roman"/>
          <w:sz w:val="24"/>
          <w:szCs w:val="24"/>
          <w:lang w:eastAsia="nb-NO"/>
        </w:rPr>
        <w:t>’,</w:t>
      </w:r>
      <w:r w:rsidRPr="003203BB">
        <w:rPr>
          <w:rFonts w:ascii="Times New Roman" w:eastAsia="Times New Roman" w:hAnsi="Times New Roman" w:cs="Times New Roman"/>
          <w:sz w:val="24"/>
          <w:szCs w:val="24"/>
          <w:lang w:eastAsia="nb-NO"/>
        </w:rPr>
        <w:t xml:space="preserve"> </w:t>
      </w:r>
      <w:r w:rsidRPr="00860D4E">
        <w:rPr>
          <w:rFonts w:ascii="Times New Roman" w:eastAsia="Times New Roman" w:hAnsi="Times New Roman" w:cs="Times New Roman"/>
          <w:i/>
          <w:sz w:val="24"/>
          <w:szCs w:val="24"/>
          <w:lang w:eastAsia="nb-NO"/>
        </w:rPr>
        <w:t>Journal of Legislative Studies</w:t>
      </w:r>
      <w:r w:rsidR="004B093F">
        <w:rPr>
          <w:rFonts w:ascii="Times New Roman" w:eastAsia="Times New Roman" w:hAnsi="Times New Roman" w:cs="Times New Roman"/>
          <w:i/>
          <w:sz w:val="24"/>
          <w:szCs w:val="24"/>
          <w:lang w:eastAsia="nb-NO"/>
        </w:rPr>
        <w:t>,</w:t>
      </w:r>
      <w:r w:rsidRPr="003203BB">
        <w:rPr>
          <w:rFonts w:ascii="Times New Roman" w:eastAsia="Times New Roman" w:hAnsi="Times New Roman" w:cs="Times New Roman"/>
          <w:sz w:val="24"/>
          <w:szCs w:val="24"/>
          <w:lang w:eastAsia="nb-NO"/>
        </w:rPr>
        <w:t xml:space="preserve"> 8</w:t>
      </w:r>
      <w:r w:rsidR="004B093F">
        <w:rPr>
          <w:rFonts w:ascii="Times New Roman" w:eastAsia="Times New Roman" w:hAnsi="Times New Roman" w:cs="Times New Roman"/>
          <w:sz w:val="24"/>
          <w:szCs w:val="24"/>
          <w:lang w:eastAsia="nb-NO"/>
        </w:rPr>
        <w:t xml:space="preserve">, </w:t>
      </w:r>
      <w:r w:rsidR="00216DA4">
        <w:rPr>
          <w:rFonts w:ascii="Times New Roman" w:eastAsia="Times New Roman" w:hAnsi="Times New Roman" w:cs="Times New Roman"/>
          <w:sz w:val="24"/>
          <w:szCs w:val="24"/>
          <w:lang w:eastAsia="nb-NO"/>
        </w:rPr>
        <w:t xml:space="preserve">4, </w:t>
      </w:r>
      <w:r w:rsidR="00454458">
        <w:rPr>
          <w:rFonts w:ascii="Times New Roman" w:eastAsia="Times New Roman" w:hAnsi="Times New Roman" w:cs="Times New Roman"/>
          <w:sz w:val="24"/>
          <w:szCs w:val="24"/>
          <w:lang w:eastAsia="nb-NO"/>
        </w:rPr>
        <w:t>40-</w:t>
      </w:r>
      <w:r w:rsidRPr="003203BB">
        <w:rPr>
          <w:rFonts w:ascii="Times New Roman" w:eastAsia="Times New Roman" w:hAnsi="Times New Roman" w:cs="Times New Roman"/>
          <w:sz w:val="24"/>
          <w:szCs w:val="24"/>
          <w:lang w:eastAsia="nb-NO"/>
        </w:rPr>
        <w:t>60.</w:t>
      </w:r>
    </w:p>
    <w:p w14:paraId="6E2FEF3D" w14:textId="3543B3B4" w:rsidR="004B366A" w:rsidRPr="003E6857" w:rsidRDefault="004B366A" w:rsidP="004B366A">
      <w:pPr>
        <w:autoSpaceDE w:val="0"/>
        <w:autoSpaceDN w:val="0"/>
        <w:adjustRightInd w:val="0"/>
        <w:spacing w:after="60" w:line="240" w:lineRule="auto"/>
        <w:ind w:left="284" w:hanging="284"/>
        <w:jc w:val="both"/>
        <w:rPr>
          <w:rFonts w:ascii="Times New Roman" w:hAnsi="Times New Roman" w:cs="Times New Roman"/>
          <w:sz w:val="24"/>
          <w:szCs w:val="24"/>
          <w:lang w:val="en-US"/>
        </w:rPr>
      </w:pPr>
      <w:r w:rsidRPr="00EB59F0">
        <w:rPr>
          <w:rFonts w:ascii="Times New Roman" w:eastAsia="Times New Roman" w:hAnsi="Times New Roman" w:cs="Times New Roman"/>
          <w:sz w:val="24"/>
          <w:szCs w:val="24"/>
          <w:lang w:eastAsia="nb-NO"/>
        </w:rPr>
        <w:t xml:space="preserve">Nielsen, P.A. and </w:t>
      </w:r>
      <w:r w:rsidRPr="003E6857">
        <w:rPr>
          <w:rFonts w:ascii="Times New Roman" w:hAnsi="Times New Roman" w:cs="Times New Roman"/>
          <w:sz w:val="24"/>
          <w:szCs w:val="24"/>
        </w:rPr>
        <w:t>M</w:t>
      </w:r>
      <w:r>
        <w:rPr>
          <w:rFonts w:ascii="Times New Roman" w:hAnsi="Times New Roman" w:cs="Times New Roman"/>
          <w:sz w:val="24"/>
          <w:szCs w:val="24"/>
        </w:rPr>
        <w:t>.</w:t>
      </w:r>
      <w:r w:rsidRPr="003E6857">
        <w:rPr>
          <w:rFonts w:ascii="Times New Roman" w:hAnsi="Times New Roman" w:cs="Times New Roman"/>
          <w:sz w:val="24"/>
          <w:szCs w:val="24"/>
        </w:rPr>
        <w:t xml:space="preserve"> Baekgaard. </w:t>
      </w:r>
      <w:r w:rsidRPr="003E6857">
        <w:rPr>
          <w:rFonts w:ascii="Times New Roman" w:hAnsi="Times New Roman" w:cs="Times New Roman"/>
          <w:sz w:val="24"/>
          <w:szCs w:val="24"/>
          <w:lang w:val="en-US"/>
        </w:rPr>
        <w:t xml:space="preserve">2015. </w:t>
      </w:r>
      <w:r>
        <w:rPr>
          <w:rFonts w:ascii="Times New Roman" w:hAnsi="Times New Roman" w:cs="Times New Roman"/>
          <w:sz w:val="24"/>
          <w:szCs w:val="24"/>
          <w:lang w:val="en-US"/>
        </w:rPr>
        <w:t>‘</w:t>
      </w:r>
      <w:r w:rsidRPr="003E6857">
        <w:rPr>
          <w:rFonts w:ascii="Times New Roman" w:hAnsi="Times New Roman" w:cs="Times New Roman"/>
          <w:sz w:val="24"/>
          <w:szCs w:val="24"/>
          <w:lang w:val="en-US"/>
        </w:rPr>
        <w:t xml:space="preserve">Performance </w:t>
      </w:r>
      <w:r>
        <w:rPr>
          <w:rFonts w:ascii="Times New Roman" w:hAnsi="Times New Roman" w:cs="Times New Roman"/>
          <w:sz w:val="24"/>
          <w:szCs w:val="24"/>
          <w:lang w:val="en-US"/>
        </w:rPr>
        <w:t>i</w:t>
      </w:r>
      <w:r w:rsidRPr="003E6857">
        <w:rPr>
          <w:rFonts w:ascii="Times New Roman" w:hAnsi="Times New Roman" w:cs="Times New Roman"/>
          <w:sz w:val="24"/>
          <w:szCs w:val="24"/>
          <w:lang w:val="en-US"/>
        </w:rPr>
        <w:t xml:space="preserve">nformation, </w:t>
      </w:r>
      <w:r>
        <w:rPr>
          <w:rFonts w:ascii="Times New Roman" w:hAnsi="Times New Roman" w:cs="Times New Roman"/>
          <w:sz w:val="24"/>
          <w:szCs w:val="24"/>
          <w:lang w:val="en-US"/>
        </w:rPr>
        <w:t>b</w:t>
      </w:r>
      <w:r w:rsidRPr="003E6857">
        <w:rPr>
          <w:rFonts w:ascii="Times New Roman" w:hAnsi="Times New Roman" w:cs="Times New Roman"/>
          <w:sz w:val="24"/>
          <w:szCs w:val="24"/>
          <w:lang w:val="en-US"/>
        </w:rPr>
        <w:t xml:space="preserve">lame </w:t>
      </w:r>
      <w:r>
        <w:rPr>
          <w:rFonts w:ascii="Times New Roman" w:hAnsi="Times New Roman" w:cs="Times New Roman"/>
          <w:sz w:val="24"/>
          <w:szCs w:val="24"/>
          <w:lang w:val="en-US"/>
        </w:rPr>
        <w:t>a</w:t>
      </w:r>
      <w:r w:rsidRPr="003E6857">
        <w:rPr>
          <w:rFonts w:ascii="Times New Roman" w:hAnsi="Times New Roman" w:cs="Times New Roman"/>
          <w:sz w:val="24"/>
          <w:szCs w:val="24"/>
          <w:lang w:val="en-US"/>
        </w:rPr>
        <w:t xml:space="preserve">voidance, and </w:t>
      </w:r>
      <w:r>
        <w:rPr>
          <w:rFonts w:ascii="Times New Roman" w:hAnsi="Times New Roman" w:cs="Times New Roman"/>
          <w:sz w:val="24"/>
          <w:szCs w:val="24"/>
          <w:lang w:val="en-US"/>
        </w:rPr>
        <w:t>p</w:t>
      </w:r>
      <w:r w:rsidRPr="003E6857">
        <w:rPr>
          <w:rFonts w:ascii="Times New Roman" w:hAnsi="Times New Roman" w:cs="Times New Roman"/>
          <w:sz w:val="24"/>
          <w:szCs w:val="24"/>
          <w:lang w:val="en-US"/>
        </w:rPr>
        <w:t xml:space="preserve">oliticians’ </w:t>
      </w:r>
      <w:r>
        <w:rPr>
          <w:rFonts w:ascii="Times New Roman" w:hAnsi="Times New Roman" w:cs="Times New Roman"/>
          <w:sz w:val="24"/>
          <w:szCs w:val="24"/>
          <w:lang w:val="en-US"/>
        </w:rPr>
        <w:t>a</w:t>
      </w:r>
      <w:r w:rsidRPr="003E6857">
        <w:rPr>
          <w:rFonts w:ascii="Times New Roman" w:hAnsi="Times New Roman" w:cs="Times New Roman"/>
          <w:sz w:val="24"/>
          <w:szCs w:val="24"/>
          <w:lang w:val="en-US"/>
        </w:rPr>
        <w:t xml:space="preserve">ttitudes to </w:t>
      </w:r>
      <w:r>
        <w:rPr>
          <w:rFonts w:ascii="Times New Roman" w:hAnsi="Times New Roman" w:cs="Times New Roman"/>
          <w:sz w:val="24"/>
          <w:szCs w:val="24"/>
          <w:lang w:val="en-US"/>
        </w:rPr>
        <w:t>s</w:t>
      </w:r>
      <w:r w:rsidRPr="003E6857">
        <w:rPr>
          <w:rFonts w:ascii="Times New Roman" w:hAnsi="Times New Roman" w:cs="Times New Roman"/>
          <w:sz w:val="24"/>
          <w:szCs w:val="24"/>
          <w:lang w:val="en-US"/>
        </w:rPr>
        <w:t xml:space="preserve">pending and </w:t>
      </w:r>
      <w:r>
        <w:rPr>
          <w:rFonts w:ascii="Times New Roman" w:hAnsi="Times New Roman" w:cs="Times New Roman"/>
          <w:sz w:val="24"/>
          <w:szCs w:val="24"/>
          <w:lang w:val="en-US"/>
        </w:rPr>
        <w:t>r</w:t>
      </w:r>
      <w:r w:rsidRPr="003E6857">
        <w:rPr>
          <w:rFonts w:ascii="Times New Roman" w:hAnsi="Times New Roman" w:cs="Times New Roman"/>
          <w:sz w:val="24"/>
          <w:szCs w:val="24"/>
          <w:lang w:val="en-US"/>
        </w:rPr>
        <w:t xml:space="preserve">eform: Evidence from an </w:t>
      </w:r>
      <w:r>
        <w:rPr>
          <w:rFonts w:ascii="Times New Roman" w:hAnsi="Times New Roman" w:cs="Times New Roman"/>
          <w:sz w:val="24"/>
          <w:szCs w:val="24"/>
          <w:lang w:val="en-US"/>
        </w:rPr>
        <w:t>experiment’,</w:t>
      </w:r>
      <w:r w:rsidRPr="003E6857">
        <w:rPr>
          <w:rFonts w:ascii="Times New Roman" w:hAnsi="Times New Roman" w:cs="Times New Roman"/>
          <w:sz w:val="24"/>
          <w:szCs w:val="24"/>
          <w:lang w:val="en-US"/>
        </w:rPr>
        <w:t xml:space="preserve"> </w:t>
      </w:r>
      <w:r w:rsidRPr="003E6857">
        <w:rPr>
          <w:rFonts w:ascii="Times New Roman" w:hAnsi="Times New Roman" w:cs="Times New Roman"/>
          <w:i/>
          <w:iCs/>
          <w:sz w:val="24"/>
          <w:szCs w:val="24"/>
          <w:lang w:val="en-US"/>
        </w:rPr>
        <w:t>Journal of Public Administration Research and Theory</w:t>
      </w:r>
      <w:r>
        <w:rPr>
          <w:rFonts w:ascii="Times New Roman" w:hAnsi="Times New Roman" w:cs="Times New Roman"/>
          <w:iCs/>
          <w:sz w:val="24"/>
          <w:szCs w:val="24"/>
          <w:lang w:val="en-US"/>
        </w:rPr>
        <w:t xml:space="preserve">, </w:t>
      </w:r>
      <w:r w:rsidRPr="003E6857">
        <w:rPr>
          <w:rFonts w:ascii="Times New Roman" w:hAnsi="Times New Roman" w:cs="Times New Roman"/>
          <w:sz w:val="24"/>
          <w:szCs w:val="24"/>
          <w:lang w:val="en-US"/>
        </w:rPr>
        <w:t>25</w:t>
      </w:r>
      <w:r>
        <w:rPr>
          <w:rFonts w:ascii="Times New Roman" w:hAnsi="Times New Roman" w:cs="Times New Roman"/>
          <w:sz w:val="24"/>
          <w:szCs w:val="24"/>
          <w:lang w:val="en-US"/>
        </w:rPr>
        <w:t xml:space="preserve">, </w:t>
      </w:r>
      <w:r w:rsidRPr="003E6857">
        <w:rPr>
          <w:rFonts w:ascii="Times New Roman" w:hAnsi="Times New Roman" w:cs="Times New Roman"/>
          <w:sz w:val="24"/>
          <w:szCs w:val="24"/>
          <w:lang w:val="en-US"/>
        </w:rPr>
        <w:t>2</w:t>
      </w:r>
      <w:r>
        <w:rPr>
          <w:rFonts w:ascii="Times New Roman" w:hAnsi="Times New Roman" w:cs="Times New Roman"/>
          <w:sz w:val="24"/>
          <w:szCs w:val="24"/>
          <w:lang w:val="en-US"/>
        </w:rPr>
        <w:t>,</w:t>
      </w:r>
      <w:r w:rsidRPr="003E6857">
        <w:rPr>
          <w:rFonts w:ascii="Times New Roman" w:hAnsi="Times New Roman" w:cs="Times New Roman"/>
          <w:sz w:val="24"/>
          <w:szCs w:val="24"/>
          <w:lang w:val="en-US"/>
        </w:rPr>
        <w:t xml:space="preserve"> 545-569.</w:t>
      </w:r>
    </w:p>
    <w:p w14:paraId="103C931D" w14:textId="5C708C71" w:rsidR="00EB59F0" w:rsidRPr="00EB59F0" w:rsidRDefault="00EB59F0" w:rsidP="00EB59F0">
      <w:pPr>
        <w:snapToGrid w:val="0"/>
        <w:spacing w:after="60" w:line="240" w:lineRule="auto"/>
        <w:ind w:left="142" w:hanging="142"/>
        <w:jc w:val="both"/>
        <w:rPr>
          <w:rFonts w:ascii="Times New Roman" w:eastAsia="Times New Roman" w:hAnsi="Times New Roman" w:cs="Times New Roman"/>
          <w:sz w:val="24"/>
          <w:szCs w:val="24"/>
          <w:lang w:eastAsia="nb-NO"/>
        </w:rPr>
      </w:pPr>
      <w:r w:rsidRPr="00EB59F0">
        <w:rPr>
          <w:rFonts w:ascii="Times New Roman" w:eastAsia="Times New Roman" w:hAnsi="Times New Roman" w:cs="Times New Roman"/>
          <w:sz w:val="24"/>
          <w:szCs w:val="24"/>
          <w:lang w:eastAsia="nb-NO"/>
        </w:rPr>
        <w:t>Nielsen, P.A. and D</w:t>
      </w:r>
      <w:r>
        <w:rPr>
          <w:rFonts w:ascii="Times New Roman" w:eastAsia="Times New Roman" w:hAnsi="Times New Roman" w:cs="Times New Roman"/>
          <w:sz w:val="24"/>
          <w:szCs w:val="24"/>
          <w:lang w:eastAsia="nb-NO"/>
        </w:rPr>
        <w:t>.</w:t>
      </w:r>
      <w:r w:rsidRPr="00EB59F0">
        <w:rPr>
          <w:rFonts w:ascii="Times New Roman" w:eastAsia="Times New Roman" w:hAnsi="Times New Roman" w:cs="Times New Roman"/>
          <w:sz w:val="24"/>
          <w:szCs w:val="24"/>
          <w:lang w:eastAsia="nb-NO"/>
        </w:rPr>
        <w:t>P. Moynihan.</w:t>
      </w:r>
      <w:r>
        <w:rPr>
          <w:rFonts w:ascii="Times New Roman" w:eastAsia="Times New Roman" w:hAnsi="Times New Roman" w:cs="Times New Roman"/>
          <w:sz w:val="24"/>
          <w:szCs w:val="24"/>
          <w:lang w:eastAsia="nb-NO"/>
        </w:rPr>
        <w:t xml:space="preserve"> 2016.</w:t>
      </w:r>
      <w:r w:rsidRPr="00EB59F0">
        <w:t xml:space="preserve"> </w:t>
      </w:r>
      <w:r w:rsidRPr="00EB59F0">
        <w:rPr>
          <w:rFonts w:ascii="Times New Roman" w:eastAsia="Times New Roman" w:hAnsi="Times New Roman" w:cs="Times New Roman"/>
          <w:sz w:val="24"/>
          <w:szCs w:val="24"/>
          <w:lang w:eastAsia="nb-NO"/>
        </w:rPr>
        <w:t xml:space="preserve">How </w:t>
      </w:r>
      <w:r>
        <w:rPr>
          <w:rFonts w:ascii="Times New Roman" w:eastAsia="Times New Roman" w:hAnsi="Times New Roman" w:cs="Times New Roman"/>
          <w:sz w:val="24"/>
          <w:szCs w:val="24"/>
          <w:lang w:eastAsia="nb-NO"/>
        </w:rPr>
        <w:t>d</w:t>
      </w:r>
      <w:r w:rsidRPr="00EB59F0">
        <w:rPr>
          <w:rFonts w:ascii="Times New Roman" w:eastAsia="Times New Roman" w:hAnsi="Times New Roman" w:cs="Times New Roman"/>
          <w:sz w:val="24"/>
          <w:szCs w:val="24"/>
          <w:lang w:eastAsia="nb-NO"/>
        </w:rPr>
        <w:t xml:space="preserve">o </w:t>
      </w:r>
      <w:r>
        <w:rPr>
          <w:rFonts w:ascii="Times New Roman" w:eastAsia="Times New Roman" w:hAnsi="Times New Roman" w:cs="Times New Roman"/>
          <w:sz w:val="24"/>
          <w:szCs w:val="24"/>
          <w:lang w:eastAsia="nb-NO"/>
        </w:rPr>
        <w:t>p</w:t>
      </w:r>
      <w:r w:rsidRPr="00EB59F0">
        <w:rPr>
          <w:rFonts w:ascii="Times New Roman" w:eastAsia="Times New Roman" w:hAnsi="Times New Roman" w:cs="Times New Roman"/>
          <w:sz w:val="24"/>
          <w:szCs w:val="24"/>
          <w:lang w:eastAsia="nb-NO"/>
        </w:rPr>
        <w:t xml:space="preserve">oliticians </w:t>
      </w:r>
      <w:r>
        <w:rPr>
          <w:rFonts w:ascii="Times New Roman" w:eastAsia="Times New Roman" w:hAnsi="Times New Roman" w:cs="Times New Roman"/>
          <w:sz w:val="24"/>
          <w:szCs w:val="24"/>
          <w:lang w:eastAsia="nb-NO"/>
        </w:rPr>
        <w:t>a</w:t>
      </w:r>
      <w:r w:rsidRPr="00EB59F0">
        <w:rPr>
          <w:rFonts w:ascii="Times New Roman" w:eastAsia="Times New Roman" w:hAnsi="Times New Roman" w:cs="Times New Roman"/>
          <w:sz w:val="24"/>
          <w:szCs w:val="24"/>
          <w:lang w:eastAsia="nb-NO"/>
        </w:rPr>
        <w:t xml:space="preserve">ttribute </w:t>
      </w:r>
      <w:r>
        <w:rPr>
          <w:rFonts w:ascii="Times New Roman" w:eastAsia="Times New Roman" w:hAnsi="Times New Roman" w:cs="Times New Roman"/>
          <w:sz w:val="24"/>
          <w:szCs w:val="24"/>
          <w:lang w:eastAsia="nb-NO"/>
        </w:rPr>
        <w:t>b</w:t>
      </w:r>
      <w:r w:rsidRPr="00EB59F0">
        <w:rPr>
          <w:rFonts w:ascii="Times New Roman" w:eastAsia="Times New Roman" w:hAnsi="Times New Roman" w:cs="Times New Roman"/>
          <w:sz w:val="24"/>
          <w:szCs w:val="24"/>
          <w:lang w:eastAsia="nb-NO"/>
        </w:rPr>
        <w:t>ureaucratic</w:t>
      </w:r>
      <w:r>
        <w:rPr>
          <w:rFonts w:ascii="Times New Roman" w:eastAsia="Times New Roman" w:hAnsi="Times New Roman" w:cs="Times New Roman"/>
          <w:sz w:val="24"/>
          <w:szCs w:val="24"/>
          <w:lang w:eastAsia="nb-NO"/>
        </w:rPr>
        <w:t xml:space="preserve"> r</w:t>
      </w:r>
      <w:r w:rsidRPr="00EB59F0">
        <w:rPr>
          <w:rFonts w:ascii="Times New Roman" w:eastAsia="Times New Roman" w:hAnsi="Times New Roman" w:cs="Times New Roman"/>
          <w:sz w:val="24"/>
          <w:szCs w:val="24"/>
          <w:lang w:eastAsia="nb-NO"/>
        </w:rPr>
        <w:t xml:space="preserve">esponsibility for </w:t>
      </w:r>
      <w:r>
        <w:rPr>
          <w:rFonts w:ascii="Times New Roman" w:eastAsia="Times New Roman" w:hAnsi="Times New Roman" w:cs="Times New Roman"/>
          <w:sz w:val="24"/>
          <w:szCs w:val="24"/>
          <w:lang w:eastAsia="nb-NO"/>
        </w:rPr>
        <w:t>pe</w:t>
      </w:r>
      <w:r w:rsidRPr="00EB59F0">
        <w:rPr>
          <w:rFonts w:ascii="Times New Roman" w:eastAsia="Times New Roman" w:hAnsi="Times New Roman" w:cs="Times New Roman"/>
          <w:sz w:val="24"/>
          <w:szCs w:val="24"/>
          <w:lang w:eastAsia="nb-NO"/>
        </w:rPr>
        <w:t xml:space="preserve">rformance? Negativity </w:t>
      </w:r>
      <w:r>
        <w:rPr>
          <w:rFonts w:ascii="Times New Roman" w:eastAsia="Times New Roman" w:hAnsi="Times New Roman" w:cs="Times New Roman"/>
          <w:sz w:val="24"/>
          <w:szCs w:val="24"/>
          <w:lang w:eastAsia="nb-NO"/>
        </w:rPr>
        <w:t>b</w:t>
      </w:r>
      <w:r w:rsidRPr="00EB59F0">
        <w:rPr>
          <w:rFonts w:ascii="Times New Roman" w:eastAsia="Times New Roman" w:hAnsi="Times New Roman" w:cs="Times New Roman"/>
          <w:sz w:val="24"/>
          <w:szCs w:val="24"/>
          <w:lang w:eastAsia="nb-NO"/>
        </w:rPr>
        <w:t>ias</w:t>
      </w:r>
      <w:r>
        <w:rPr>
          <w:rFonts w:ascii="Times New Roman" w:eastAsia="Times New Roman" w:hAnsi="Times New Roman" w:cs="Times New Roman"/>
          <w:sz w:val="24"/>
          <w:szCs w:val="24"/>
          <w:lang w:eastAsia="nb-NO"/>
        </w:rPr>
        <w:t xml:space="preserve"> </w:t>
      </w:r>
      <w:r w:rsidRPr="00EB59F0">
        <w:rPr>
          <w:rFonts w:ascii="Times New Roman" w:eastAsia="Times New Roman" w:hAnsi="Times New Roman" w:cs="Times New Roman"/>
          <w:sz w:val="24"/>
          <w:szCs w:val="24"/>
          <w:lang w:eastAsia="nb-NO"/>
        </w:rPr>
        <w:t xml:space="preserve">and </w:t>
      </w:r>
      <w:r>
        <w:rPr>
          <w:rFonts w:ascii="Times New Roman" w:eastAsia="Times New Roman" w:hAnsi="Times New Roman" w:cs="Times New Roman"/>
          <w:sz w:val="24"/>
          <w:szCs w:val="24"/>
          <w:lang w:eastAsia="nb-NO"/>
        </w:rPr>
        <w:t>i</w:t>
      </w:r>
      <w:r w:rsidRPr="00EB59F0">
        <w:rPr>
          <w:rFonts w:ascii="Times New Roman" w:eastAsia="Times New Roman" w:hAnsi="Times New Roman" w:cs="Times New Roman"/>
          <w:sz w:val="24"/>
          <w:szCs w:val="24"/>
          <w:lang w:eastAsia="nb-NO"/>
        </w:rPr>
        <w:t xml:space="preserve">nterest </w:t>
      </w:r>
      <w:r>
        <w:rPr>
          <w:rFonts w:ascii="Times New Roman" w:eastAsia="Times New Roman" w:hAnsi="Times New Roman" w:cs="Times New Roman"/>
          <w:sz w:val="24"/>
          <w:szCs w:val="24"/>
          <w:lang w:eastAsia="nb-NO"/>
        </w:rPr>
        <w:t>g</w:t>
      </w:r>
      <w:r w:rsidRPr="00EB59F0">
        <w:rPr>
          <w:rFonts w:ascii="Times New Roman" w:eastAsia="Times New Roman" w:hAnsi="Times New Roman" w:cs="Times New Roman"/>
          <w:sz w:val="24"/>
          <w:szCs w:val="24"/>
          <w:lang w:eastAsia="nb-NO"/>
        </w:rPr>
        <w:t xml:space="preserve">roup </w:t>
      </w:r>
      <w:r>
        <w:rPr>
          <w:rFonts w:ascii="Times New Roman" w:eastAsia="Times New Roman" w:hAnsi="Times New Roman" w:cs="Times New Roman"/>
          <w:sz w:val="24"/>
          <w:szCs w:val="24"/>
          <w:lang w:eastAsia="nb-NO"/>
        </w:rPr>
        <w:t>ad</w:t>
      </w:r>
      <w:r w:rsidRPr="00EB59F0">
        <w:rPr>
          <w:rFonts w:ascii="Times New Roman" w:eastAsia="Times New Roman" w:hAnsi="Times New Roman" w:cs="Times New Roman"/>
          <w:sz w:val="24"/>
          <w:szCs w:val="24"/>
          <w:lang w:eastAsia="nb-NO"/>
        </w:rPr>
        <w:t>vocacy</w:t>
      </w:r>
      <w:r>
        <w:rPr>
          <w:rFonts w:ascii="Times New Roman" w:eastAsia="Times New Roman" w:hAnsi="Times New Roman" w:cs="Times New Roman"/>
          <w:sz w:val="24"/>
          <w:szCs w:val="24"/>
          <w:lang w:eastAsia="nb-NO"/>
        </w:rPr>
        <w:t xml:space="preserve">. </w:t>
      </w:r>
      <w:r w:rsidRPr="00EB59F0">
        <w:rPr>
          <w:rFonts w:ascii="Times New Roman" w:eastAsia="Times New Roman" w:hAnsi="Times New Roman" w:cs="Times New Roman"/>
          <w:i/>
          <w:sz w:val="24"/>
          <w:szCs w:val="24"/>
          <w:lang w:eastAsia="nb-NO"/>
        </w:rPr>
        <w:t xml:space="preserve">Journal of </w:t>
      </w:r>
      <w:r>
        <w:rPr>
          <w:rFonts w:ascii="Times New Roman" w:eastAsia="Times New Roman" w:hAnsi="Times New Roman" w:cs="Times New Roman"/>
          <w:i/>
          <w:sz w:val="24"/>
          <w:szCs w:val="24"/>
          <w:lang w:eastAsia="nb-NO"/>
        </w:rPr>
        <w:t>Public Administration Research a</w:t>
      </w:r>
      <w:r w:rsidRPr="00EB59F0">
        <w:rPr>
          <w:rFonts w:ascii="Times New Roman" w:eastAsia="Times New Roman" w:hAnsi="Times New Roman" w:cs="Times New Roman"/>
          <w:i/>
          <w:sz w:val="24"/>
          <w:szCs w:val="24"/>
          <w:lang w:eastAsia="nb-NO"/>
        </w:rPr>
        <w:t>nd Theory</w:t>
      </w:r>
      <w:r w:rsidRPr="00EB59F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forthcoming.</w:t>
      </w:r>
    </w:p>
    <w:p w14:paraId="6C8B229D" w14:textId="7E57FAC7" w:rsidR="00EB59F0" w:rsidRPr="00EB59F0" w:rsidRDefault="00EB59F0" w:rsidP="00EB59F0">
      <w:pPr>
        <w:snapToGrid w:val="0"/>
        <w:spacing w:after="60" w:line="240" w:lineRule="auto"/>
        <w:ind w:left="142" w:hanging="142"/>
        <w:jc w:val="both"/>
        <w:rPr>
          <w:rFonts w:ascii="Times New Roman" w:hAnsi="Times New Roman" w:cs="Times New Roman"/>
          <w:sz w:val="24"/>
          <w:szCs w:val="24"/>
        </w:rPr>
      </w:pPr>
      <w:r w:rsidRPr="00EB59F0">
        <w:rPr>
          <w:rFonts w:ascii="Times New Roman" w:hAnsi="Times New Roman" w:cs="Times New Roman"/>
          <w:sz w:val="24"/>
          <w:szCs w:val="24"/>
        </w:rPr>
        <w:t>Olsen, A.L. 2015. Negative performance information causes asymmetrical</w:t>
      </w:r>
      <w:r>
        <w:rPr>
          <w:rFonts w:ascii="Times New Roman" w:hAnsi="Times New Roman" w:cs="Times New Roman"/>
          <w:sz w:val="24"/>
          <w:szCs w:val="24"/>
        </w:rPr>
        <w:t xml:space="preserve"> </w:t>
      </w:r>
      <w:r w:rsidRPr="00EB59F0">
        <w:rPr>
          <w:rFonts w:ascii="Times New Roman" w:hAnsi="Times New Roman" w:cs="Times New Roman"/>
          <w:sz w:val="24"/>
          <w:szCs w:val="24"/>
        </w:rPr>
        <w:t xml:space="preserve">evaluations and elicits strong responsibility attributions. </w:t>
      </w:r>
      <w:r w:rsidRPr="00EB59F0">
        <w:rPr>
          <w:rFonts w:ascii="Times New Roman" w:hAnsi="Times New Roman" w:cs="Times New Roman"/>
          <w:i/>
          <w:sz w:val="24"/>
          <w:szCs w:val="24"/>
        </w:rPr>
        <w:t>Paper presented at the annual meeting of the American Political Science Association</w:t>
      </w:r>
      <w:r w:rsidRPr="00EB59F0">
        <w:rPr>
          <w:rFonts w:ascii="Times New Roman" w:hAnsi="Times New Roman" w:cs="Times New Roman"/>
          <w:sz w:val="24"/>
          <w:szCs w:val="24"/>
        </w:rPr>
        <w:t>, San</w:t>
      </w:r>
      <w:r>
        <w:rPr>
          <w:rFonts w:ascii="Times New Roman" w:hAnsi="Times New Roman" w:cs="Times New Roman"/>
          <w:sz w:val="24"/>
          <w:szCs w:val="24"/>
        </w:rPr>
        <w:t xml:space="preserve"> </w:t>
      </w:r>
      <w:r w:rsidRPr="00EB59F0">
        <w:rPr>
          <w:rFonts w:ascii="Times New Roman" w:hAnsi="Times New Roman" w:cs="Times New Roman"/>
          <w:sz w:val="24"/>
          <w:szCs w:val="24"/>
        </w:rPr>
        <w:t>Francisco, CA.</w:t>
      </w:r>
    </w:p>
    <w:p w14:paraId="20706F2A" w14:textId="7432B8C1" w:rsidR="00382D90" w:rsidRPr="00382D90" w:rsidRDefault="00382D90" w:rsidP="00382D90">
      <w:pPr>
        <w:snapToGrid w:val="0"/>
        <w:spacing w:after="60" w:line="240" w:lineRule="auto"/>
        <w:ind w:left="142" w:hanging="142"/>
        <w:jc w:val="both"/>
        <w:rPr>
          <w:rFonts w:ascii="Times New Roman" w:hAnsi="Times New Roman" w:cs="Times New Roman"/>
          <w:sz w:val="24"/>
          <w:szCs w:val="24"/>
        </w:rPr>
      </w:pPr>
      <w:r w:rsidRPr="00EB59F0">
        <w:rPr>
          <w:rFonts w:ascii="Times New Roman" w:hAnsi="Times New Roman" w:cs="Times New Roman"/>
          <w:sz w:val="24"/>
          <w:szCs w:val="24"/>
        </w:rPr>
        <w:t>Olsen, A.L. 201</w:t>
      </w:r>
      <w:r>
        <w:rPr>
          <w:rFonts w:ascii="Times New Roman" w:hAnsi="Times New Roman" w:cs="Times New Roman"/>
          <w:sz w:val="24"/>
          <w:szCs w:val="24"/>
        </w:rPr>
        <w:t>6</w:t>
      </w:r>
      <w:r w:rsidRPr="00EB59F0">
        <w:rPr>
          <w:rFonts w:ascii="Times New Roman" w:hAnsi="Times New Roman" w:cs="Times New Roman"/>
          <w:sz w:val="24"/>
          <w:szCs w:val="24"/>
        </w:rPr>
        <w:t xml:space="preserve">. </w:t>
      </w:r>
      <w:r w:rsidRPr="00382D90">
        <w:rPr>
          <w:rFonts w:ascii="Times New Roman" w:hAnsi="Times New Roman" w:cs="Times New Roman"/>
          <w:sz w:val="24"/>
          <w:szCs w:val="24"/>
        </w:rPr>
        <w:t xml:space="preserve">Human </w:t>
      </w:r>
      <w:r>
        <w:rPr>
          <w:rFonts w:ascii="Times New Roman" w:hAnsi="Times New Roman" w:cs="Times New Roman"/>
          <w:sz w:val="24"/>
          <w:szCs w:val="24"/>
        </w:rPr>
        <w:t>i</w:t>
      </w:r>
      <w:r w:rsidRPr="00382D90">
        <w:rPr>
          <w:rFonts w:ascii="Times New Roman" w:hAnsi="Times New Roman" w:cs="Times New Roman"/>
          <w:sz w:val="24"/>
          <w:szCs w:val="24"/>
        </w:rPr>
        <w:t xml:space="preserve">nterest or </w:t>
      </w:r>
      <w:r>
        <w:rPr>
          <w:rFonts w:ascii="Times New Roman" w:hAnsi="Times New Roman" w:cs="Times New Roman"/>
          <w:sz w:val="24"/>
          <w:szCs w:val="24"/>
        </w:rPr>
        <w:t>h</w:t>
      </w:r>
      <w:r w:rsidRPr="00382D90">
        <w:rPr>
          <w:rFonts w:ascii="Times New Roman" w:hAnsi="Times New Roman" w:cs="Times New Roman"/>
          <w:sz w:val="24"/>
          <w:szCs w:val="24"/>
        </w:rPr>
        <w:t xml:space="preserve">ard </w:t>
      </w:r>
      <w:r>
        <w:rPr>
          <w:rFonts w:ascii="Times New Roman" w:hAnsi="Times New Roman" w:cs="Times New Roman"/>
          <w:sz w:val="24"/>
          <w:szCs w:val="24"/>
        </w:rPr>
        <w:t>n</w:t>
      </w:r>
      <w:r w:rsidRPr="00382D90">
        <w:rPr>
          <w:rFonts w:ascii="Times New Roman" w:hAnsi="Times New Roman" w:cs="Times New Roman"/>
          <w:sz w:val="24"/>
          <w:szCs w:val="24"/>
        </w:rPr>
        <w:t xml:space="preserve">umbers? Experiments on </w:t>
      </w:r>
      <w:r>
        <w:rPr>
          <w:rFonts w:ascii="Times New Roman" w:hAnsi="Times New Roman" w:cs="Times New Roman"/>
          <w:sz w:val="24"/>
          <w:szCs w:val="24"/>
        </w:rPr>
        <w:t>citizens’ s</w:t>
      </w:r>
      <w:r w:rsidRPr="00382D90">
        <w:rPr>
          <w:rFonts w:ascii="Times New Roman" w:hAnsi="Times New Roman" w:cs="Times New Roman"/>
          <w:sz w:val="24"/>
          <w:szCs w:val="24"/>
        </w:rPr>
        <w:t xml:space="preserve">election, </w:t>
      </w:r>
      <w:r>
        <w:rPr>
          <w:rFonts w:ascii="Times New Roman" w:hAnsi="Times New Roman" w:cs="Times New Roman"/>
          <w:sz w:val="24"/>
          <w:szCs w:val="24"/>
        </w:rPr>
        <w:t>e</w:t>
      </w:r>
      <w:r w:rsidRPr="00382D90">
        <w:rPr>
          <w:rFonts w:ascii="Times New Roman" w:hAnsi="Times New Roman" w:cs="Times New Roman"/>
          <w:sz w:val="24"/>
          <w:szCs w:val="24"/>
        </w:rPr>
        <w:t xml:space="preserve">xposure, and </w:t>
      </w:r>
      <w:r>
        <w:rPr>
          <w:rFonts w:ascii="Times New Roman" w:hAnsi="Times New Roman" w:cs="Times New Roman"/>
          <w:sz w:val="24"/>
          <w:szCs w:val="24"/>
        </w:rPr>
        <w:t>r</w:t>
      </w:r>
      <w:r w:rsidRPr="00382D90">
        <w:rPr>
          <w:rFonts w:ascii="Times New Roman" w:hAnsi="Times New Roman" w:cs="Times New Roman"/>
          <w:sz w:val="24"/>
          <w:szCs w:val="24"/>
        </w:rPr>
        <w:t xml:space="preserve">ecall of </w:t>
      </w:r>
      <w:r>
        <w:rPr>
          <w:rFonts w:ascii="Times New Roman" w:hAnsi="Times New Roman" w:cs="Times New Roman"/>
          <w:sz w:val="24"/>
          <w:szCs w:val="24"/>
        </w:rPr>
        <w:t>p</w:t>
      </w:r>
      <w:r w:rsidRPr="00382D90">
        <w:rPr>
          <w:rFonts w:ascii="Times New Roman" w:hAnsi="Times New Roman" w:cs="Times New Roman"/>
          <w:sz w:val="24"/>
          <w:szCs w:val="24"/>
        </w:rPr>
        <w:t xml:space="preserve">erformance </w:t>
      </w:r>
      <w:r>
        <w:rPr>
          <w:rFonts w:ascii="Times New Roman" w:hAnsi="Times New Roman" w:cs="Times New Roman"/>
          <w:sz w:val="24"/>
          <w:szCs w:val="24"/>
        </w:rPr>
        <w:t xml:space="preserve">information’, </w:t>
      </w:r>
      <w:r>
        <w:rPr>
          <w:rFonts w:ascii="Times New Roman" w:hAnsi="Times New Roman" w:cs="Times New Roman"/>
          <w:i/>
          <w:sz w:val="24"/>
          <w:szCs w:val="24"/>
        </w:rPr>
        <w:t>Public Administration Review</w:t>
      </w:r>
      <w:r>
        <w:rPr>
          <w:rFonts w:ascii="Times New Roman" w:hAnsi="Times New Roman" w:cs="Times New Roman"/>
          <w:sz w:val="24"/>
          <w:szCs w:val="24"/>
        </w:rPr>
        <w:t>, forthcoming.</w:t>
      </w:r>
    </w:p>
    <w:p w14:paraId="26551515" w14:textId="30BBE0DD" w:rsidR="003224AC" w:rsidRDefault="00D74BE0" w:rsidP="00EB59F0">
      <w:pPr>
        <w:snapToGrid w:val="0"/>
        <w:spacing w:after="60" w:line="240" w:lineRule="auto"/>
        <w:ind w:left="142" w:hanging="142"/>
        <w:jc w:val="both"/>
        <w:rPr>
          <w:rFonts w:ascii="Times New Roman" w:hAnsi="Times New Roman" w:cs="Times New Roman"/>
          <w:sz w:val="24"/>
          <w:szCs w:val="24"/>
        </w:rPr>
      </w:pPr>
      <w:r w:rsidRPr="00CC38F3">
        <w:rPr>
          <w:rFonts w:ascii="Times New Roman" w:hAnsi="Times New Roman" w:cs="Times New Roman"/>
          <w:sz w:val="24"/>
          <w:szCs w:val="24"/>
        </w:rPr>
        <w:t xml:space="preserve">Olsen, J.P. 2006. </w:t>
      </w:r>
      <w:r w:rsidR="004B093F">
        <w:rPr>
          <w:rFonts w:ascii="Times New Roman" w:hAnsi="Times New Roman" w:cs="Times New Roman"/>
          <w:sz w:val="24"/>
          <w:szCs w:val="24"/>
        </w:rPr>
        <w:t>‘</w:t>
      </w:r>
      <w:r>
        <w:rPr>
          <w:rFonts w:ascii="Times New Roman" w:hAnsi="Times New Roman" w:cs="Times New Roman"/>
          <w:sz w:val="24"/>
          <w:szCs w:val="24"/>
        </w:rPr>
        <w:t>Maybe it is time to rediscover bureaucracy</w:t>
      </w:r>
      <w:r w:rsidR="004B093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Journal of Public Administration Research and Theory</w:t>
      </w:r>
      <w:r w:rsidR="004B093F">
        <w:rPr>
          <w:rFonts w:ascii="Times New Roman" w:hAnsi="Times New Roman" w:cs="Times New Roman"/>
          <w:i/>
          <w:sz w:val="24"/>
          <w:szCs w:val="24"/>
        </w:rPr>
        <w:t>,</w:t>
      </w:r>
      <w:r>
        <w:rPr>
          <w:rFonts w:ascii="Times New Roman" w:hAnsi="Times New Roman" w:cs="Times New Roman"/>
          <w:sz w:val="24"/>
          <w:szCs w:val="24"/>
        </w:rPr>
        <w:t xml:space="preserve"> 16</w:t>
      </w:r>
      <w:r w:rsidR="004B093F">
        <w:rPr>
          <w:rFonts w:ascii="Times New Roman" w:hAnsi="Times New Roman" w:cs="Times New Roman"/>
          <w:sz w:val="24"/>
          <w:szCs w:val="24"/>
        </w:rPr>
        <w:t xml:space="preserve">, </w:t>
      </w:r>
      <w:r>
        <w:rPr>
          <w:rFonts w:ascii="Times New Roman" w:hAnsi="Times New Roman" w:cs="Times New Roman"/>
          <w:sz w:val="24"/>
          <w:szCs w:val="24"/>
        </w:rPr>
        <w:t>1</w:t>
      </w:r>
      <w:r w:rsidR="004B093F">
        <w:rPr>
          <w:rFonts w:ascii="Times New Roman" w:hAnsi="Times New Roman" w:cs="Times New Roman"/>
          <w:sz w:val="24"/>
          <w:szCs w:val="24"/>
        </w:rPr>
        <w:t xml:space="preserve">, </w:t>
      </w:r>
      <w:r w:rsidR="00216DA4">
        <w:rPr>
          <w:rFonts w:ascii="Times New Roman" w:hAnsi="Times New Roman" w:cs="Times New Roman"/>
          <w:sz w:val="24"/>
          <w:szCs w:val="24"/>
        </w:rPr>
        <w:t xml:space="preserve">1, </w:t>
      </w:r>
      <w:r>
        <w:rPr>
          <w:rFonts w:ascii="Times New Roman" w:hAnsi="Times New Roman" w:cs="Times New Roman"/>
          <w:sz w:val="24"/>
          <w:szCs w:val="24"/>
        </w:rPr>
        <w:t>1-24.</w:t>
      </w:r>
    </w:p>
    <w:p w14:paraId="4952068F" w14:textId="47AB9DE9" w:rsidR="003224AC" w:rsidRDefault="003224AC" w:rsidP="003224AC">
      <w:pPr>
        <w:snapToGrid w:val="0"/>
        <w:spacing w:after="60" w:line="240" w:lineRule="auto"/>
        <w:ind w:left="142" w:hanging="142"/>
        <w:jc w:val="both"/>
        <w:rPr>
          <w:rFonts w:ascii="Times New Roman" w:hAnsi="Times New Roman" w:cs="Times New Roman"/>
          <w:sz w:val="24"/>
          <w:szCs w:val="24"/>
        </w:rPr>
      </w:pPr>
      <w:r w:rsidRPr="003224AC">
        <w:rPr>
          <w:rFonts w:ascii="Times New Roman" w:hAnsi="Times New Roman" w:cs="Times New Roman"/>
          <w:sz w:val="24"/>
          <w:szCs w:val="24"/>
        </w:rPr>
        <w:t xml:space="preserve">Podsakoff, P.M., </w:t>
      </w:r>
      <w:r>
        <w:rPr>
          <w:rFonts w:ascii="Times New Roman" w:hAnsi="Times New Roman" w:cs="Times New Roman"/>
          <w:sz w:val="24"/>
          <w:szCs w:val="24"/>
        </w:rPr>
        <w:t xml:space="preserve">S.B. </w:t>
      </w:r>
      <w:r w:rsidRPr="003224AC">
        <w:rPr>
          <w:rFonts w:ascii="Times New Roman" w:hAnsi="Times New Roman" w:cs="Times New Roman"/>
          <w:sz w:val="24"/>
          <w:szCs w:val="24"/>
        </w:rPr>
        <w:t xml:space="preserve">MacKenzie, </w:t>
      </w:r>
      <w:r>
        <w:rPr>
          <w:rFonts w:ascii="Times New Roman" w:hAnsi="Times New Roman" w:cs="Times New Roman"/>
          <w:sz w:val="24"/>
          <w:szCs w:val="24"/>
        </w:rPr>
        <w:t>L.</w:t>
      </w:r>
      <w:r w:rsidRPr="003224AC">
        <w:rPr>
          <w:rFonts w:ascii="Times New Roman" w:hAnsi="Times New Roman" w:cs="Times New Roman"/>
          <w:sz w:val="24"/>
          <w:szCs w:val="24"/>
        </w:rPr>
        <w:t xml:space="preserve"> Jeong-Yeon</w:t>
      </w:r>
      <w:r>
        <w:rPr>
          <w:rFonts w:ascii="Times New Roman" w:hAnsi="Times New Roman" w:cs="Times New Roman"/>
          <w:sz w:val="24"/>
          <w:szCs w:val="24"/>
        </w:rPr>
        <w:t xml:space="preserve"> and N.P. Podsakoff</w:t>
      </w:r>
      <w:r w:rsidRPr="003224AC">
        <w:rPr>
          <w:rFonts w:ascii="Times New Roman" w:hAnsi="Times New Roman" w:cs="Times New Roman"/>
          <w:sz w:val="24"/>
          <w:szCs w:val="24"/>
        </w:rPr>
        <w:t xml:space="preserve">. 2003. </w:t>
      </w:r>
      <w:r w:rsidR="004B093F">
        <w:rPr>
          <w:rFonts w:ascii="Times New Roman" w:hAnsi="Times New Roman" w:cs="Times New Roman"/>
          <w:sz w:val="24"/>
          <w:szCs w:val="24"/>
        </w:rPr>
        <w:t>‘</w:t>
      </w:r>
      <w:r w:rsidRPr="003224AC">
        <w:rPr>
          <w:rFonts w:ascii="Times New Roman" w:hAnsi="Times New Roman" w:cs="Times New Roman"/>
          <w:sz w:val="24"/>
          <w:szCs w:val="24"/>
        </w:rPr>
        <w:t>Common method bias in behavioural research: A critical review of the literature and recommended remedies</w:t>
      </w:r>
      <w:r w:rsidR="004B093F">
        <w:rPr>
          <w:rFonts w:ascii="Times New Roman" w:hAnsi="Times New Roman" w:cs="Times New Roman"/>
          <w:sz w:val="24"/>
          <w:szCs w:val="24"/>
        </w:rPr>
        <w:t>‘,</w:t>
      </w:r>
      <w:r w:rsidR="004B093F" w:rsidRPr="003224AC">
        <w:rPr>
          <w:rFonts w:ascii="Times New Roman" w:hAnsi="Times New Roman" w:cs="Times New Roman"/>
          <w:sz w:val="24"/>
          <w:szCs w:val="24"/>
        </w:rPr>
        <w:t xml:space="preserve"> </w:t>
      </w:r>
      <w:r w:rsidRPr="003224AC">
        <w:rPr>
          <w:rFonts w:ascii="Times New Roman" w:hAnsi="Times New Roman" w:cs="Times New Roman"/>
          <w:i/>
          <w:sz w:val="24"/>
          <w:szCs w:val="24"/>
        </w:rPr>
        <w:t>Journal of Applied Psychology</w:t>
      </w:r>
      <w:r w:rsidR="004B093F">
        <w:rPr>
          <w:rFonts w:ascii="Times New Roman" w:hAnsi="Times New Roman" w:cs="Times New Roman"/>
          <w:i/>
          <w:sz w:val="24"/>
          <w:szCs w:val="24"/>
        </w:rPr>
        <w:t>,</w:t>
      </w:r>
      <w:r w:rsidRPr="003224AC">
        <w:rPr>
          <w:rFonts w:ascii="Times New Roman" w:hAnsi="Times New Roman" w:cs="Times New Roman"/>
          <w:sz w:val="24"/>
          <w:szCs w:val="24"/>
        </w:rPr>
        <w:t xml:space="preserve"> 88</w:t>
      </w:r>
      <w:r w:rsidR="004B093F">
        <w:rPr>
          <w:rFonts w:ascii="Times New Roman" w:hAnsi="Times New Roman" w:cs="Times New Roman"/>
          <w:sz w:val="24"/>
          <w:szCs w:val="24"/>
        </w:rPr>
        <w:t xml:space="preserve">, </w:t>
      </w:r>
      <w:r w:rsidRPr="003224AC">
        <w:rPr>
          <w:rFonts w:ascii="Times New Roman" w:hAnsi="Times New Roman" w:cs="Times New Roman"/>
          <w:sz w:val="24"/>
          <w:szCs w:val="24"/>
        </w:rPr>
        <w:t>5</w:t>
      </w:r>
      <w:r w:rsidR="004B093F">
        <w:rPr>
          <w:rFonts w:ascii="Times New Roman" w:hAnsi="Times New Roman" w:cs="Times New Roman"/>
          <w:sz w:val="24"/>
          <w:szCs w:val="24"/>
        </w:rPr>
        <w:t>,</w:t>
      </w:r>
      <w:r w:rsidR="004B093F" w:rsidRPr="003224AC">
        <w:rPr>
          <w:rFonts w:ascii="Times New Roman" w:hAnsi="Times New Roman" w:cs="Times New Roman"/>
          <w:sz w:val="24"/>
          <w:szCs w:val="24"/>
        </w:rPr>
        <w:t xml:space="preserve"> </w:t>
      </w:r>
      <w:r w:rsidRPr="003224AC">
        <w:rPr>
          <w:rFonts w:ascii="Times New Roman" w:hAnsi="Times New Roman" w:cs="Times New Roman"/>
          <w:sz w:val="24"/>
          <w:szCs w:val="24"/>
        </w:rPr>
        <w:t>879-903.</w:t>
      </w:r>
    </w:p>
    <w:p w14:paraId="40FB477D" w14:textId="302189BC" w:rsidR="003224AC" w:rsidRPr="003224AC" w:rsidRDefault="003224AC" w:rsidP="003224AC">
      <w:pPr>
        <w:snapToGrid w:val="0"/>
        <w:spacing w:after="60" w:line="240" w:lineRule="auto"/>
        <w:ind w:left="142" w:hanging="142"/>
        <w:jc w:val="both"/>
        <w:rPr>
          <w:rFonts w:ascii="Times New Roman" w:eastAsia="Times New Roman" w:hAnsi="Times New Roman" w:cs="Times New Roman"/>
          <w:sz w:val="24"/>
          <w:szCs w:val="24"/>
          <w:lang w:eastAsia="nb-NO"/>
        </w:rPr>
      </w:pPr>
      <w:r w:rsidRPr="003224AC">
        <w:rPr>
          <w:rFonts w:ascii="Times New Roman" w:hAnsi="Times New Roman" w:cs="Times New Roman"/>
          <w:sz w:val="24"/>
          <w:szCs w:val="24"/>
        </w:rPr>
        <w:t xml:space="preserve">Podsakoff, P.M., </w:t>
      </w:r>
      <w:r>
        <w:rPr>
          <w:rFonts w:ascii="Times New Roman" w:hAnsi="Times New Roman" w:cs="Times New Roman"/>
          <w:sz w:val="24"/>
          <w:szCs w:val="24"/>
        </w:rPr>
        <w:t>S.B. MacKenzie</w:t>
      </w:r>
      <w:r w:rsidRPr="003224AC">
        <w:rPr>
          <w:rFonts w:ascii="Times New Roman" w:hAnsi="Times New Roman" w:cs="Times New Roman"/>
          <w:sz w:val="24"/>
          <w:szCs w:val="24"/>
        </w:rPr>
        <w:t xml:space="preserve"> </w:t>
      </w:r>
      <w:r>
        <w:rPr>
          <w:rFonts w:ascii="Times New Roman" w:hAnsi="Times New Roman" w:cs="Times New Roman"/>
          <w:sz w:val="24"/>
          <w:szCs w:val="24"/>
        </w:rPr>
        <w:t>and N.P. Podsakoff</w:t>
      </w:r>
      <w:r w:rsidRPr="003224AC">
        <w:rPr>
          <w:rFonts w:ascii="Times New Roman" w:hAnsi="Times New Roman" w:cs="Times New Roman"/>
          <w:sz w:val="24"/>
          <w:szCs w:val="24"/>
        </w:rPr>
        <w:t xml:space="preserve">. </w:t>
      </w:r>
      <w:r>
        <w:rPr>
          <w:rFonts w:ascii="Times New Roman" w:hAnsi="Times New Roman" w:cs="Times New Roman"/>
          <w:sz w:val="24"/>
          <w:szCs w:val="24"/>
        </w:rPr>
        <w:t>2012</w:t>
      </w:r>
      <w:r w:rsidRPr="003224AC">
        <w:rPr>
          <w:rFonts w:ascii="Times New Roman" w:hAnsi="Times New Roman" w:cs="Times New Roman"/>
          <w:sz w:val="24"/>
          <w:szCs w:val="24"/>
        </w:rPr>
        <w:t xml:space="preserve">. </w:t>
      </w:r>
      <w:r w:rsidR="004B093F">
        <w:rPr>
          <w:rFonts w:ascii="Times New Roman" w:hAnsi="Times New Roman" w:cs="Times New Roman"/>
          <w:sz w:val="24"/>
          <w:szCs w:val="24"/>
        </w:rPr>
        <w:t>‘</w:t>
      </w:r>
      <w:r w:rsidRPr="003224AC">
        <w:rPr>
          <w:rFonts w:ascii="Times New Roman" w:hAnsi="Times New Roman" w:cs="Times New Roman"/>
          <w:sz w:val="24"/>
          <w:szCs w:val="24"/>
        </w:rPr>
        <w:t>Sources of method bias in social science research and recommendations on how to control it</w:t>
      </w:r>
      <w:r w:rsidR="004B093F">
        <w:rPr>
          <w:rFonts w:ascii="Times New Roman" w:hAnsi="Times New Roman" w:cs="Times New Roman"/>
          <w:sz w:val="24"/>
          <w:szCs w:val="24"/>
        </w:rPr>
        <w:t>’,</w:t>
      </w:r>
      <w:r w:rsidRPr="003224AC">
        <w:rPr>
          <w:rFonts w:ascii="Times New Roman" w:hAnsi="Times New Roman" w:cs="Times New Roman"/>
          <w:sz w:val="24"/>
          <w:szCs w:val="24"/>
        </w:rPr>
        <w:t xml:space="preserve"> </w:t>
      </w:r>
      <w:r>
        <w:rPr>
          <w:rFonts w:ascii="Times New Roman" w:hAnsi="Times New Roman" w:cs="Times New Roman"/>
          <w:i/>
          <w:sz w:val="24"/>
          <w:szCs w:val="24"/>
        </w:rPr>
        <w:t>Annual Review of Psychology</w:t>
      </w:r>
      <w:r w:rsidR="004B093F">
        <w:rPr>
          <w:rFonts w:ascii="Times New Roman" w:hAnsi="Times New Roman" w:cs="Times New Roman"/>
          <w:i/>
          <w:sz w:val="24"/>
          <w:szCs w:val="24"/>
        </w:rPr>
        <w:t>,</w:t>
      </w:r>
      <w:r>
        <w:rPr>
          <w:rFonts w:ascii="Times New Roman" w:hAnsi="Times New Roman" w:cs="Times New Roman"/>
          <w:sz w:val="24"/>
          <w:szCs w:val="24"/>
        </w:rPr>
        <w:t xml:space="preserve"> 63</w:t>
      </w:r>
      <w:r w:rsidR="004B093F">
        <w:rPr>
          <w:rFonts w:ascii="Times New Roman" w:hAnsi="Times New Roman" w:cs="Times New Roman"/>
          <w:sz w:val="24"/>
          <w:szCs w:val="24"/>
        </w:rPr>
        <w:t xml:space="preserve">, </w:t>
      </w:r>
      <w:r>
        <w:rPr>
          <w:rFonts w:ascii="Times New Roman" w:hAnsi="Times New Roman" w:cs="Times New Roman"/>
          <w:sz w:val="24"/>
          <w:szCs w:val="24"/>
        </w:rPr>
        <w:t>539-569.</w:t>
      </w:r>
    </w:p>
    <w:p w14:paraId="60DEA3A1" w14:textId="0E0DF74C" w:rsidR="001D189A" w:rsidRDefault="00D74BE0" w:rsidP="001D189A">
      <w:pPr>
        <w:snapToGrid w:val="0"/>
        <w:spacing w:after="6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Pollack, M. 2003. </w:t>
      </w:r>
      <w:r>
        <w:rPr>
          <w:rFonts w:ascii="Times New Roman" w:hAnsi="Times New Roman" w:cs="Times New Roman"/>
          <w:i/>
          <w:sz w:val="24"/>
          <w:szCs w:val="24"/>
        </w:rPr>
        <w:t>The Engines of European Integration: Delegation, Agency and Agenda Setting in the EU</w:t>
      </w:r>
      <w:r>
        <w:rPr>
          <w:rFonts w:ascii="Times New Roman" w:hAnsi="Times New Roman" w:cs="Times New Roman"/>
          <w:sz w:val="24"/>
          <w:szCs w:val="24"/>
        </w:rPr>
        <w:t>. Oxford: Oxford University Press.</w:t>
      </w:r>
    </w:p>
    <w:p w14:paraId="48D4DF92" w14:textId="221D07DF" w:rsidR="001D189A" w:rsidRDefault="001D189A" w:rsidP="001D189A">
      <w:pPr>
        <w:snapToGrid w:val="0"/>
        <w:spacing w:after="60" w:line="240" w:lineRule="auto"/>
        <w:ind w:left="142" w:hanging="142"/>
        <w:jc w:val="both"/>
        <w:rPr>
          <w:rFonts w:ascii="Times New Roman" w:hAnsi="Times New Roman" w:cs="Times New Roman"/>
          <w:sz w:val="24"/>
          <w:szCs w:val="24"/>
        </w:rPr>
      </w:pPr>
      <w:r w:rsidRPr="001D189A">
        <w:rPr>
          <w:rFonts w:ascii="Times New Roman" w:hAnsi="Times New Roman" w:cs="Times New Roman"/>
          <w:sz w:val="24"/>
          <w:szCs w:val="24"/>
        </w:rPr>
        <w:t xml:space="preserve">Pratt, M.G., M. Schultz, B.E. Ashforth, and D. Ravasi. 2016. </w:t>
      </w:r>
      <w:r w:rsidRPr="001D189A">
        <w:rPr>
          <w:rFonts w:ascii="Times New Roman" w:hAnsi="Times New Roman" w:cs="Times New Roman"/>
          <w:i/>
          <w:sz w:val="24"/>
          <w:szCs w:val="24"/>
        </w:rPr>
        <w:t>The Oxford Handbook of Organizational Identity</w:t>
      </w:r>
      <w:r w:rsidRPr="001D189A">
        <w:rPr>
          <w:rFonts w:ascii="Times New Roman" w:hAnsi="Times New Roman" w:cs="Times New Roman"/>
          <w:sz w:val="24"/>
          <w:szCs w:val="24"/>
        </w:rPr>
        <w:t>. Oxford: Oxford University Press.</w:t>
      </w:r>
    </w:p>
    <w:p w14:paraId="2BD5B4E1" w14:textId="19DC739E" w:rsidR="00CF3E56" w:rsidRDefault="00CF3E56" w:rsidP="00CF3E56">
      <w:pPr>
        <w:snapToGrid w:val="0"/>
        <w:spacing w:after="60" w:line="240" w:lineRule="auto"/>
        <w:ind w:left="142" w:hanging="142"/>
        <w:jc w:val="both"/>
        <w:rPr>
          <w:rFonts w:ascii="Times New Roman" w:hAnsi="Times New Roman" w:cs="Times New Roman"/>
          <w:sz w:val="24"/>
          <w:szCs w:val="24"/>
        </w:rPr>
      </w:pPr>
      <w:r w:rsidRPr="00070B70">
        <w:rPr>
          <w:rFonts w:ascii="Times New Roman" w:hAnsi="Times New Roman" w:cs="Times New Roman"/>
          <w:sz w:val="24"/>
          <w:szCs w:val="24"/>
          <w:lang w:val="en-US"/>
        </w:rPr>
        <w:t>Riccucci, N.M., G.G. Van Ryzin</w:t>
      </w:r>
      <w:r>
        <w:rPr>
          <w:rFonts w:ascii="Times New Roman" w:hAnsi="Times New Roman" w:cs="Times New Roman"/>
          <w:sz w:val="24"/>
          <w:szCs w:val="24"/>
        </w:rPr>
        <w:t xml:space="preserve">, and H. </w:t>
      </w:r>
      <w:r w:rsidRPr="00CF3E56">
        <w:rPr>
          <w:rFonts w:ascii="Times New Roman" w:hAnsi="Times New Roman" w:cs="Times New Roman"/>
          <w:sz w:val="24"/>
          <w:szCs w:val="24"/>
        </w:rPr>
        <w:t xml:space="preserve">Li. 2016. </w:t>
      </w:r>
      <w:r w:rsidR="004B093F">
        <w:rPr>
          <w:rFonts w:ascii="Times New Roman" w:hAnsi="Times New Roman" w:cs="Times New Roman"/>
          <w:sz w:val="24"/>
          <w:szCs w:val="24"/>
        </w:rPr>
        <w:t>‘</w:t>
      </w:r>
      <w:r w:rsidRPr="00CF3E56">
        <w:rPr>
          <w:rFonts w:ascii="Times New Roman" w:hAnsi="Times New Roman" w:cs="Times New Roman"/>
          <w:sz w:val="24"/>
          <w:szCs w:val="24"/>
        </w:rPr>
        <w:t>Representative bureaucracy and the willingness to coproduce: An experimental study</w:t>
      </w:r>
      <w:r w:rsidR="004B093F">
        <w:rPr>
          <w:rFonts w:ascii="Times New Roman" w:hAnsi="Times New Roman" w:cs="Times New Roman"/>
          <w:sz w:val="24"/>
          <w:szCs w:val="24"/>
        </w:rPr>
        <w:t>’,</w:t>
      </w:r>
      <w:r w:rsidRPr="00CF3E56">
        <w:rPr>
          <w:rFonts w:ascii="Times New Roman" w:hAnsi="Times New Roman" w:cs="Times New Roman"/>
          <w:sz w:val="24"/>
          <w:szCs w:val="24"/>
        </w:rPr>
        <w:t xml:space="preserve"> </w:t>
      </w:r>
      <w:r w:rsidRPr="00CF3E56">
        <w:rPr>
          <w:rFonts w:ascii="Times New Roman" w:hAnsi="Times New Roman" w:cs="Times New Roman"/>
          <w:i/>
          <w:sz w:val="24"/>
          <w:szCs w:val="24"/>
        </w:rPr>
        <w:t>Public Administration Review</w:t>
      </w:r>
      <w:r w:rsidR="004B093F">
        <w:rPr>
          <w:rFonts w:ascii="Times New Roman" w:hAnsi="Times New Roman" w:cs="Times New Roman"/>
          <w:i/>
          <w:sz w:val="24"/>
          <w:szCs w:val="24"/>
        </w:rPr>
        <w:t>,</w:t>
      </w:r>
      <w:r>
        <w:rPr>
          <w:rFonts w:ascii="Times New Roman" w:hAnsi="Times New Roman" w:cs="Times New Roman"/>
          <w:sz w:val="24"/>
          <w:szCs w:val="24"/>
        </w:rPr>
        <w:t xml:space="preserve"> </w:t>
      </w:r>
      <w:r w:rsidRPr="00CF3E56">
        <w:rPr>
          <w:rFonts w:ascii="Times New Roman" w:hAnsi="Times New Roman" w:cs="Times New Roman"/>
          <w:sz w:val="24"/>
          <w:szCs w:val="24"/>
        </w:rPr>
        <w:t>76</w:t>
      </w:r>
      <w:r w:rsidR="004B093F">
        <w:rPr>
          <w:rFonts w:ascii="Times New Roman" w:hAnsi="Times New Roman" w:cs="Times New Roman"/>
          <w:sz w:val="24"/>
          <w:szCs w:val="24"/>
        </w:rPr>
        <w:t xml:space="preserve">, </w:t>
      </w:r>
      <w:r w:rsidRPr="00CF3E56">
        <w:rPr>
          <w:rFonts w:ascii="Times New Roman" w:hAnsi="Times New Roman" w:cs="Times New Roman"/>
          <w:sz w:val="24"/>
          <w:szCs w:val="24"/>
        </w:rPr>
        <w:t>1</w:t>
      </w:r>
      <w:r w:rsidR="004B093F">
        <w:rPr>
          <w:rFonts w:ascii="Times New Roman" w:hAnsi="Times New Roman" w:cs="Times New Roman"/>
          <w:sz w:val="24"/>
          <w:szCs w:val="24"/>
        </w:rPr>
        <w:t>,</w:t>
      </w:r>
      <w:r w:rsidR="004B093F" w:rsidRPr="00CF3E56">
        <w:rPr>
          <w:rFonts w:ascii="Times New Roman" w:hAnsi="Times New Roman" w:cs="Times New Roman"/>
          <w:sz w:val="24"/>
          <w:szCs w:val="24"/>
        </w:rPr>
        <w:t xml:space="preserve"> </w:t>
      </w:r>
      <w:r w:rsidRPr="00CF3E56">
        <w:rPr>
          <w:rFonts w:ascii="Times New Roman" w:hAnsi="Times New Roman" w:cs="Times New Roman"/>
          <w:sz w:val="24"/>
          <w:szCs w:val="24"/>
        </w:rPr>
        <w:t>121-130.</w:t>
      </w:r>
    </w:p>
    <w:p w14:paraId="4088EA7D" w14:textId="44247A35" w:rsidR="00B92398" w:rsidRPr="003203BB" w:rsidRDefault="003203BB"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lastRenderedPageBreak/>
        <w:t>Schafer, J. 2014</w:t>
      </w:r>
      <w:r w:rsidR="00860D4E">
        <w:rPr>
          <w:rFonts w:ascii="Times New Roman" w:hAnsi="Times New Roman" w:cs="Times New Roman"/>
          <w:sz w:val="24"/>
          <w:szCs w:val="24"/>
        </w:rPr>
        <w:t xml:space="preserve">. </w:t>
      </w:r>
      <w:r w:rsidR="004B093F">
        <w:rPr>
          <w:rFonts w:ascii="Times New Roman" w:hAnsi="Times New Roman" w:cs="Times New Roman"/>
          <w:sz w:val="24"/>
          <w:szCs w:val="24"/>
        </w:rPr>
        <w:t>‘</w:t>
      </w:r>
      <w:r w:rsidR="00B92398" w:rsidRPr="003203BB">
        <w:rPr>
          <w:rFonts w:ascii="Times New Roman" w:hAnsi="Times New Roman" w:cs="Times New Roman"/>
          <w:sz w:val="24"/>
          <w:szCs w:val="24"/>
        </w:rPr>
        <w:t xml:space="preserve">European Commission </w:t>
      </w:r>
      <w:r w:rsidR="00A31613" w:rsidRPr="003203BB">
        <w:rPr>
          <w:rFonts w:ascii="Times New Roman" w:hAnsi="Times New Roman" w:cs="Times New Roman"/>
          <w:sz w:val="24"/>
          <w:szCs w:val="24"/>
        </w:rPr>
        <w:t>o</w:t>
      </w:r>
      <w:r w:rsidR="00B92398" w:rsidRPr="003203BB">
        <w:rPr>
          <w:rFonts w:ascii="Times New Roman" w:hAnsi="Times New Roman" w:cs="Times New Roman"/>
          <w:sz w:val="24"/>
          <w:szCs w:val="24"/>
        </w:rPr>
        <w:t xml:space="preserve">fficials’ </w:t>
      </w:r>
      <w:r w:rsidR="00A31613" w:rsidRPr="003203BB">
        <w:rPr>
          <w:rFonts w:ascii="Times New Roman" w:hAnsi="Times New Roman" w:cs="Times New Roman"/>
          <w:sz w:val="24"/>
          <w:szCs w:val="24"/>
        </w:rPr>
        <w:t>p</w:t>
      </w:r>
      <w:r w:rsidR="00B92398" w:rsidRPr="003203BB">
        <w:rPr>
          <w:rFonts w:ascii="Times New Roman" w:hAnsi="Times New Roman" w:cs="Times New Roman"/>
          <w:sz w:val="24"/>
          <w:szCs w:val="24"/>
        </w:rPr>
        <w:t xml:space="preserve">olicy </w:t>
      </w:r>
      <w:r w:rsidR="00A31613" w:rsidRPr="003203BB">
        <w:rPr>
          <w:rFonts w:ascii="Times New Roman" w:hAnsi="Times New Roman" w:cs="Times New Roman"/>
          <w:sz w:val="24"/>
          <w:szCs w:val="24"/>
        </w:rPr>
        <w:t>a</w:t>
      </w:r>
      <w:r w:rsidR="00B92398" w:rsidRPr="003203BB">
        <w:rPr>
          <w:rFonts w:ascii="Times New Roman" w:hAnsi="Times New Roman" w:cs="Times New Roman"/>
          <w:sz w:val="24"/>
          <w:szCs w:val="24"/>
        </w:rPr>
        <w:t>ttitudes</w:t>
      </w:r>
      <w:r w:rsidR="004B093F">
        <w:rPr>
          <w:rFonts w:ascii="Times New Roman" w:hAnsi="Times New Roman" w:cs="Times New Roman"/>
          <w:sz w:val="24"/>
          <w:szCs w:val="24"/>
        </w:rPr>
        <w:t>’,</w:t>
      </w:r>
      <w:r w:rsidR="00860D4E" w:rsidRPr="00860D4E">
        <w:rPr>
          <w:rFonts w:ascii="Times New Roman" w:hAnsi="Times New Roman" w:cs="Times New Roman"/>
          <w:i/>
          <w:sz w:val="24"/>
          <w:szCs w:val="24"/>
        </w:rPr>
        <w:t xml:space="preserve"> </w:t>
      </w:r>
      <w:r w:rsidR="00B92398" w:rsidRPr="00860D4E">
        <w:rPr>
          <w:rFonts w:ascii="Times New Roman" w:hAnsi="Times New Roman" w:cs="Times New Roman"/>
          <w:i/>
          <w:sz w:val="24"/>
          <w:szCs w:val="24"/>
        </w:rPr>
        <w:t>Journal of Common Market Studies</w:t>
      </w:r>
      <w:r w:rsidR="004B093F">
        <w:rPr>
          <w:rFonts w:ascii="Times New Roman" w:hAnsi="Times New Roman" w:cs="Times New Roman"/>
          <w:i/>
          <w:sz w:val="24"/>
          <w:szCs w:val="24"/>
        </w:rPr>
        <w:t>,</w:t>
      </w:r>
      <w:r w:rsidR="00B92398" w:rsidRPr="003203BB">
        <w:rPr>
          <w:rFonts w:ascii="Times New Roman" w:hAnsi="Times New Roman" w:cs="Times New Roman"/>
          <w:sz w:val="24"/>
          <w:szCs w:val="24"/>
        </w:rPr>
        <w:t xml:space="preserve"> 52</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4, </w:t>
      </w:r>
      <w:r w:rsidR="00B92398" w:rsidRPr="003203BB">
        <w:rPr>
          <w:rFonts w:ascii="Times New Roman" w:hAnsi="Times New Roman" w:cs="Times New Roman"/>
          <w:sz w:val="24"/>
          <w:szCs w:val="24"/>
        </w:rPr>
        <w:t>911-927.</w:t>
      </w:r>
    </w:p>
    <w:p w14:paraId="7B626A41" w14:textId="76A2C895" w:rsidR="00DB2D04" w:rsidRPr="003203BB" w:rsidRDefault="00DB2D04"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Scott, S.G. </w:t>
      </w:r>
      <w:r w:rsidR="003203BB">
        <w:rPr>
          <w:rFonts w:ascii="Times New Roman" w:hAnsi="Times New Roman" w:cs="Times New Roman"/>
          <w:sz w:val="24"/>
          <w:szCs w:val="24"/>
        </w:rPr>
        <w:t>and</w:t>
      </w:r>
      <w:r w:rsidR="00A31613" w:rsidRPr="003203BB">
        <w:rPr>
          <w:rFonts w:ascii="Times New Roman" w:hAnsi="Times New Roman" w:cs="Times New Roman"/>
          <w:sz w:val="24"/>
          <w:szCs w:val="24"/>
        </w:rPr>
        <w:t xml:space="preserve"> </w:t>
      </w:r>
      <w:r w:rsidR="00860D4E">
        <w:rPr>
          <w:rFonts w:ascii="Times New Roman" w:hAnsi="Times New Roman" w:cs="Times New Roman"/>
          <w:sz w:val="24"/>
          <w:szCs w:val="24"/>
        </w:rPr>
        <w:t xml:space="preserve">V.R. </w:t>
      </w:r>
      <w:r w:rsidR="00A31613" w:rsidRPr="003203BB">
        <w:rPr>
          <w:rFonts w:ascii="Times New Roman" w:hAnsi="Times New Roman" w:cs="Times New Roman"/>
          <w:sz w:val="24"/>
          <w:szCs w:val="24"/>
        </w:rPr>
        <w:t>L</w:t>
      </w:r>
      <w:r w:rsidRPr="003203BB">
        <w:rPr>
          <w:rFonts w:ascii="Times New Roman" w:hAnsi="Times New Roman" w:cs="Times New Roman"/>
          <w:sz w:val="24"/>
          <w:szCs w:val="24"/>
        </w:rPr>
        <w:t>ane</w:t>
      </w:r>
      <w:r w:rsidR="00A31613" w:rsidRPr="003203BB">
        <w:rPr>
          <w:rFonts w:ascii="Times New Roman" w:hAnsi="Times New Roman" w:cs="Times New Roman"/>
          <w:sz w:val="24"/>
          <w:szCs w:val="24"/>
        </w:rPr>
        <w:t>.</w:t>
      </w:r>
      <w:r w:rsidR="003203BB" w:rsidRPr="003203BB">
        <w:rPr>
          <w:rFonts w:ascii="Times New Roman" w:hAnsi="Times New Roman" w:cs="Times New Roman"/>
          <w:sz w:val="24"/>
          <w:szCs w:val="24"/>
        </w:rPr>
        <w:t xml:space="preserve"> 2000</w:t>
      </w:r>
      <w:r w:rsidR="00860D4E">
        <w:rPr>
          <w:rFonts w:ascii="Times New Roman" w:hAnsi="Times New Roman" w:cs="Times New Roman"/>
          <w:sz w:val="24"/>
          <w:szCs w:val="24"/>
        </w:rPr>
        <w:t xml:space="preserve">. </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A </w:t>
      </w:r>
      <w:r w:rsidR="00A31613" w:rsidRPr="003203BB">
        <w:rPr>
          <w:rFonts w:ascii="Times New Roman" w:hAnsi="Times New Roman" w:cs="Times New Roman"/>
          <w:sz w:val="24"/>
          <w:szCs w:val="24"/>
        </w:rPr>
        <w:t>s</w:t>
      </w:r>
      <w:r w:rsidRPr="003203BB">
        <w:rPr>
          <w:rFonts w:ascii="Times New Roman" w:hAnsi="Times New Roman" w:cs="Times New Roman"/>
          <w:sz w:val="24"/>
          <w:szCs w:val="24"/>
        </w:rPr>
        <w:t xml:space="preserve">takeholder </w:t>
      </w:r>
      <w:r w:rsidR="00A31613" w:rsidRPr="003203BB">
        <w:rPr>
          <w:rFonts w:ascii="Times New Roman" w:hAnsi="Times New Roman" w:cs="Times New Roman"/>
          <w:sz w:val="24"/>
          <w:szCs w:val="24"/>
        </w:rPr>
        <w:t>a</w:t>
      </w:r>
      <w:r w:rsidRPr="003203BB">
        <w:rPr>
          <w:rFonts w:ascii="Times New Roman" w:hAnsi="Times New Roman" w:cs="Times New Roman"/>
          <w:sz w:val="24"/>
          <w:szCs w:val="24"/>
        </w:rPr>
        <w:t xml:space="preserve">pproach to </w:t>
      </w:r>
      <w:r w:rsidR="00A31613" w:rsidRPr="003203BB">
        <w:rPr>
          <w:rFonts w:ascii="Times New Roman" w:hAnsi="Times New Roman" w:cs="Times New Roman"/>
          <w:sz w:val="24"/>
          <w:szCs w:val="24"/>
        </w:rPr>
        <w:t>o</w:t>
      </w:r>
      <w:r w:rsidRPr="003203BB">
        <w:rPr>
          <w:rFonts w:ascii="Times New Roman" w:hAnsi="Times New Roman" w:cs="Times New Roman"/>
          <w:sz w:val="24"/>
          <w:szCs w:val="24"/>
        </w:rPr>
        <w:t xml:space="preserve">rganisational </w:t>
      </w:r>
      <w:r w:rsidR="00A31613" w:rsidRPr="003203BB">
        <w:rPr>
          <w:rFonts w:ascii="Times New Roman" w:hAnsi="Times New Roman" w:cs="Times New Roman"/>
          <w:sz w:val="24"/>
          <w:szCs w:val="24"/>
        </w:rPr>
        <w:t>i</w:t>
      </w:r>
      <w:r w:rsidRPr="003203BB">
        <w:rPr>
          <w:rFonts w:ascii="Times New Roman" w:hAnsi="Times New Roman" w:cs="Times New Roman"/>
          <w:sz w:val="24"/>
          <w:szCs w:val="24"/>
        </w:rPr>
        <w:t>dentity</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Academy of Management Review</w:t>
      </w:r>
      <w:r w:rsidR="004B093F">
        <w:rPr>
          <w:rFonts w:ascii="Times New Roman" w:hAnsi="Times New Roman" w:cs="Times New Roman"/>
          <w:i/>
          <w:sz w:val="24"/>
          <w:szCs w:val="24"/>
        </w:rPr>
        <w:t>,</w:t>
      </w:r>
      <w:r w:rsidRPr="003203BB">
        <w:rPr>
          <w:rFonts w:ascii="Times New Roman" w:hAnsi="Times New Roman" w:cs="Times New Roman"/>
          <w:sz w:val="24"/>
          <w:szCs w:val="24"/>
        </w:rPr>
        <w:t xml:space="preserve"> 25</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1, </w:t>
      </w:r>
      <w:r w:rsidRPr="003203BB">
        <w:rPr>
          <w:rFonts w:ascii="Times New Roman" w:hAnsi="Times New Roman" w:cs="Times New Roman"/>
          <w:sz w:val="24"/>
          <w:szCs w:val="24"/>
        </w:rPr>
        <w:t>43-62.</w:t>
      </w:r>
    </w:p>
    <w:p w14:paraId="0993497C" w14:textId="72543227" w:rsidR="00803C67" w:rsidRPr="003203BB" w:rsidRDefault="00803C67"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Shafir, E. 1993</w:t>
      </w:r>
      <w:r>
        <w:rPr>
          <w:rFonts w:ascii="Times New Roman" w:hAnsi="Times New Roman" w:cs="Times New Roman"/>
          <w:sz w:val="24"/>
          <w:szCs w:val="24"/>
        </w:rPr>
        <w:t xml:space="preserve">. </w:t>
      </w:r>
      <w:r w:rsidR="004B093F">
        <w:rPr>
          <w:rFonts w:ascii="Times New Roman" w:hAnsi="Times New Roman" w:cs="Times New Roman"/>
          <w:sz w:val="24"/>
          <w:szCs w:val="24"/>
        </w:rPr>
        <w:t>‘</w:t>
      </w:r>
      <w:r w:rsidRPr="003203BB">
        <w:rPr>
          <w:rFonts w:ascii="Times New Roman" w:hAnsi="Times New Roman" w:cs="Times New Roman"/>
          <w:sz w:val="24"/>
          <w:szCs w:val="24"/>
        </w:rPr>
        <w:t>Choosing versus rejecting: Why some options are both better and worse than others</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Memory &amp; Cognition</w:t>
      </w:r>
      <w:r w:rsidR="004B093F">
        <w:rPr>
          <w:rFonts w:ascii="Times New Roman" w:hAnsi="Times New Roman" w:cs="Times New Roman"/>
          <w:i/>
          <w:sz w:val="24"/>
          <w:szCs w:val="24"/>
        </w:rPr>
        <w:t>,</w:t>
      </w:r>
      <w:r w:rsidRPr="003203BB">
        <w:rPr>
          <w:rFonts w:ascii="Times New Roman" w:hAnsi="Times New Roman" w:cs="Times New Roman"/>
          <w:sz w:val="24"/>
          <w:szCs w:val="24"/>
        </w:rPr>
        <w:t xml:space="preserve"> 21</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4, </w:t>
      </w:r>
      <w:r w:rsidRPr="003203BB">
        <w:rPr>
          <w:rFonts w:ascii="Times New Roman" w:hAnsi="Times New Roman" w:cs="Times New Roman"/>
          <w:sz w:val="24"/>
          <w:szCs w:val="24"/>
        </w:rPr>
        <w:t>546-556.</w:t>
      </w:r>
    </w:p>
    <w:p w14:paraId="7276D5E9" w14:textId="59652449" w:rsidR="00803C67" w:rsidRPr="00803C67" w:rsidRDefault="00803C67" w:rsidP="0078622F">
      <w:pPr>
        <w:snapToGrid w:val="0"/>
        <w:spacing w:after="6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Simon, H.A. 1976. </w:t>
      </w:r>
      <w:r>
        <w:rPr>
          <w:rFonts w:ascii="Times New Roman" w:hAnsi="Times New Roman" w:cs="Times New Roman"/>
          <w:i/>
          <w:sz w:val="24"/>
          <w:szCs w:val="24"/>
        </w:rPr>
        <w:t>Administrative Behavior</w:t>
      </w:r>
      <w:r w:rsidR="004C0F17">
        <w:rPr>
          <w:rFonts w:ascii="Times New Roman" w:hAnsi="Times New Roman" w:cs="Times New Roman"/>
          <w:i/>
          <w:sz w:val="24"/>
          <w:szCs w:val="24"/>
        </w:rPr>
        <w:t>: A Study of Decision-making</w:t>
      </w:r>
      <w:r w:rsidR="00454458">
        <w:rPr>
          <w:rFonts w:ascii="Times New Roman" w:hAnsi="Times New Roman" w:cs="Times New Roman"/>
          <w:i/>
          <w:sz w:val="24"/>
          <w:szCs w:val="24"/>
        </w:rPr>
        <w:t xml:space="preserve"> P</w:t>
      </w:r>
      <w:r w:rsidR="004C0F17">
        <w:rPr>
          <w:rFonts w:ascii="Times New Roman" w:hAnsi="Times New Roman" w:cs="Times New Roman"/>
          <w:i/>
          <w:sz w:val="24"/>
          <w:szCs w:val="24"/>
        </w:rPr>
        <w:t>r</w:t>
      </w:r>
      <w:r w:rsidR="00454458">
        <w:rPr>
          <w:rFonts w:ascii="Times New Roman" w:hAnsi="Times New Roman" w:cs="Times New Roman"/>
          <w:i/>
          <w:sz w:val="24"/>
          <w:szCs w:val="24"/>
        </w:rPr>
        <w:t>o</w:t>
      </w:r>
      <w:r w:rsidR="004C0F17">
        <w:rPr>
          <w:rFonts w:ascii="Times New Roman" w:hAnsi="Times New Roman" w:cs="Times New Roman"/>
          <w:i/>
          <w:sz w:val="24"/>
          <w:szCs w:val="24"/>
        </w:rPr>
        <w:t>cesses in Administrative Organization</w:t>
      </w:r>
      <w:r w:rsidR="004B093F">
        <w:rPr>
          <w:rFonts w:ascii="Times New Roman" w:hAnsi="Times New Roman" w:cs="Times New Roman"/>
          <w:i/>
          <w:sz w:val="24"/>
          <w:szCs w:val="24"/>
        </w:rPr>
        <w:t>,</w:t>
      </w:r>
      <w:r w:rsidR="004B093F">
        <w:rPr>
          <w:rFonts w:ascii="Times New Roman" w:hAnsi="Times New Roman" w:cs="Times New Roman"/>
          <w:sz w:val="24"/>
          <w:szCs w:val="24"/>
        </w:rPr>
        <w:t xml:space="preserve"> 3</w:t>
      </w:r>
      <w:r w:rsidR="004B093F" w:rsidRPr="004B093F">
        <w:rPr>
          <w:rFonts w:ascii="Times New Roman" w:hAnsi="Times New Roman" w:cs="Times New Roman"/>
          <w:sz w:val="24"/>
          <w:szCs w:val="24"/>
        </w:rPr>
        <w:t>rd</w:t>
      </w:r>
      <w:r w:rsidR="004B093F">
        <w:rPr>
          <w:rFonts w:ascii="Times New Roman" w:hAnsi="Times New Roman" w:cs="Times New Roman"/>
          <w:sz w:val="24"/>
          <w:szCs w:val="24"/>
        </w:rPr>
        <w:t xml:space="preserve"> edn</w:t>
      </w:r>
      <w:r>
        <w:rPr>
          <w:rFonts w:ascii="Times New Roman" w:hAnsi="Times New Roman" w:cs="Times New Roman"/>
          <w:sz w:val="24"/>
          <w:szCs w:val="24"/>
        </w:rPr>
        <w:t>. New York: Free Press.</w:t>
      </w:r>
    </w:p>
    <w:p w14:paraId="1EA02CFE" w14:textId="1BF8F857" w:rsidR="00AB1B09" w:rsidRPr="003203BB" w:rsidRDefault="00AB1B09"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Trondal, J., Murdoch</w:t>
      </w:r>
      <w:r w:rsidR="00A31613" w:rsidRPr="003203BB">
        <w:rPr>
          <w:rFonts w:ascii="Times New Roman" w:hAnsi="Times New Roman" w:cs="Times New Roman"/>
          <w:sz w:val="24"/>
          <w:szCs w:val="24"/>
        </w:rPr>
        <w:t>, Z.</w:t>
      </w:r>
      <w:r w:rsidRPr="003203BB">
        <w:rPr>
          <w:rFonts w:ascii="Times New Roman" w:hAnsi="Times New Roman" w:cs="Times New Roman"/>
          <w:sz w:val="24"/>
          <w:szCs w:val="24"/>
        </w:rPr>
        <w:t xml:space="preserve">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860D4E">
        <w:rPr>
          <w:rFonts w:ascii="Times New Roman" w:hAnsi="Times New Roman" w:cs="Times New Roman"/>
          <w:sz w:val="24"/>
          <w:szCs w:val="24"/>
        </w:rPr>
        <w:t xml:space="preserve">B. </w:t>
      </w:r>
      <w:r w:rsidRPr="003203BB">
        <w:rPr>
          <w:rFonts w:ascii="Times New Roman" w:hAnsi="Times New Roman" w:cs="Times New Roman"/>
          <w:sz w:val="24"/>
          <w:szCs w:val="24"/>
        </w:rPr>
        <w:t>Geys</w:t>
      </w:r>
      <w:r w:rsidR="00A31613" w:rsidRPr="003203BB">
        <w:rPr>
          <w:rFonts w:ascii="Times New Roman" w:hAnsi="Times New Roman" w:cs="Times New Roman"/>
          <w:sz w:val="24"/>
          <w:szCs w:val="24"/>
        </w:rPr>
        <w:t>.</w:t>
      </w:r>
      <w:r w:rsidR="003203BB" w:rsidRPr="003203BB">
        <w:rPr>
          <w:rFonts w:ascii="Times New Roman" w:hAnsi="Times New Roman" w:cs="Times New Roman"/>
          <w:sz w:val="24"/>
          <w:szCs w:val="24"/>
        </w:rPr>
        <w:t xml:space="preserve"> 2015</w:t>
      </w:r>
      <w:r w:rsidR="00860D4E">
        <w:rPr>
          <w:rFonts w:ascii="Times New Roman" w:hAnsi="Times New Roman" w:cs="Times New Roman"/>
          <w:sz w:val="24"/>
          <w:szCs w:val="24"/>
        </w:rPr>
        <w:t>.</w:t>
      </w:r>
      <w:r w:rsidR="003203BB" w:rsidRPr="003203BB">
        <w:rPr>
          <w:rFonts w:ascii="Times New Roman" w:hAnsi="Times New Roman" w:cs="Times New Roman"/>
          <w:sz w:val="24"/>
          <w:szCs w:val="24"/>
        </w:rPr>
        <w:tab/>
      </w:r>
      <w:r w:rsidR="004B093F">
        <w:rPr>
          <w:rFonts w:ascii="Times New Roman" w:hAnsi="Times New Roman" w:cs="Times New Roman"/>
          <w:sz w:val="24"/>
          <w:szCs w:val="24"/>
        </w:rPr>
        <w:t>‘</w:t>
      </w:r>
      <w:r w:rsidRPr="003203BB">
        <w:rPr>
          <w:rFonts w:ascii="Times New Roman" w:hAnsi="Times New Roman" w:cs="Times New Roman"/>
          <w:sz w:val="24"/>
          <w:szCs w:val="24"/>
        </w:rPr>
        <w:t xml:space="preserve">On Trojan </w:t>
      </w:r>
      <w:r w:rsidR="00A31613" w:rsidRPr="003203BB">
        <w:rPr>
          <w:rFonts w:ascii="Times New Roman" w:hAnsi="Times New Roman" w:cs="Times New Roman"/>
          <w:sz w:val="24"/>
          <w:szCs w:val="24"/>
        </w:rPr>
        <w:t>h</w:t>
      </w:r>
      <w:r w:rsidRPr="003203BB">
        <w:rPr>
          <w:rFonts w:ascii="Times New Roman" w:hAnsi="Times New Roman" w:cs="Times New Roman"/>
          <w:sz w:val="24"/>
          <w:szCs w:val="24"/>
        </w:rPr>
        <w:t xml:space="preserve">orses and </w:t>
      </w:r>
      <w:r w:rsidR="00A31613" w:rsidRPr="003203BB">
        <w:rPr>
          <w:rFonts w:ascii="Times New Roman" w:hAnsi="Times New Roman" w:cs="Times New Roman"/>
          <w:sz w:val="24"/>
          <w:szCs w:val="24"/>
        </w:rPr>
        <w:t>r</w:t>
      </w:r>
      <w:r w:rsidRPr="003203BB">
        <w:rPr>
          <w:rFonts w:ascii="Times New Roman" w:hAnsi="Times New Roman" w:cs="Times New Roman"/>
          <w:sz w:val="24"/>
          <w:szCs w:val="24"/>
        </w:rPr>
        <w:t xml:space="preserve">evolving </w:t>
      </w:r>
      <w:r w:rsidR="00A31613" w:rsidRPr="003203BB">
        <w:rPr>
          <w:rFonts w:ascii="Times New Roman" w:hAnsi="Times New Roman" w:cs="Times New Roman"/>
          <w:sz w:val="24"/>
          <w:szCs w:val="24"/>
        </w:rPr>
        <w:t>d</w:t>
      </w:r>
      <w:r w:rsidRPr="003203BB">
        <w:rPr>
          <w:rFonts w:ascii="Times New Roman" w:hAnsi="Times New Roman" w:cs="Times New Roman"/>
          <w:sz w:val="24"/>
          <w:szCs w:val="24"/>
        </w:rPr>
        <w:t xml:space="preserve">oors: Assessing the </w:t>
      </w:r>
      <w:r w:rsidR="00A31613" w:rsidRPr="003203BB">
        <w:rPr>
          <w:rFonts w:ascii="Times New Roman" w:hAnsi="Times New Roman" w:cs="Times New Roman"/>
          <w:sz w:val="24"/>
          <w:szCs w:val="24"/>
        </w:rPr>
        <w:t>i</w:t>
      </w:r>
      <w:r w:rsidRPr="003203BB">
        <w:rPr>
          <w:rFonts w:ascii="Times New Roman" w:hAnsi="Times New Roman" w:cs="Times New Roman"/>
          <w:sz w:val="24"/>
          <w:szCs w:val="24"/>
        </w:rPr>
        <w:t xml:space="preserve">ndependence of </w:t>
      </w:r>
      <w:r w:rsidR="00A31613" w:rsidRPr="003203BB">
        <w:rPr>
          <w:rFonts w:ascii="Times New Roman" w:hAnsi="Times New Roman" w:cs="Times New Roman"/>
          <w:sz w:val="24"/>
          <w:szCs w:val="24"/>
        </w:rPr>
        <w:t>n</w:t>
      </w:r>
      <w:r w:rsidRPr="003203BB">
        <w:rPr>
          <w:rFonts w:ascii="Times New Roman" w:hAnsi="Times New Roman" w:cs="Times New Roman"/>
          <w:sz w:val="24"/>
          <w:szCs w:val="24"/>
        </w:rPr>
        <w:t xml:space="preserve">ational </w:t>
      </w:r>
      <w:r w:rsidR="00A31613" w:rsidRPr="003203BB">
        <w:rPr>
          <w:rFonts w:ascii="Times New Roman" w:hAnsi="Times New Roman" w:cs="Times New Roman"/>
          <w:sz w:val="24"/>
          <w:szCs w:val="24"/>
        </w:rPr>
        <w:t>o</w:t>
      </w:r>
      <w:r w:rsidRPr="003203BB">
        <w:rPr>
          <w:rFonts w:ascii="Times New Roman" w:hAnsi="Times New Roman" w:cs="Times New Roman"/>
          <w:sz w:val="24"/>
          <w:szCs w:val="24"/>
        </w:rPr>
        <w:t>ffic</w:t>
      </w:r>
      <w:r w:rsidR="003203BB" w:rsidRPr="003203BB">
        <w:rPr>
          <w:rFonts w:ascii="Times New Roman" w:hAnsi="Times New Roman" w:cs="Times New Roman"/>
          <w:sz w:val="24"/>
          <w:szCs w:val="24"/>
        </w:rPr>
        <w:t>ials in the European Commission</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European Journal of Political Research</w:t>
      </w:r>
      <w:r w:rsidR="004B093F">
        <w:rPr>
          <w:rFonts w:ascii="Times New Roman" w:hAnsi="Times New Roman" w:cs="Times New Roman"/>
          <w:i/>
          <w:sz w:val="24"/>
          <w:szCs w:val="24"/>
        </w:rPr>
        <w:t>,</w:t>
      </w:r>
      <w:r w:rsidRPr="003203BB">
        <w:rPr>
          <w:rFonts w:ascii="Times New Roman" w:hAnsi="Times New Roman" w:cs="Times New Roman"/>
          <w:sz w:val="24"/>
          <w:szCs w:val="24"/>
        </w:rPr>
        <w:t xml:space="preserve"> 54</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2, </w:t>
      </w:r>
      <w:r w:rsidRPr="003203BB">
        <w:rPr>
          <w:rFonts w:ascii="Times New Roman" w:hAnsi="Times New Roman" w:cs="Times New Roman"/>
          <w:sz w:val="24"/>
          <w:szCs w:val="24"/>
        </w:rPr>
        <w:t>249-270.</w:t>
      </w:r>
    </w:p>
    <w:p w14:paraId="01EAC5AC" w14:textId="182378D0" w:rsidR="00B53D29" w:rsidRPr="003203BB" w:rsidRDefault="00B53D29" w:rsidP="0078622F">
      <w:pPr>
        <w:snapToGrid w:val="0"/>
        <w:spacing w:after="60" w:line="240" w:lineRule="auto"/>
        <w:ind w:left="142" w:hanging="142"/>
        <w:jc w:val="both"/>
        <w:rPr>
          <w:rFonts w:ascii="Times New Roman" w:hAnsi="Times New Roman" w:cs="Times New Roman"/>
          <w:sz w:val="24"/>
          <w:szCs w:val="24"/>
        </w:rPr>
      </w:pPr>
      <w:r w:rsidRPr="00463EBA">
        <w:rPr>
          <w:rFonts w:ascii="Times New Roman" w:hAnsi="Times New Roman" w:cs="Times New Roman"/>
          <w:sz w:val="24"/>
          <w:szCs w:val="24"/>
        </w:rPr>
        <w:t>Tversk</w:t>
      </w:r>
      <w:r w:rsidR="00337250">
        <w:rPr>
          <w:rFonts w:ascii="Times New Roman" w:hAnsi="Times New Roman" w:cs="Times New Roman"/>
          <w:sz w:val="24"/>
          <w:szCs w:val="24"/>
        </w:rPr>
        <w:t>y</w:t>
      </w:r>
      <w:r w:rsidRPr="00463EBA">
        <w:rPr>
          <w:rFonts w:ascii="Times New Roman" w:hAnsi="Times New Roman" w:cs="Times New Roman"/>
          <w:sz w:val="24"/>
          <w:szCs w:val="24"/>
        </w:rPr>
        <w:t xml:space="preserve">, A. </w:t>
      </w:r>
      <w:r w:rsidR="003203BB" w:rsidRPr="00463EBA">
        <w:rPr>
          <w:rFonts w:ascii="Times New Roman" w:hAnsi="Times New Roman" w:cs="Times New Roman"/>
          <w:sz w:val="24"/>
          <w:szCs w:val="24"/>
        </w:rPr>
        <w:t>and</w:t>
      </w:r>
      <w:r w:rsidRPr="00463EBA">
        <w:rPr>
          <w:rFonts w:ascii="Times New Roman" w:hAnsi="Times New Roman" w:cs="Times New Roman"/>
          <w:sz w:val="24"/>
          <w:szCs w:val="24"/>
        </w:rPr>
        <w:t xml:space="preserve"> </w:t>
      </w:r>
      <w:r w:rsidR="00860D4E" w:rsidRPr="00463EBA">
        <w:rPr>
          <w:rFonts w:ascii="Times New Roman" w:hAnsi="Times New Roman" w:cs="Times New Roman"/>
          <w:sz w:val="24"/>
          <w:szCs w:val="24"/>
        </w:rPr>
        <w:t xml:space="preserve">D. </w:t>
      </w:r>
      <w:r w:rsidRPr="00463EBA">
        <w:rPr>
          <w:rFonts w:ascii="Times New Roman" w:hAnsi="Times New Roman" w:cs="Times New Roman"/>
          <w:sz w:val="24"/>
          <w:szCs w:val="24"/>
        </w:rPr>
        <w:t>Kahneman</w:t>
      </w:r>
      <w:r w:rsidR="00B55573" w:rsidRPr="00463EBA">
        <w:rPr>
          <w:rFonts w:ascii="Times New Roman" w:hAnsi="Times New Roman" w:cs="Times New Roman"/>
          <w:sz w:val="24"/>
          <w:szCs w:val="24"/>
        </w:rPr>
        <w:t>.</w:t>
      </w:r>
      <w:r w:rsidRPr="00463EBA">
        <w:rPr>
          <w:rFonts w:ascii="Times New Roman" w:hAnsi="Times New Roman" w:cs="Times New Roman"/>
          <w:sz w:val="24"/>
          <w:szCs w:val="24"/>
        </w:rPr>
        <w:t xml:space="preserve"> </w:t>
      </w:r>
      <w:r w:rsidR="003203BB" w:rsidRPr="003203BB">
        <w:rPr>
          <w:rFonts w:ascii="Times New Roman" w:hAnsi="Times New Roman" w:cs="Times New Roman"/>
          <w:sz w:val="24"/>
          <w:szCs w:val="24"/>
        </w:rPr>
        <w:t>1986</w:t>
      </w:r>
      <w:r w:rsidR="00860D4E">
        <w:rPr>
          <w:rFonts w:ascii="Times New Roman" w:hAnsi="Times New Roman" w:cs="Times New Roman"/>
          <w:sz w:val="24"/>
          <w:szCs w:val="24"/>
        </w:rPr>
        <w:t>.</w:t>
      </w:r>
      <w:r w:rsidR="003203BB" w:rsidRPr="003203BB">
        <w:rPr>
          <w:rFonts w:ascii="Times New Roman" w:hAnsi="Times New Roman" w:cs="Times New Roman"/>
          <w:sz w:val="24"/>
          <w:szCs w:val="24"/>
        </w:rPr>
        <w:tab/>
      </w:r>
      <w:r w:rsidR="009202AB">
        <w:rPr>
          <w:rFonts w:ascii="Times New Roman" w:hAnsi="Times New Roman" w:cs="Times New Roman"/>
          <w:sz w:val="24"/>
          <w:szCs w:val="24"/>
        </w:rPr>
        <w:t xml:space="preserve"> </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Rational </w:t>
      </w:r>
      <w:r w:rsidR="00B55573" w:rsidRPr="003203BB">
        <w:rPr>
          <w:rFonts w:ascii="Times New Roman" w:hAnsi="Times New Roman" w:cs="Times New Roman"/>
          <w:sz w:val="24"/>
          <w:szCs w:val="24"/>
        </w:rPr>
        <w:t>c</w:t>
      </w:r>
      <w:r w:rsidRPr="003203BB">
        <w:rPr>
          <w:rFonts w:ascii="Times New Roman" w:hAnsi="Times New Roman" w:cs="Times New Roman"/>
          <w:sz w:val="24"/>
          <w:szCs w:val="24"/>
        </w:rPr>
        <w:t xml:space="preserve">hoice and the </w:t>
      </w:r>
      <w:r w:rsidR="00B55573" w:rsidRPr="003203BB">
        <w:rPr>
          <w:rFonts w:ascii="Times New Roman" w:hAnsi="Times New Roman" w:cs="Times New Roman"/>
          <w:sz w:val="24"/>
          <w:szCs w:val="24"/>
        </w:rPr>
        <w:t>f</w:t>
      </w:r>
      <w:r w:rsidRPr="003203BB">
        <w:rPr>
          <w:rFonts w:ascii="Times New Roman" w:hAnsi="Times New Roman" w:cs="Times New Roman"/>
          <w:sz w:val="24"/>
          <w:szCs w:val="24"/>
        </w:rPr>
        <w:t xml:space="preserve">raming of </w:t>
      </w:r>
      <w:r w:rsidR="00B55573" w:rsidRPr="003203BB">
        <w:rPr>
          <w:rFonts w:ascii="Times New Roman" w:hAnsi="Times New Roman" w:cs="Times New Roman"/>
          <w:sz w:val="24"/>
          <w:szCs w:val="24"/>
        </w:rPr>
        <w:t>d</w:t>
      </w:r>
      <w:r w:rsidRPr="003203BB">
        <w:rPr>
          <w:rFonts w:ascii="Times New Roman" w:hAnsi="Times New Roman" w:cs="Times New Roman"/>
          <w:sz w:val="24"/>
          <w:szCs w:val="24"/>
        </w:rPr>
        <w:t>ecisions</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The Journal of Business</w:t>
      </w:r>
      <w:r w:rsidR="004B093F">
        <w:rPr>
          <w:rFonts w:ascii="Times New Roman" w:hAnsi="Times New Roman" w:cs="Times New Roman"/>
          <w:i/>
          <w:sz w:val="24"/>
          <w:szCs w:val="24"/>
        </w:rPr>
        <w:t>,</w:t>
      </w:r>
      <w:r w:rsidRPr="003203BB">
        <w:rPr>
          <w:rFonts w:ascii="Times New Roman" w:hAnsi="Times New Roman" w:cs="Times New Roman"/>
          <w:sz w:val="24"/>
          <w:szCs w:val="24"/>
        </w:rPr>
        <w:t xml:space="preserve"> 59</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S4, </w:t>
      </w:r>
      <w:r w:rsidRPr="003203BB">
        <w:rPr>
          <w:rFonts w:ascii="Times New Roman" w:hAnsi="Times New Roman" w:cs="Times New Roman"/>
          <w:sz w:val="24"/>
          <w:szCs w:val="24"/>
        </w:rPr>
        <w:t>S251-S278.</w:t>
      </w:r>
    </w:p>
    <w:p w14:paraId="26AE1035" w14:textId="1C955E9F" w:rsidR="00337250" w:rsidRDefault="00337250" w:rsidP="0078622F">
      <w:pPr>
        <w:snapToGrid w:val="0"/>
        <w:spacing w:after="60" w:line="240" w:lineRule="auto"/>
        <w:ind w:left="142" w:hanging="142"/>
        <w:jc w:val="both"/>
        <w:rPr>
          <w:rFonts w:ascii="Times New Roman" w:hAnsi="Times New Roman" w:cs="Times New Roman"/>
          <w:sz w:val="24"/>
          <w:szCs w:val="24"/>
        </w:rPr>
      </w:pPr>
      <w:r w:rsidRPr="00463EBA">
        <w:rPr>
          <w:rFonts w:ascii="Times New Roman" w:hAnsi="Times New Roman" w:cs="Times New Roman"/>
          <w:sz w:val="24"/>
          <w:szCs w:val="24"/>
        </w:rPr>
        <w:t>Tversk</w:t>
      </w:r>
      <w:r>
        <w:rPr>
          <w:rFonts w:ascii="Times New Roman" w:hAnsi="Times New Roman" w:cs="Times New Roman"/>
          <w:sz w:val="24"/>
          <w:szCs w:val="24"/>
        </w:rPr>
        <w:t>y</w:t>
      </w:r>
      <w:r w:rsidRPr="00463EBA">
        <w:rPr>
          <w:rFonts w:ascii="Times New Roman" w:hAnsi="Times New Roman" w:cs="Times New Roman"/>
          <w:sz w:val="24"/>
          <w:szCs w:val="24"/>
        </w:rPr>
        <w:t xml:space="preserve">, A. and D. Kahneman. </w:t>
      </w:r>
      <w:r>
        <w:rPr>
          <w:rFonts w:ascii="Times New Roman" w:hAnsi="Times New Roman" w:cs="Times New Roman"/>
          <w:sz w:val="24"/>
          <w:szCs w:val="24"/>
        </w:rPr>
        <w:t>1991.</w:t>
      </w:r>
      <w:r w:rsidRPr="003203BB">
        <w:rPr>
          <w:rFonts w:ascii="Times New Roman" w:hAnsi="Times New Roman" w:cs="Times New Roman"/>
          <w:sz w:val="24"/>
          <w:szCs w:val="24"/>
        </w:rPr>
        <w:tab/>
      </w:r>
      <w:r w:rsidR="009202AB">
        <w:rPr>
          <w:rFonts w:ascii="Times New Roman" w:hAnsi="Times New Roman" w:cs="Times New Roman"/>
          <w:sz w:val="24"/>
          <w:szCs w:val="24"/>
        </w:rPr>
        <w:t xml:space="preserve"> </w:t>
      </w:r>
      <w:r w:rsidR="004B093F">
        <w:rPr>
          <w:rFonts w:ascii="Times New Roman" w:hAnsi="Times New Roman" w:cs="Times New Roman"/>
          <w:sz w:val="24"/>
          <w:szCs w:val="24"/>
        </w:rPr>
        <w:t>‘</w:t>
      </w:r>
      <w:r>
        <w:rPr>
          <w:rFonts w:ascii="Times New Roman" w:hAnsi="Times New Roman" w:cs="Times New Roman"/>
          <w:sz w:val="24"/>
          <w:szCs w:val="24"/>
        </w:rPr>
        <w:t>Loss Aversion in riskless choice: A Preference-dependent model</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Pr>
          <w:rFonts w:ascii="Times New Roman" w:hAnsi="Times New Roman" w:cs="Times New Roman"/>
          <w:i/>
          <w:sz w:val="24"/>
          <w:szCs w:val="24"/>
        </w:rPr>
        <w:t xml:space="preserve">Quarterly </w:t>
      </w:r>
      <w:r w:rsidRPr="00860D4E">
        <w:rPr>
          <w:rFonts w:ascii="Times New Roman" w:hAnsi="Times New Roman" w:cs="Times New Roman"/>
          <w:i/>
          <w:sz w:val="24"/>
          <w:szCs w:val="24"/>
        </w:rPr>
        <w:t xml:space="preserve">Journal of </w:t>
      </w:r>
      <w:r>
        <w:rPr>
          <w:rFonts w:ascii="Times New Roman" w:hAnsi="Times New Roman" w:cs="Times New Roman"/>
          <w:i/>
          <w:sz w:val="24"/>
          <w:szCs w:val="24"/>
        </w:rPr>
        <w:t>Economics</w:t>
      </w:r>
      <w:r w:rsidR="004B093F">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106</w:t>
      </w:r>
      <w:r w:rsidR="004B093F">
        <w:rPr>
          <w:rFonts w:ascii="Times New Roman" w:hAnsi="Times New Roman" w:cs="Times New Roman"/>
          <w:sz w:val="24"/>
          <w:szCs w:val="24"/>
        </w:rPr>
        <w:t xml:space="preserve">, </w:t>
      </w:r>
      <w:r>
        <w:rPr>
          <w:rFonts w:ascii="Times New Roman" w:hAnsi="Times New Roman" w:cs="Times New Roman"/>
          <w:sz w:val="24"/>
          <w:szCs w:val="24"/>
        </w:rPr>
        <w:t>4</w:t>
      </w:r>
      <w:r w:rsidR="004B093F">
        <w:rPr>
          <w:rFonts w:ascii="Times New Roman" w:hAnsi="Times New Roman" w:cs="Times New Roman"/>
          <w:sz w:val="24"/>
          <w:szCs w:val="24"/>
        </w:rPr>
        <w:t xml:space="preserve">, </w:t>
      </w:r>
      <w:r w:rsidR="00216DA4">
        <w:rPr>
          <w:rFonts w:ascii="Times New Roman" w:hAnsi="Times New Roman" w:cs="Times New Roman"/>
          <w:sz w:val="24"/>
          <w:szCs w:val="24"/>
        </w:rPr>
        <w:t xml:space="preserve">4, </w:t>
      </w:r>
      <w:r>
        <w:rPr>
          <w:rFonts w:ascii="Times New Roman" w:hAnsi="Times New Roman" w:cs="Times New Roman"/>
          <w:sz w:val="24"/>
          <w:szCs w:val="24"/>
        </w:rPr>
        <w:t>1039-1061</w:t>
      </w:r>
      <w:r w:rsidRPr="003203BB">
        <w:rPr>
          <w:rFonts w:ascii="Times New Roman" w:hAnsi="Times New Roman" w:cs="Times New Roman"/>
          <w:sz w:val="24"/>
          <w:szCs w:val="24"/>
        </w:rPr>
        <w:t>.</w:t>
      </w:r>
    </w:p>
    <w:p w14:paraId="7EB087FC" w14:textId="41C1D753" w:rsidR="00BA700F" w:rsidRDefault="003203BB"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Winzen, T. 2011</w:t>
      </w:r>
      <w:r w:rsidR="00860D4E">
        <w:rPr>
          <w:rFonts w:ascii="Times New Roman" w:hAnsi="Times New Roman" w:cs="Times New Roman"/>
          <w:sz w:val="24"/>
          <w:szCs w:val="24"/>
        </w:rPr>
        <w:t xml:space="preserve">. </w:t>
      </w:r>
      <w:r w:rsidR="004B093F">
        <w:rPr>
          <w:rFonts w:ascii="Times New Roman" w:hAnsi="Times New Roman" w:cs="Times New Roman"/>
          <w:sz w:val="24"/>
          <w:szCs w:val="24"/>
        </w:rPr>
        <w:t>‘</w:t>
      </w:r>
      <w:r w:rsidR="00BA700F" w:rsidRPr="003203BB">
        <w:rPr>
          <w:rFonts w:ascii="Times New Roman" w:hAnsi="Times New Roman" w:cs="Times New Roman"/>
          <w:sz w:val="24"/>
          <w:szCs w:val="24"/>
        </w:rPr>
        <w:t>Technical or political? An exploration of the work of officials in the committees of the European parliament</w:t>
      </w:r>
      <w:r w:rsidR="004B093F">
        <w:rPr>
          <w:rFonts w:ascii="Times New Roman" w:hAnsi="Times New Roman" w:cs="Times New Roman"/>
          <w:sz w:val="24"/>
          <w:szCs w:val="24"/>
        </w:rPr>
        <w:t>’,</w:t>
      </w:r>
      <w:r w:rsidR="00BA700F" w:rsidRPr="003203BB">
        <w:rPr>
          <w:rFonts w:ascii="Times New Roman" w:hAnsi="Times New Roman" w:cs="Times New Roman"/>
          <w:sz w:val="24"/>
          <w:szCs w:val="24"/>
        </w:rPr>
        <w:t xml:space="preserve"> </w:t>
      </w:r>
      <w:r w:rsidR="00BA700F" w:rsidRPr="00860D4E">
        <w:rPr>
          <w:rFonts w:ascii="Times New Roman" w:hAnsi="Times New Roman" w:cs="Times New Roman"/>
          <w:i/>
          <w:sz w:val="24"/>
          <w:szCs w:val="24"/>
        </w:rPr>
        <w:t>Journal of Legislative Studies</w:t>
      </w:r>
      <w:r w:rsidR="004B093F">
        <w:rPr>
          <w:rFonts w:ascii="Times New Roman" w:hAnsi="Times New Roman" w:cs="Times New Roman"/>
          <w:i/>
          <w:sz w:val="24"/>
          <w:szCs w:val="24"/>
        </w:rPr>
        <w:t>,</w:t>
      </w:r>
      <w:r w:rsidR="00BA700F" w:rsidRPr="003203BB">
        <w:rPr>
          <w:rFonts w:ascii="Times New Roman" w:hAnsi="Times New Roman" w:cs="Times New Roman"/>
          <w:sz w:val="24"/>
          <w:szCs w:val="24"/>
        </w:rPr>
        <w:t xml:space="preserve"> 17</w:t>
      </w:r>
      <w:r w:rsidR="004B093F">
        <w:rPr>
          <w:rFonts w:ascii="Times New Roman" w:hAnsi="Times New Roman" w:cs="Times New Roman"/>
          <w:sz w:val="24"/>
          <w:szCs w:val="24"/>
        </w:rPr>
        <w:t xml:space="preserve">, </w:t>
      </w:r>
      <w:r w:rsidR="00216DA4">
        <w:rPr>
          <w:rFonts w:ascii="Times New Roman" w:hAnsi="Times New Roman" w:cs="Times New Roman"/>
          <w:sz w:val="24"/>
          <w:szCs w:val="24"/>
        </w:rPr>
        <w:t xml:space="preserve">1, </w:t>
      </w:r>
      <w:r w:rsidR="00D74BE0">
        <w:rPr>
          <w:rFonts w:ascii="Times New Roman" w:hAnsi="Times New Roman" w:cs="Times New Roman"/>
          <w:sz w:val="24"/>
          <w:szCs w:val="24"/>
        </w:rPr>
        <w:t>27-</w:t>
      </w:r>
      <w:r w:rsidR="00BA700F" w:rsidRPr="003203BB">
        <w:rPr>
          <w:rFonts w:ascii="Times New Roman" w:hAnsi="Times New Roman" w:cs="Times New Roman"/>
          <w:sz w:val="24"/>
          <w:szCs w:val="24"/>
        </w:rPr>
        <w:t>44.</w:t>
      </w:r>
    </w:p>
    <w:p w14:paraId="555DD15F" w14:textId="0FF56CA8" w:rsidR="00D74BE0" w:rsidRDefault="00D74BE0" w:rsidP="0078622F">
      <w:pPr>
        <w:snapToGrid w:val="0"/>
        <w:spacing w:after="60" w:line="240" w:lineRule="auto"/>
        <w:ind w:left="142" w:hanging="142"/>
        <w:jc w:val="both"/>
        <w:rPr>
          <w:rFonts w:ascii="Times New Roman" w:hAnsi="Times New Roman" w:cs="Times New Roman"/>
          <w:sz w:val="24"/>
          <w:szCs w:val="24"/>
        </w:rPr>
      </w:pPr>
      <w:r w:rsidRPr="00D74BE0">
        <w:rPr>
          <w:rFonts w:ascii="Times New Roman" w:hAnsi="Times New Roman" w:cs="Times New Roman"/>
          <w:sz w:val="24"/>
          <w:szCs w:val="24"/>
        </w:rPr>
        <w:t xml:space="preserve">Wooldridge, J.M. 2003. </w:t>
      </w:r>
      <w:r w:rsidR="004B093F">
        <w:rPr>
          <w:rFonts w:ascii="Times New Roman" w:hAnsi="Times New Roman" w:cs="Times New Roman"/>
          <w:sz w:val="24"/>
          <w:szCs w:val="24"/>
        </w:rPr>
        <w:t>‘</w:t>
      </w:r>
      <w:r w:rsidRPr="00D74BE0">
        <w:rPr>
          <w:rFonts w:ascii="Times New Roman" w:hAnsi="Times New Roman" w:cs="Times New Roman"/>
          <w:sz w:val="24"/>
          <w:szCs w:val="24"/>
        </w:rPr>
        <w:t>Cluster-sample methods in appli</w:t>
      </w:r>
      <w:r>
        <w:rPr>
          <w:rFonts w:ascii="Times New Roman" w:hAnsi="Times New Roman" w:cs="Times New Roman"/>
          <w:sz w:val="24"/>
          <w:szCs w:val="24"/>
        </w:rPr>
        <w:t>ed econometrics</w:t>
      </w:r>
      <w:r w:rsidR="004B093F">
        <w:rPr>
          <w:rFonts w:ascii="Times New Roman" w:hAnsi="Times New Roman" w:cs="Times New Roman"/>
          <w:sz w:val="24"/>
          <w:szCs w:val="24"/>
        </w:rPr>
        <w:t>’,</w:t>
      </w:r>
      <w:r w:rsidRPr="00D74BE0">
        <w:rPr>
          <w:rFonts w:ascii="Times New Roman" w:hAnsi="Times New Roman" w:cs="Times New Roman"/>
          <w:sz w:val="24"/>
          <w:szCs w:val="24"/>
        </w:rPr>
        <w:t xml:space="preserve"> </w:t>
      </w:r>
      <w:r w:rsidRPr="00D74BE0">
        <w:rPr>
          <w:rFonts w:ascii="Times New Roman" w:hAnsi="Times New Roman" w:cs="Times New Roman"/>
          <w:i/>
          <w:sz w:val="24"/>
          <w:szCs w:val="24"/>
        </w:rPr>
        <w:t>American Economic Review</w:t>
      </w:r>
      <w:r w:rsidR="004B093F">
        <w:rPr>
          <w:rFonts w:ascii="Times New Roman" w:hAnsi="Times New Roman" w:cs="Times New Roman"/>
          <w:i/>
          <w:sz w:val="24"/>
          <w:szCs w:val="24"/>
        </w:rPr>
        <w:t>,</w:t>
      </w:r>
      <w:r w:rsidRPr="00D74BE0">
        <w:rPr>
          <w:rFonts w:ascii="Times New Roman" w:hAnsi="Times New Roman" w:cs="Times New Roman"/>
          <w:sz w:val="24"/>
          <w:szCs w:val="24"/>
        </w:rPr>
        <w:t xml:space="preserve"> 93</w:t>
      </w:r>
      <w:r w:rsidR="004B093F">
        <w:rPr>
          <w:rFonts w:ascii="Times New Roman" w:hAnsi="Times New Roman" w:cs="Times New Roman"/>
          <w:sz w:val="24"/>
          <w:szCs w:val="24"/>
        </w:rPr>
        <w:t xml:space="preserve">, </w:t>
      </w:r>
      <w:r w:rsidRPr="00D74BE0">
        <w:rPr>
          <w:rFonts w:ascii="Times New Roman" w:hAnsi="Times New Roman" w:cs="Times New Roman"/>
          <w:sz w:val="24"/>
          <w:szCs w:val="24"/>
        </w:rPr>
        <w:t>2</w:t>
      </w:r>
      <w:r w:rsidR="004B093F">
        <w:rPr>
          <w:rFonts w:ascii="Times New Roman" w:hAnsi="Times New Roman" w:cs="Times New Roman"/>
          <w:sz w:val="24"/>
          <w:szCs w:val="24"/>
        </w:rPr>
        <w:t>,</w:t>
      </w:r>
      <w:r w:rsidR="004B093F" w:rsidRPr="00D74BE0">
        <w:rPr>
          <w:rFonts w:ascii="Times New Roman" w:hAnsi="Times New Roman" w:cs="Times New Roman"/>
          <w:sz w:val="24"/>
          <w:szCs w:val="24"/>
        </w:rPr>
        <w:t xml:space="preserve"> </w:t>
      </w:r>
      <w:r w:rsidRPr="00D74BE0">
        <w:rPr>
          <w:rFonts w:ascii="Times New Roman" w:hAnsi="Times New Roman" w:cs="Times New Roman"/>
          <w:sz w:val="24"/>
          <w:szCs w:val="24"/>
        </w:rPr>
        <w:t>133-138.</w:t>
      </w:r>
    </w:p>
    <w:p w14:paraId="0B36090D" w14:textId="44D5960D" w:rsidR="00B92398" w:rsidRPr="003203BB" w:rsidRDefault="00B92398" w:rsidP="0078622F">
      <w:pPr>
        <w:snapToGrid w:val="0"/>
        <w:spacing w:after="60" w:line="240" w:lineRule="auto"/>
        <w:ind w:left="142" w:hanging="142"/>
        <w:jc w:val="both"/>
        <w:rPr>
          <w:rFonts w:ascii="Times New Roman" w:hAnsi="Times New Roman" w:cs="Times New Roman"/>
          <w:sz w:val="24"/>
          <w:szCs w:val="24"/>
        </w:rPr>
      </w:pPr>
      <w:r w:rsidRPr="003203BB">
        <w:rPr>
          <w:rFonts w:ascii="Times New Roman" w:hAnsi="Times New Roman" w:cs="Times New Roman"/>
          <w:sz w:val="24"/>
          <w:szCs w:val="24"/>
        </w:rPr>
        <w:t xml:space="preserve">Xie, X.-F. </w:t>
      </w:r>
      <w:r w:rsidR="003203BB">
        <w:rPr>
          <w:rFonts w:ascii="Times New Roman" w:hAnsi="Times New Roman" w:cs="Times New Roman"/>
          <w:sz w:val="24"/>
          <w:szCs w:val="24"/>
        </w:rPr>
        <w:t>and</w:t>
      </w:r>
      <w:r w:rsidRPr="003203BB">
        <w:rPr>
          <w:rFonts w:ascii="Times New Roman" w:hAnsi="Times New Roman" w:cs="Times New Roman"/>
          <w:sz w:val="24"/>
          <w:szCs w:val="24"/>
        </w:rPr>
        <w:t xml:space="preserve"> </w:t>
      </w:r>
      <w:r w:rsidR="00860D4E">
        <w:rPr>
          <w:rFonts w:ascii="Times New Roman" w:hAnsi="Times New Roman" w:cs="Times New Roman"/>
          <w:sz w:val="24"/>
          <w:szCs w:val="24"/>
        </w:rPr>
        <w:t xml:space="preserve">X.T. </w:t>
      </w:r>
      <w:r w:rsidRPr="003203BB">
        <w:rPr>
          <w:rFonts w:ascii="Times New Roman" w:hAnsi="Times New Roman" w:cs="Times New Roman"/>
          <w:sz w:val="24"/>
          <w:szCs w:val="24"/>
        </w:rPr>
        <w:t>Wang</w:t>
      </w:r>
      <w:r w:rsidR="00A31613" w:rsidRPr="003203BB">
        <w:rPr>
          <w:rFonts w:ascii="Times New Roman" w:hAnsi="Times New Roman" w:cs="Times New Roman"/>
          <w:sz w:val="24"/>
          <w:szCs w:val="24"/>
        </w:rPr>
        <w:t>.</w:t>
      </w:r>
      <w:r w:rsidR="003203BB" w:rsidRPr="003203BB">
        <w:rPr>
          <w:rFonts w:ascii="Times New Roman" w:hAnsi="Times New Roman" w:cs="Times New Roman"/>
          <w:sz w:val="24"/>
          <w:szCs w:val="24"/>
        </w:rPr>
        <w:t xml:space="preserve"> 2003</w:t>
      </w:r>
      <w:r w:rsidR="00860D4E">
        <w:rPr>
          <w:rFonts w:ascii="Times New Roman" w:hAnsi="Times New Roman" w:cs="Times New Roman"/>
          <w:sz w:val="24"/>
          <w:szCs w:val="24"/>
        </w:rPr>
        <w:t xml:space="preserve">. </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Risk </w:t>
      </w:r>
      <w:r w:rsidR="00A31613" w:rsidRPr="003203BB">
        <w:rPr>
          <w:rFonts w:ascii="Times New Roman" w:hAnsi="Times New Roman" w:cs="Times New Roman"/>
          <w:sz w:val="24"/>
          <w:szCs w:val="24"/>
        </w:rPr>
        <w:t>p</w:t>
      </w:r>
      <w:r w:rsidRPr="003203BB">
        <w:rPr>
          <w:rFonts w:ascii="Times New Roman" w:hAnsi="Times New Roman" w:cs="Times New Roman"/>
          <w:sz w:val="24"/>
          <w:szCs w:val="24"/>
        </w:rPr>
        <w:t xml:space="preserve">erception and </w:t>
      </w:r>
      <w:r w:rsidR="00A31613" w:rsidRPr="003203BB">
        <w:rPr>
          <w:rFonts w:ascii="Times New Roman" w:hAnsi="Times New Roman" w:cs="Times New Roman"/>
          <w:sz w:val="24"/>
          <w:szCs w:val="24"/>
        </w:rPr>
        <w:t>r</w:t>
      </w:r>
      <w:r w:rsidRPr="003203BB">
        <w:rPr>
          <w:rFonts w:ascii="Times New Roman" w:hAnsi="Times New Roman" w:cs="Times New Roman"/>
          <w:sz w:val="24"/>
          <w:szCs w:val="24"/>
        </w:rPr>
        <w:t xml:space="preserve">isky </w:t>
      </w:r>
      <w:r w:rsidR="00A31613" w:rsidRPr="003203BB">
        <w:rPr>
          <w:rFonts w:ascii="Times New Roman" w:hAnsi="Times New Roman" w:cs="Times New Roman"/>
          <w:sz w:val="24"/>
          <w:szCs w:val="24"/>
        </w:rPr>
        <w:t>c</w:t>
      </w:r>
      <w:r w:rsidRPr="003203BB">
        <w:rPr>
          <w:rFonts w:ascii="Times New Roman" w:hAnsi="Times New Roman" w:cs="Times New Roman"/>
          <w:sz w:val="24"/>
          <w:szCs w:val="24"/>
        </w:rPr>
        <w:t xml:space="preserve">hoice: Situational, </w:t>
      </w:r>
      <w:r w:rsidR="00A31613" w:rsidRPr="003203BB">
        <w:rPr>
          <w:rFonts w:ascii="Times New Roman" w:hAnsi="Times New Roman" w:cs="Times New Roman"/>
          <w:sz w:val="24"/>
          <w:szCs w:val="24"/>
        </w:rPr>
        <w:t>i</w:t>
      </w:r>
      <w:r w:rsidRPr="003203BB">
        <w:rPr>
          <w:rFonts w:ascii="Times New Roman" w:hAnsi="Times New Roman" w:cs="Times New Roman"/>
          <w:sz w:val="24"/>
          <w:szCs w:val="24"/>
        </w:rPr>
        <w:t xml:space="preserve">nformational and </w:t>
      </w:r>
      <w:r w:rsidR="00A31613" w:rsidRPr="003203BB">
        <w:rPr>
          <w:rFonts w:ascii="Times New Roman" w:hAnsi="Times New Roman" w:cs="Times New Roman"/>
          <w:sz w:val="24"/>
          <w:szCs w:val="24"/>
        </w:rPr>
        <w:t>d</w:t>
      </w:r>
      <w:r w:rsidRPr="003203BB">
        <w:rPr>
          <w:rFonts w:ascii="Times New Roman" w:hAnsi="Times New Roman" w:cs="Times New Roman"/>
          <w:sz w:val="24"/>
          <w:szCs w:val="24"/>
        </w:rPr>
        <w:t xml:space="preserve">ispositional </w:t>
      </w:r>
      <w:r w:rsidR="00A31613" w:rsidRPr="003203BB">
        <w:rPr>
          <w:rFonts w:ascii="Times New Roman" w:hAnsi="Times New Roman" w:cs="Times New Roman"/>
          <w:sz w:val="24"/>
          <w:szCs w:val="24"/>
        </w:rPr>
        <w:t>e</w:t>
      </w:r>
      <w:r w:rsidRPr="003203BB">
        <w:rPr>
          <w:rFonts w:ascii="Times New Roman" w:hAnsi="Times New Roman" w:cs="Times New Roman"/>
          <w:sz w:val="24"/>
          <w:szCs w:val="24"/>
        </w:rPr>
        <w:t>ffects</w:t>
      </w:r>
      <w:r w:rsidR="004B093F">
        <w:rPr>
          <w:rFonts w:ascii="Times New Roman" w:hAnsi="Times New Roman" w:cs="Times New Roman"/>
          <w:sz w:val="24"/>
          <w:szCs w:val="24"/>
        </w:rPr>
        <w:t>’,</w:t>
      </w:r>
      <w:r w:rsidRPr="003203BB">
        <w:rPr>
          <w:rFonts w:ascii="Times New Roman" w:hAnsi="Times New Roman" w:cs="Times New Roman"/>
          <w:sz w:val="24"/>
          <w:szCs w:val="24"/>
        </w:rPr>
        <w:t xml:space="preserve"> </w:t>
      </w:r>
      <w:r w:rsidRPr="00860D4E">
        <w:rPr>
          <w:rFonts w:ascii="Times New Roman" w:hAnsi="Times New Roman" w:cs="Times New Roman"/>
          <w:i/>
          <w:sz w:val="24"/>
          <w:szCs w:val="24"/>
        </w:rPr>
        <w:t>Asian Journal of Social Psychology</w:t>
      </w:r>
      <w:r w:rsidR="004B093F">
        <w:rPr>
          <w:rFonts w:ascii="Times New Roman" w:hAnsi="Times New Roman" w:cs="Times New Roman"/>
          <w:i/>
          <w:sz w:val="24"/>
          <w:szCs w:val="24"/>
        </w:rPr>
        <w:t>,</w:t>
      </w:r>
      <w:r w:rsidRPr="003203BB">
        <w:rPr>
          <w:rFonts w:ascii="Times New Roman" w:hAnsi="Times New Roman" w:cs="Times New Roman"/>
          <w:sz w:val="24"/>
          <w:szCs w:val="24"/>
        </w:rPr>
        <w:t xml:space="preserve"> 6</w:t>
      </w:r>
      <w:r w:rsidR="004B093F">
        <w:rPr>
          <w:rFonts w:ascii="Times New Roman" w:hAnsi="Times New Roman" w:cs="Times New Roman"/>
          <w:sz w:val="24"/>
          <w:szCs w:val="24"/>
        </w:rPr>
        <w:t>,</w:t>
      </w:r>
      <w:r w:rsidR="004B093F" w:rsidRPr="003203BB">
        <w:rPr>
          <w:rFonts w:ascii="Times New Roman" w:hAnsi="Times New Roman" w:cs="Times New Roman"/>
          <w:sz w:val="24"/>
          <w:szCs w:val="24"/>
        </w:rPr>
        <w:t xml:space="preserve"> </w:t>
      </w:r>
      <w:r w:rsidR="00216DA4">
        <w:rPr>
          <w:rFonts w:ascii="Times New Roman" w:hAnsi="Times New Roman" w:cs="Times New Roman"/>
          <w:sz w:val="24"/>
          <w:szCs w:val="24"/>
        </w:rPr>
        <w:t xml:space="preserve">2, </w:t>
      </w:r>
      <w:r w:rsidRPr="003203BB">
        <w:rPr>
          <w:rFonts w:ascii="Times New Roman" w:hAnsi="Times New Roman" w:cs="Times New Roman"/>
          <w:sz w:val="24"/>
          <w:szCs w:val="24"/>
        </w:rPr>
        <w:t>117-132.</w:t>
      </w:r>
    </w:p>
    <w:p w14:paraId="3305DB8A" w14:textId="77777777" w:rsidR="004E1CAB" w:rsidRDefault="004E1CAB">
      <w:pPr>
        <w:rPr>
          <w:rFonts w:ascii="Times New Roman" w:hAnsi="Times New Roman" w:cs="Times New Roman"/>
          <w:b/>
          <w:sz w:val="24"/>
          <w:szCs w:val="24"/>
        </w:rPr>
      </w:pPr>
      <w:r>
        <w:rPr>
          <w:rFonts w:ascii="Times New Roman" w:hAnsi="Times New Roman" w:cs="Times New Roman"/>
          <w:b/>
          <w:sz w:val="24"/>
          <w:szCs w:val="24"/>
        </w:rPr>
        <w:br w:type="page"/>
      </w:r>
    </w:p>
    <w:p w14:paraId="36AF6BC5" w14:textId="48003A25" w:rsidR="00076A71" w:rsidRPr="00076A71" w:rsidRDefault="004B093F" w:rsidP="006D65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APPENDIX A: SOURCES FOR THE POLICY SCENARIOS</w:t>
      </w:r>
    </w:p>
    <w:p w14:paraId="02C63139" w14:textId="261147D4" w:rsidR="00C65E4B" w:rsidRPr="00C65E4B" w:rsidRDefault="00D9290D"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European Commission. 2013</w:t>
      </w:r>
      <w:r w:rsidR="00C65E4B" w:rsidRPr="00C65E4B">
        <w:rPr>
          <w:rFonts w:ascii="Times New Roman" w:eastAsia="Times New Roman" w:hAnsi="Times New Roman" w:cs="Times New Roman"/>
          <w:color w:val="000000"/>
          <w:sz w:val="24"/>
          <w:szCs w:val="24"/>
          <w:lang w:val="en-US" w:eastAsia="de-DE"/>
        </w:rPr>
        <w:t xml:space="preserve">. </w:t>
      </w:r>
      <w:r w:rsidR="00E2073D">
        <w:rPr>
          <w:rFonts w:ascii="Times New Roman" w:eastAsia="Times New Roman" w:hAnsi="Times New Roman" w:cs="Times New Roman"/>
          <w:color w:val="000000"/>
          <w:sz w:val="24"/>
          <w:szCs w:val="24"/>
          <w:lang w:val="en-US" w:eastAsia="de-DE"/>
        </w:rPr>
        <w:t>‘</w:t>
      </w:r>
      <w:r w:rsidR="00C65E4B" w:rsidRPr="00C65E4B">
        <w:rPr>
          <w:rFonts w:ascii="Times New Roman" w:eastAsia="Times New Roman" w:hAnsi="Times New Roman" w:cs="Times New Roman"/>
          <w:i/>
          <w:color w:val="000000"/>
          <w:sz w:val="24"/>
          <w:szCs w:val="24"/>
          <w:lang w:val="en-US" w:eastAsia="de-DE"/>
        </w:rPr>
        <w:t>EU measures to tackle yo</w:t>
      </w:r>
      <w:r w:rsidR="00C65E4B" w:rsidRPr="00230782">
        <w:rPr>
          <w:rFonts w:ascii="Times New Roman" w:eastAsia="Times New Roman" w:hAnsi="Times New Roman" w:cs="Times New Roman"/>
          <w:i/>
          <w:color w:val="000000"/>
          <w:sz w:val="24"/>
          <w:szCs w:val="24"/>
          <w:lang w:val="en-US" w:eastAsia="de-DE"/>
        </w:rPr>
        <w:t>uth unemployment</w:t>
      </w:r>
      <w:r>
        <w:rPr>
          <w:rFonts w:ascii="Times New Roman" w:eastAsia="Times New Roman" w:hAnsi="Times New Roman" w:cs="Times New Roman"/>
          <w:i/>
          <w:color w:val="000000"/>
          <w:sz w:val="24"/>
          <w:szCs w:val="24"/>
          <w:lang w:val="en-US" w:eastAsia="de-DE"/>
        </w:rPr>
        <w:t>.</w:t>
      </w:r>
      <w:r w:rsidR="00E2073D">
        <w:rPr>
          <w:rFonts w:ascii="Times New Roman" w:eastAsia="Times New Roman" w:hAnsi="Times New Roman" w:cs="Times New Roman"/>
          <w:i/>
          <w:color w:val="000000"/>
          <w:sz w:val="24"/>
          <w:szCs w:val="24"/>
          <w:lang w:val="en-US" w:eastAsia="de-DE"/>
        </w:rPr>
        <w:t>’</w:t>
      </w:r>
      <w:r w:rsidR="00C65E4B" w:rsidRPr="00C65E4B">
        <w:rPr>
          <w:rFonts w:ascii="Times New Roman" w:eastAsia="Times New Roman" w:hAnsi="Times New Roman" w:cs="Times New Roman"/>
          <w:color w:val="000000"/>
          <w:sz w:val="24"/>
          <w:szCs w:val="24"/>
          <w:lang w:val="en-US" w:eastAsia="de-DE"/>
        </w:rPr>
        <w:t xml:space="preserve"> Brochure, available from: http://ec.europa.eu/social/BlobServlet?docId=11578&amp;langId=en [Accessed 11 March 2015].</w:t>
      </w:r>
    </w:p>
    <w:p w14:paraId="085B1B39" w14:textId="77777777" w:rsidR="00C65E4B" w:rsidRPr="00C65E4B" w:rsidRDefault="00C65E4B"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de-DE"/>
        </w:rPr>
      </w:pPr>
    </w:p>
    <w:p w14:paraId="2A300013" w14:textId="351B2787" w:rsidR="00C65E4B" w:rsidRPr="00C65E4B" w:rsidRDefault="00D9290D"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color w:val="000000"/>
          <w:sz w:val="24"/>
          <w:szCs w:val="24"/>
          <w:lang w:val="en-US" w:eastAsia="de-DE"/>
        </w:rPr>
        <w:t>European Commission. 2013</w:t>
      </w:r>
      <w:r w:rsidR="00C65E4B" w:rsidRPr="00C65E4B">
        <w:rPr>
          <w:rFonts w:ascii="Times New Roman" w:eastAsia="Times New Roman" w:hAnsi="Times New Roman" w:cs="Times New Roman"/>
          <w:color w:val="000000"/>
          <w:sz w:val="24"/>
          <w:szCs w:val="24"/>
          <w:lang w:val="en-US" w:eastAsia="de-DE"/>
        </w:rPr>
        <w:t xml:space="preserve">. </w:t>
      </w:r>
      <w:r w:rsidR="00E2073D">
        <w:rPr>
          <w:rFonts w:ascii="Times New Roman" w:eastAsia="Times New Roman" w:hAnsi="Times New Roman" w:cs="Times New Roman"/>
          <w:color w:val="000000"/>
          <w:sz w:val="24"/>
          <w:szCs w:val="24"/>
          <w:lang w:val="en-US" w:eastAsia="de-DE"/>
        </w:rPr>
        <w:t>‘</w:t>
      </w:r>
      <w:r w:rsidR="00C65E4B" w:rsidRPr="00C65E4B">
        <w:rPr>
          <w:rFonts w:ascii="Times New Roman" w:eastAsia="Times New Roman" w:hAnsi="Times New Roman" w:cs="Times New Roman"/>
          <w:i/>
          <w:color w:val="000000"/>
          <w:sz w:val="24"/>
          <w:szCs w:val="24"/>
          <w:lang w:val="en-US" w:eastAsia="de-DE"/>
        </w:rPr>
        <w:t>European Commission guidance for the design of renewables support schemes</w:t>
      </w:r>
      <w:r>
        <w:rPr>
          <w:rFonts w:ascii="Times New Roman" w:eastAsia="Times New Roman" w:hAnsi="Times New Roman" w:cs="Times New Roman"/>
          <w:i/>
          <w:color w:val="000000"/>
          <w:sz w:val="24"/>
          <w:szCs w:val="24"/>
          <w:lang w:val="en-US" w:eastAsia="de-DE"/>
        </w:rPr>
        <w:t>.</w:t>
      </w:r>
      <w:r w:rsidR="00E2073D">
        <w:rPr>
          <w:rFonts w:ascii="Times New Roman" w:eastAsia="Times New Roman" w:hAnsi="Times New Roman" w:cs="Times New Roman"/>
          <w:i/>
          <w:color w:val="000000"/>
          <w:sz w:val="24"/>
          <w:szCs w:val="24"/>
          <w:lang w:val="en-US" w:eastAsia="de-DE"/>
        </w:rPr>
        <w:t>’</w:t>
      </w:r>
      <w:r w:rsidR="00C65E4B" w:rsidRPr="00C65E4B">
        <w:rPr>
          <w:rFonts w:ascii="Times New Roman" w:eastAsia="Times New Roman" w:hAnsi="Times New Roman" w:cs="Times New Roman"/>
          <w:color w:val="000000"/>
          <w:sz w:val="24"/>
          <w:szCs w:val="24"/>
          <w:lang w:val="en-US" w:eastAsia="de-DE"/>
        </w:rPr>
        <w:t xml:space="preserve"> Commission Staff Working Document, available from: http://ec.europa.eu/energy/sites/ener/files/com_2013_public_intervention_swd04_en.pdf [Accessed 11 March 2015].</w:t>
      </w:r>
    </w:p>
    <w:p w14:paraId="0E7FA360" w14:textId="77777777" w:rsidR="00C65E4B" w:rsidRPr="00C65E4B" w:rsidRDefault="00C65E4B"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00"/>
          <w:sz w:val="24"/>
          <w:szCs w:val="24"/>
          <w:lang w:val="en-US" w:eastAsia="de-DE"/>
        </w:rPr>
      </w:pPr>
    </w:p>
    <w:p w14:paraId="51AB533B" w14:textId="363093CF" w:rsidR="00C65E4B" w:rsidRPr="00C65E4B" w:rsidRDefault="00D9290D"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color w:val="000000"/>
          <w:sz w:val="24"/>
          <w:szCs w:val="24"/>
          <w:lang w:val="en-US" w:eastAsia="de-DE"/>
        </w:rPr>
        <w:t>European Parliament. 2010</w:t>
      </w:r>
      <w:r w:rsidR="00C65E4B" w:rsidRPr="00C65E4B">
        <w:rPr>
          <w:rFonts w:ascii="Times New Roman" w:eastAsia="Times New Roman" w:hAnsi="Times New Roman" w:cs="Times New Roman"/>
          <w:color w:val="000000"/>
          <w:sz w:val="24"/>
          <w:szCs w:val="24"/>
          <w:lang w:val="en-US" w:eastAsia="de-DE"/>
        </w:rPr>
        <w:t xml:space="preserve">. </w:t>
      </w:r>
      <w:r w:rsidR="00E2073D">
        <w:rPr>
          <w:rFonts w:ascii="Times New Roman" w:eastAsia="Times New Roman" w:hAnsi="Times New Roman" w:cs="Times New Roman"/>
          <w:color w:val="000000"/>
          <w:sz w:val="24"/>
          <w:szCs w:val="24"/>
          <w:lang w:val="en-US" w:eastAsia="de-DE"/>
        </w:rPr>
        <w:t>‘</w:t>
      </w:r>
      <w:r w:rsidR="00C65E4B" w:rsidRPr="00C65E4B">
        <w:rPr>
          <w:rFonts w:ascii="Times New Roman" w:eastAsia="Times New Roman" w:hAnsi="Times New Roman" w:cs="Times New Roman"/>
          <w:i/>
          <w:color w:val="000000"/>
          <w:sz w:val="24"/>
          <w:szCs w:val="24"/>
          <w:lang w:val="en-US" w:eastAsia="de-DE"/>
        </w:rPr>
        <w:t>The Promotion of Cycling</w:t>
      </w:r>
      <w:r>
        <w:rPr>
          <w:rFonts w:ascii="Times New Roman" w:eastAsia="Times New Roman" w:hAnsi="Times New Roman" w:cs="Times New Roman"/>
          <w:i/>
          <w:color w:val="000000"/>
          <w:sz w:val="24"/>
          <w:szCs w:val="24"/>
          <w:lang w:val="en-US" w:eastAsia="de-DE"/>
        </w:rPr>
        <w:t>.</w:t>
      </w:r>
      <w:r w:rsidR="00E2073D">
        <w:rPr>
          <w:rFonts w:ascii="Times New Roman" w:eastAsia="Times New Roman" w:hAnsi="Times New Roman" w:cs="Times New Roman"/>
          <w:i/>
          <w:color w:val="000000"/>
          <w:sz w:val="24"/>
          <w:szCs w:val="24"/>
          <w:lang w:val="en-US" w:eastAsia="de-DE"/>
        </w:rPr>
        <w:t>’</w:t>
      </w:r>
      <w:r w:rsidR="00C65E4B" w:rsidRPr="00C65E4B">
        <w:rPr>
          <w:rFonts w:ascii="Times New Roman" w:eastAsia="Times New Roman" w:hAnsi="Times New Roman" w:cs="Times New Roman"/>
          <w:color w:val="000000"/>
          <w:sz w:val="24"/>
          <w:szCs w:val="24"/>
          <w:lang w:val="en-US" w:eastAsia="de-DE"/>
        </w:rPr>
        <w:t xml:space="preserve"> Note, available from: http://www.europarl.europa.eu/RegData/etudes/note/join/2010/431592/IPOL-TRAN_NT(2010)431592_EN.pdf [Accessed 15 March 2015].</w:t>
      </w:r>
    </w:p>
    <w:p w14:paraId="34A4ED37" w14:textId="77777777" w:rsidR="00C65E4B" w:rsidRPr="00C65E4B" w:rsidRDefault="00C65E4B"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00"/>
          <w:sz w:val="24"/>
          <w:szCs w:val="24"/>
          <w:lang w:val="en-US" w:eastAsia="de-DE"/>
        </w:rPr>
      </w:pPr>
    </w:p>
    <w:p w14:paraId="362D32FE" w14:textId="11E84923" w:rsidR="00C65E4B" w:rsidRPr="00C65E4B" w:rsidRDefault="00D9290D" w:rsidP="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color w:val="000000"/>
          <w:sz w:val="24"/>
          <w:szCs w:val="24"/>
          <w:lang w:val="en-US" w:eastAsia="de-DE"/>
        </w:rPr>
        <w:t>European Parliament. 2013</w:t>
      </w:r>
      <w:r w:rsidR="00C65E4B" w:rsidRPr="00C65E4B">
        <w:rPr>
          <w:rFonts w:ascii="Times New Roman" w:eastAsia="Times New Roman" w:hAnsi="Times New Roman" w:cs="Times New Roman"/>
          <w:color w:val="000000"/>
          <w:sz w:val="24"/>
          <w:szCs w:val="24"/>
          <w:lang w:val="en-US" w:eastAsia="de-DE"/>
        </w:rPr>
        <w:t xml:space="preserve">. </w:t>
      </w:r>
      <w:r w:rsidR="00E2073D">
        <w:rPr>
          <w:rFonts w:ascii="Times New Roman" w:eastAsia="Times New Roman" w:hAnsi="Times New Roman" w:cs="Times New Roman"/>
          <w:color w:val="000000"/>
          <w:sz w:val="24"/>
          <w:szCs w:val="24"/>
          <w:lang w:val="en-US" w:eastAsia="de-DE"/>
        </w:rPr>
        <w:t>‘</w:t>
      </w:r>
      <w:r w:rsidR="00C65E4B" w:rsidRPr="00C65E4B">
        <w:rPr>
          <w:rFonts w:ascii="Times New Roman" w:eastAsia="Times New Roman" w:hAnsi="Times New Roman" w:cs="Times New Roman"/>
          <w:i/>
          <w:color w:val="000000"/>
          <w:sz w:val="24"/>
          <w:szCs w:val="24"/>
          <w:lang w:val="en-US" w:eastAsia="de-DE"/>
        </w:rPr>
        <w:t>Endangered Languages and linguistic Diversity in the European Union</w:t>
      </w:r>
      <w:r>
        <w:rPr>
          <w:rFonts w:ascii="Times New Roman" w:eastAsia="Times New Roman" w:hAnsi="Times New Roman" w:cs="Times New Roman"/>
          <w:i/>
          <w:color w:val="000000"/>
          <w:sz w:val="24"/>
          <w:szCs w:val="24"/>
          <w:lang w:val="en-US" w:eastAsia="de-DE"/>
        </w:rPr>
        <w:t>.</w:t>
      </w:r>
      <w:r w:rsidR="00E2073D">
        <w:rPr>
          <w:rFonts w:ascii="Times New Roman" w:eastAsia="Times New Roman" w:hAnsi="Times New Roman" w:cs="Times New Roman"/>
          <w:i/>
          <w:color w:val="000000"/>
          <w:sz w:val="24"/>
          <w:szCs w:val="24"/>
          <w:lang w:val="en-US" w:eastAsia="de-DE"/>
        </w:rPr>
        <w:t>’</w:t>
      </w:r>
      <w:r>
        <w:rPr>
          <w:rFonts w:ascii="Times New Roman" w:eastAsia="Times New Roman" w:hAnsi="Times New Roman" w:cs="Times New Roman"/>
          <w:color w:val="000000"/>
          <w:sz w:val="24"/>
          <w:szCs w:val="24"/>
          <w:lang w:val="en-US" w:eastAsia="de-DE"/>
        </w:rPr>
        <w:t xml:space="preserve"> </w:t>
      </w:r>
      <w:r w:rsidR="00C65E4B" w:rsidRPr="00C65E4B">
        <w:rPr>
          <w:rFonts w:ascii="Times New Roman" w:eastAsia="Times New Roman" w:hAnsi="Times New Roman" w:cs="Times New Roman"/>
          <w:color w:val="000000"/>
          <w:sz w:val="24"/>
          <w:szCs w:val="24"/>
          <w:lang w:val="en-US" w:eastAsia="de-DE"/>
        </w:rPr>
        <w:t>Note, available from: http://www.europarl.europa.eu/RegData/etudes/note/join/2013/495851/IPOL-CULT_NT(2013)495851_EN.pdf [Accessed 11 March 2015].</w:t>
      </w:r>
    </w:p>
    <w:p w14:paraId="7F0A1635" w14:textId="77777777" w:rsidR="00C65E4B" w:rsidRPr="00C65E4B" w:rsidRDefault="00C65E4B" w:rsidP="00C65E4B">
      <w:pPr>
        <w:autoSpaceDE w:val="0"/>
        <w:autoSpaceDN w:val="0"/>
        <w:adjustRightInd w:val="0"/>
        <w:spacing w:after="0" w:line="240" w:lineRule="auto"/>
        <w:rPr>
          <w:rFonts w:ascii="Times New Roman" w:eastAsia="Times New Roman" w:hAnsi="Times New Roman" w:cs="Times New Roman"/>
          <w:color w:val="800000"/>
          <w:sz w:val="24"/>
          <w:szCs w:val="24"/>
          <w:lang w:val="en-US" w:eastAsia="de-DE"/>
        </w:rPr>
      </w:pPr>
    </w:p>
    <w:p w14:paraId="4102EA96" w14:textId="1FABA5E4" w:rsidR="006D4F18" w:rsidRDefault="00D9290D">
      <w:pPr>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European Parliament. 2013.</w:t>
      </w:r>
      <w:r w:rsidR="00C65E4B" w:rsidRPr="00C65E4B">
        <w:rPr>
          <w:rFonts w:ascii="Times New Roman" w:eastAsia="Times New Roman" w:hAnsi="Times New Roman" w:cs="Times New Roman"/>
          <w:color w:val="000000"/>
          <w:sz w:val="24"/>
          <w:szCs w:val="24"/>
          <w:lang w:val="en-US" w:eastAsia="de-DE"/>
        </w:rPr>
        <w:t xml:space="preserve"> </w:t>
      </w:r>
      <w:r w:rsidR="00E2073D">
        <w:rPr>
          <w:rFonts w:ascii="Times New Roman" w:eastAsia="Times New Roman" w:hAnsi="Times New Roman" w:cs="Times New Roman"/>
          <w:color w:val="000000"/>
          <w:sz w:val="24"/>
          <w:szCs w:val="24"/>
          <w:lang w:val="en-US" w:eastAsia="de-DE"/>
        </w:rPr>
        <w:t>‘</w:t>
      </w:r>
      <w:r w:rsidR="00C65E4B" w:rsidRPr="00C65E4B">
        <w:rPr>
          <w:rFonts w:ascii="Times New Roman" w:eastAsia="Times New Roman" w:hAnsi="Times New Roman" w:cs="Times New Roman"/>
          <w:i/>
          <w:color w:val="000000"/>
          <w:sz w:val="24"/>
          <w:szCs w:val="24"/>
          <w:lang w:val="en-US" w:eastAsia="de-DE"/>
        </w:rPr>
        <w:t>Regional Strategies for Industrial Areas</w:t>
      </w:r>
      <w:r>
        <w:rPr>
          <w:rFonts w:ascii="Times New Roman" w:eastAsia="Times New Roman" w:hAnsi="Times New Roman" w:cs="Times New Roman"/>
          <w:i/>
          <w:color w:val="000000"/>
          <w:sz w:val="24"/>
          <w:szCs w:val="24"/>
          <w:lang w:val="en-US" w:eastAsia="de-DE"/>
        </w:rPr>
        <w:t>.</w:t>
      </w:r>
      <w:r w:rsidR="00E2073D">
        <w:rPr>
          <w:rFonts w:ascii="Times New Roman" w:eastAsia="Times New Roman" w:hAnsi="Times New Roman" w:cs="Times New Roman"/>
          <w:i/>
          <w:color w:val="000000"/>
          <w:sz w:val="24"/>
          <w:szCs w:val="24"/>
          <w:lang w:val="en-US" w:eastAsia="de-DE"/>
        </w:rPr>
        <w:t>’</w:t>
      </w:r>
      <w:r w:rsidR="00C65E4B" w:rsidRPr="00C65E4B">
        <w:rPr>
          <w:rFonts w:ascii="Times New Roman" w:eastAsia="Times New Roman" w:hAnsi="Times New Roman" w:cs="Times New Roman"/>
          <w:color w:val="000000"/>
          <w:sz w:val="24"/>
          <w:szCs w:val="24"/>
          <w:lang w:val="en-US" w:eastAsia="de-DE"/>
        </w:rPr>
        <w:t xml:space="preserve"> Note, available from: http://www.europarl.europa.eu/meetdocs/2009_2014/documents/regi/dv/pe495848_/pe495848_en.pdf</w:t>
      </w:r>
      <w:r w:rsidR="00C65E4B">
        <w:rPr>
          <w:rFonts w:ascii="Times New Roman" w:eastAsia="Times New Roman" w:hAnsi="Times New Roman" w:cs="Times New Roman"/>
          <w:color w:val="000000"/>
          <w:sz w:val="24"/>
          <w:szCs w:val="24"/>
          <w:lang w:val="en-US" w:eastAsia="de-DE"/>
        </w:rPr>
        <w:t xml:space="preserve"> </w:t>
      </w:r>
      <w:r w:rsidR="00C65E4B" w:rsidRPr="00C65E4B">
        <w:rPr>
          <w:rFonts w:ascii="Times New Roman" w:eastAsia="Times New Roman" w:hAnsi="Times New Roman" w:cs="Times New Roman"/>
          <w:color w:val="000000"/>
          <w:sz w:val="24"/>
          <w:szCs w:val="24"/>
          <w:lang w:val="en-US" w:eastAsia="de-DE"/>
        </w:rPr>
        <w:t>[Accessed 11 March 2015].</w:t>
      </w:r>
    </w:p>
    <w:p w14:paraId="27EE55BC" w14:textId="77777777" w:rsidR="004B4A81" w:rsidRDefault="004B4A81">
      <w:pPr>
        <w:rPr>
          <w:rFonts w:ascii="Times New Roman" w:hAnsi="Times New Roman" w:cs="Times New Roman"/>
          <w:b/>
          <w:sz w:val="24"/>
          <w:szCs w:val="24"/>
        </w:rPr>
      </w:pPr>
    </w:p>
    <w:p w14:paraId="7D5BCD95" w14:textId="77777777" w:rsidR="00DF368E" w:rsidRDefault="00DF368E">
      <w:pPr>
        <w:rPr>
          <w:rFonts w:ascii="Times New Roman" w:hAnsi="Times New Roman" w:cs="Times New Roman"/>
          <w:b/>
          <w:sz w:val="24"/>
          <w:szCs w:val="24"/>
        </w:rPr>
      </w:pPr>
    </w:p>
    <w:p w14:paraId="45EAC77D" w14:textId="77777777" w:rsidR="00DF368E" w:rsidRDefault="00DF368E">
      <w:pPr>
        <w:rPr>
          <w:rFonts w:ascii="Times New Roman" w:hAnsi="Times New Roman" w:cs="Times New Roman"/>
          <w:b/>
          <w:sz w:val="24"/>
          <w:szCs w:val="24"/>
        </w:rPr>
      </w:pPr>
    </w:p>
    <w:p w14:paraId="5AF3D1B6" w14:textId="77777777" w:rsidR="0096143D" w:rsidRDefault="0096143D">
      <w:pPr>
        <w:rPr>
          <w:rFonts w:ascii="Times New Roman" w:hAnsi="Times New Roman" w:cs="Times New Roman"/>
          <w:b/>
          <w:sz w:val="24"/>
          <w:szCs w:val="24"/>
        </w:rPr>
      </w:pPr>
    </w:p>
    <w:p w14:paraId="56C12203" w14:textId="77777777" w:rsidR="0096143D" w:rsidRDefault="0096143D">
      <w:pPr>
        <w:rPr>
          <w:rFonts w:ascii="Times New Roman" w:hAnsi="Times New Roman" w:cs="Times New Roman"/>
          <w:b/>
          <w:sz w:val="24"/>
          <w:szCs w:val="24"/>
        </w:rPr>
      </w:pPr>
    </w:p>
    <w:p w14:paraId="4A42A056" w14:textId="77777777" w:rsidR="0096143D" w:rsidRDefault="0096143D">
      <w:pPr>
        <w:rPr>
          <w:rFonts w:ascii="Times New Roman" w:hAnsi="Times New Roman" w:cs="Times New Roman"/>
          <w:b/>
          <w:sz w:val="24"/>
          <w:szCs w:val="24"/>
        </w:rPr>
      </w:pPr>
    </w:p>
    <w:p w14:paraId="790DD583" w14:textId="77777777" w:rsidR="0096143D" w:rsidRDefault="0096143D">
      <w:pPr>
        <w:rPr>
          <w:rFonts w:ascii="Times New Roman" w:hAnsi="Times New Roman" w:cs="Times New Roman"/>
          <w:b/>
          <w:sz w:val="24"/>
          <w:szCs w:val="24"/>
        </w:rPr>
      </w:pPr>
    </w:p>
    <w:p w14:paraId="22C4ED5D" w14:textId="77777777" w:rsidR="0096143D" w:rsidRDefault="0096143D">
      <w:pPr>
        <w:rPr>
          <w:rFonts w:ascii="Times New Roman" w:hAnsi="Times New Roman" w:cs="Times New Roman"/>
          <w:b/>
          <w:sz w:val="24"/>
          <w:szCs w:val="24"/>
        </w:rPr>
      </w:pPr>
    </w:p>
    <w:p w14:paraId="77D2DC7A" w14:textId="77777777" w:rsidR="0096143D" w:rsidRDefault="0096143D">
      <w:pPr>
        <w:rPr>
          <w:rFonts w:ascii="Times New Roman" w:hAnsi="Times New Roman" w:cs="Times New Roman"/>
          <w:b/>
          <w:sz w:val="24"/>
          <w:szCs w:val="24"/>
        </w:rPr>
      </w:pPr>
    </w:p>
    <w:p w14:paraId="6F613066" w14:textId="77777777" w:rsidR="0096143D" w:rsidRDefault="0096143D">
      <w:pPr>
        <w:rPr>
          <w:rFonts w:ascii="Times New Roman" w:hAnsi="Times New Roman" w:cs="Times New Roman"/>
          <w:b/>
          <w:sz w:val="24"/>
          <w:szCs w:val="24"/>
        </w:rPr>
      </w:pPr>
    </w:p>
    <w:p w14:paraId="7E8AB176" w14:textId="77777777" w:rsidR="0096143D" w:rsidRDefault="0096143D">
      <w:pPr>
        <w:rPr>
          <w:rFonts w:ascii="Times New Roman" w:hAnsi="Times New Roman" w:cs="Times New Roman"/>
          <w:b/>
          <w:sz w:val="24"/>
          <w:szCs w:val="24"/>
        </w:rPr>
      </w:pPr>
    </w:p>
    <w:p w14:paraId="29C6F82D" w14:textId="77777777" w:rsidR="0096143D" w:rsidRDefault="0096143D">
      <w:pPr>
        <w:rPr>
          <w:rFonts w:ascii="Times New Roman" w:hAnsi="Times New Roman" w:cs="Times New Roman"/>
          <w:b/>
          <w:sz w:val="24"/>
          <w:szCs w:val="24"/>
        </w:rPr>
      </w:pPr>
    </w:p>
    <w:p w14:paraId="512B9703" w14:textId="77777777" w:rsidR="0096143D" w:rsidRDefault="0096143D">
      <w:pPr>
        <w:rPr>
          <w:rFonts w:ascii="Times New Roman" w:hAnsi="Times New Roman" w:cs="Times New Roman"/>
          <w:b/>
          <w:sz w:val="24"/>
          <w:szCs w:val="24"/>
        </w:rPr>
      </w:pPr>
    </w:p>
    <w:p w14:paraId="104D1E91" w14:textId="77777777" w:rsidR="0096143D" w:rsidRDefault="0096143D">
      <w:pPr>
        <w:rPr>
          <w:rFonts w:ascii="Times New Roman" w:hAnsi="Times New Roman" w:cs="Times New Roman"/>
          <w:b/>
          <w:sz w:val="24"/>
          <w:szCs w:val="24"/>
        </w:rPr>
      </w:pPr>
    </w:p>
    <w:p w14:paraId="799A574C" w14:textId="1707CEF8" w:rsidR="00F1581F" w:rsidRDefault="00D54839" w:rsidP="00F1581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br/>
      </w:r>
      <w:r w:rsidR="004B093F">
        <w:rPr>
          <w:rFonts w:ascii="Times New Roman" w:hAnsi="Times New Roman" w:cs="Times New Roman"/>
          <w:b/>
          <w:sz w:val="24"/>
          <w:szCs w:val="24"/>
        </w:rPr>
        <w:t>APPENDIX</w:t>
      </w:r>
      <w:r w:rsidR="00F1581F" w:rsidRPr="00076A71">
        <w:rPr>
          <w:rFonts w:ascii="Times New Roman" w:hAnsi="Times New Roman" w:cs="Times New Roman"/>
          <w:b/>
          <w:sz w:val="24"/>
          <w:szCs w:val="24"/>
        </w:rPr>
        <w:t xml:space="preserve"> </w:t>
      </w:r>
      <w:r w:rsidR="00EC4515">
        <w:rPr>
          <w:rFonts w:ascii="Times New Roman" w:hAnsi="Times New Roman" w:cs="Times New Roman"/>
          <w:b/>
          <w:sz w:val="24"/>
          <w:szCs w:val="24"/>
        </w:rPr>
        <w:t>B</w:t>
      </w:r>
      <w:r w:rsidR="004B093F">
        <w:rPr>
          <w:rFonts w:ascii="Times New Roman" w:hAnsi="Times New Roman" w:cs="Times New Roman"/>
          <w:b/>
          <w:sz w:val="24"/>
          <w:szCs w:val="24"/>
        </w:rPr>
        <w:t>: GRAPHICAL PRESENTATION OF RESULTS</w:t>
      </w:r>
    </w:p>
    <w:p w14:paraId="3113E869" w14:textId="77777777" w:rsidR="0096143D" w:rsidRDefault="0096143D">
      <w:pPr>
        <w:rPr>
          <w:rFonts w:ascii="Times New Roman" w:hAnsi="Times New Roman" w:cs="Times New Roman"/>
          <w:b/>
          <w:sz w:val="24"/>
          <w:szCs w:val="24"/>
        </w:rPr>
      </w:pPr>
    </w:p>
    <w:p w14:paraId="029980E2" w14:textId="77777777" w:rsidR="00651307" w:rsidRDefault="00651307" w:rsidP="00651307">
      <w:pPr>
        <w:spacing w:after="0"/>
        <w:rPr>
          <w:rFonts w:ascii="Times New Roman" w:hAnsi="Times New Roman" w:cs="Times New Roman"/>
          <w:sz w:val="24"/>
          <w:szCs w:val="24"/>
        </w:rPr>
      </w:pPr>
    </w:p>
    <w:p w14:paraId="55F20909" w14:textId="77777777" w:rsidR="00651307" w:rsidRPr="00651307" w:rsidRDefault="00651307" w:rsidP="00651307">
      <w:pPr>
        <w:spacing w:after="0"/>
        <w:jc w:val="center"/>
        <w:rPr>
          <w:rFonts w:ascii="Times New Roman" w:hAnsi="Times New Roman" w:cs="Times New Roman"/>
          <w:b/>
          <w:i/>
          <w:sz w:val="24"/>
          <w:szCs w:val="24"/>
        </w:rPr>
      </w:pPr>
      <w:r w:rsidRPr="00651307">
        <w:rPr>
          <w:rFonts w:ascii="Times New Roman" w:hAnsi="Times New Roman" w:cs="Times New Roman"/>
          <w:b/>
          <w:i/>
          <w:sz w:val="24"/>
          <w:szCs w:val="24"/>
        </w:rPr>
        <w:t>Panel I: General effect</w:t>
      </w:r>
    </w:p>
    <w:tbl>
      <w:tblPr>
        <w:tblStyle w:val="TableGrid"/>
        <w:tblW w:w="1100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512"/>
      </w:tblGrid>
      <w:tr w:rsidR="00651307" w14:paraId="1A15F4AD" w14:textId="77777777" w:rsidTr="00651307">
        <w:trPr>
          <w:trHeight w:val="4045"/>
        </w:trPr>
        <w:tc>
          <w:tcPr>
            <w:tcW w:w="5491" w:type="dxa"/>
          </w:tcPr>
          <w:p w14:paraId="41517B2F" w14:textId="77777777" w:rsidR="00651307" w:rsidRDefault="00FA05EC" w:rsidP="00651307">
            <w:pPr>
              <w:rPr>
                <w:rFonts w:ascii="Times New Roman" w:hAnsi="Times New Roman" w:cs="Times New Roman"/>
                <w:b/>
                <w:sz w:val="24"/>
                <w:szCs w:val="24"/>
              </w:rPr>
            </w:pPr>
            <w:r w:rsidRPr="00FA05EC">
              <w:rPr>
                <w:rFonts w:ascii="Times New Roman" w:hAnsi="Times New Roman" w:cs="Times New Roman"/>
                <w:b/>
                <w:noProof/>
                <w:sz w:val="24"/>
                <w:szCs w:val="24"/>
              </w:rPr>
              <w:drawing>
                <wp:inline distT="0" distB="0" distL="0" distR="0" wp14:anchorId="4A2DC5E5" wp14:editId="590DAD58">
                  <wp:extent cx="3352800" cy="24537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846" cy="2461077"/>
                          </a:xfrm>
                          <a:prstGeom prst="rect">
                            <a:avLst/>
                          </a:prstGeom>
                          <a:noFill/>
                          <a:ln>
                            <a:noFill/>
                          </a:ln>
                        </pic:spPr>
                      </pic:pic>
                    </a:graphicData>
                  </a:graphic>
                </wp:inline>
              </w:drawing>
            </w:r>
          </w:p>
        </w:tc>
        <w:tc>
          <w:tcPr>
            <w:tcW w:w="5517" w:type="dxa"/>
          </w:tcPr>
          <w:p w14:paraId="6DEF8D8B" w14:textId="77777777" w:rsidR="00651307" w:rsidRDefault="00FA05EC" w:rsidP="00651307">
            <w:pPr>
              <w:rPr>
                <w:rFonts w:ascii="Times New Roman" w:hAnsi="Times New Roman" w:cs="Times New Roman"/>
                <w:b/>
                <w:sz w:val="24"/>
                <w:szCs w:val="24"/>
              </w:rPr>
            </w:pPr>
            <w:r w:rsidRPr="00FA05EC">
              <w:rPr>
                <w:rFonts w:ascii="Times New Roman" w:hAnsi="Times New Roman" w:cs="Times New Roman"/>
                <w:b/>
                <w:noProof/>
                <w:sz w:val="24"/>
                <w:szCs w:val="24"/>
              </w:rPr>
              <w:drawing>
                <wp:inline distT="0" distB="0" distL="0" distR="0" wp14:anchorId="7CBFE9EC" wp14:editId="697E0495">
                  <wp:extent cx="3343275" cy="2446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6068" cy="2456116"/>
                          </a:xfrm>
                          <a:prstGeom prst="rect">
                            <a:avLst/>
                          </a:prstGeom>
                          <a:noFill/>
                          <a:ln>
                            <a:noFill/>
                          </a:ln>
                        </pic:spPr>
                      </pic:pic>
                    </a:graphicData>
                  </a:graphic>
                </wp:inline>
              </w:drawing>
            </w:r>
          </w:p>
        </w:tc>
      </w:tr>
    </w:tbl>
    <w:p w14:paraId="575848F8" w14:textId="77777777" w:rsidR="00651307" w:rsidRPr="00651307" w:rsidRDefault="00651307" w:rsidP="00651307">
      <w:pPr>
        <w:spacing w:after="0" w:line="240" w:lineRule="auto"/>
        <w:jc w:val="center"/>
        <w:rPr>
          <w:rFonts w:ascii="Times New Roman" w:hAnsi="Times New Roman" w:cs="Times New Roman"/>
          <w:b/>
          <w:i/>
          <w:sz w:val="24"/>
          <w:szCs w:val="24"/>
        </w:rPr>
      </w:pPr>
      <w:r w:rsidRPr="00651307">
        <w:rPr>
          <w:rFonts w:ascii="Times New Roman" w:hAnsi="Times New Roman" w:cs="Times New Roman"/>
          <w:b/>
          <w:i/>
          <w:sz w:val="24"/>
          <w:szCs w:val="24"/>
        </w:rPr>
        <w:t>Panel II: Effects separated by selection frame</w:t>
      </w:r>
    </w:p>
    <w:tbl>
      <w:tblPr>
        <w:tblStyle w:val="TableGrid"/>
        <w:tblW w:w="1100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5521"/>
      </w:tblGrid>
      <w:tr w:rsidR="00651307" w14:paraId="012BD5DF" w14:textId="77777777" w:rsidTr="00651307">
        <w:trPr>
          <w:trHeight w:val="4045"/>
        </w:trPr>
        <w:tc>
          <w:tcPr>
            <w:tcW w:w="5487" w:type="dxa"/>
          </w:tcPr>
          <w:p w14:paraId="70F42DCE" w14:textId="77777777" w:rsidR="00651307" w:rsidRDefault="00FA05EC" w:rsidP="00651307">
            <w:pPr>
              <w:rPr>
                <w:rFonts w:ascii="Times New Roman" w:hAnsi="Times New Roman" w:cs="Times New Roman"/>
                <w:b/>
                <w:sz w:val="24"/>
                <w:szCs w:val="24"/>
              </w:rPr>
            </w:pPr>
            <w:r w:rsidRPr="00FA05EC">
              <w:rPr>
                <w:rFonts w:ascii="Times New Roman" w:hAnsi="Times New Roman" w:cs="Times New Roman"/>
                <w:b/>
                <w:noProof/>
                <w:sz w:val="24"/>
                <w:szCs w:val="24"/>
              </w:rPr>
              <w:drawing>
                <wp:inline distT="0" distB="0" distL="0" distR="0" wp14:anchorId="2282C017" wp14:editId="0D1004C8">
                  <wp:extent cx="3305175" cy="24188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690" cy="2425834"/>
                          </a:xfrm>
                          <a:prstGeom prst="rect">
                            <a:avLst/>
                          </a:prstGeom>
                          <a:noFill/>
                          <a:ln>
                            <a:noFill/>
                          </a:ln>
                        </pic:spPr>
                      </pic:pic>
                    </a:graphicData>
                  </a:graphic>
                </wp:inline>
              </w:drawing>
            </w:r>
          </w:p>
        </w:tc>
        <w:tc>
          <w:tcPr>
            <w:tcW w:w="5521" w:type="dxa"/>
          </w:tcPr>
          <w:p w14:paraId="628E1E43" w14:textId="77777777" w:rsidR="00651307" w:rsidRDefault="00FA05EC" w:rsidP="00651307">
            <w:pPr>
              <w:rPr>
                <w:rFonts w:ascii="Times New Roman" w:hAnsi="Times New Roman" w:cs="Times New Roman"/>
                <w:b/>
                <w:sz w:val="24"/>
                <w:szCs w:val="24"/>
              </w:rPr>
            </w:pPr>
            <w:r w:rsidRPr="00FA05EC">
              <w:rPr>
                <w:rFonts w:ascii="Times New Roman" w:hAnsi="Times New Roman" w:cs="Times New Roman"/>
                <w:b/>
                <w:noProof/>
                <w:sz w:val="24"/>
                <w:szCs w:val="24"/>
              </w:rPr>
              <w:drawing>
                <wp:inline distT="0" distB="0" distL="0" distR="0" wp14:anchorId="3A9418A4" wp14:editId="5E8216F4">
                  <wp:extent cx="3324225" cy="243281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0854" cy="2444983"/>
                          </a:xfrm>
                          <a:prstGeom prst="rect">
                            <a:avLst/>
                          </a:prstGeom>
                          <a:noFill/>
                          <a:ln>
                            <a:noFill/>
                          </a:ln>
                        </pic:spPr>
                      </pic:pic>
                    </a:graphicData>
                  </a:graphic>
                </wp:inline>
              </w:drawing>
            </w:r>
          </w:p>
        </w:tc>
      </w:tr>
    </w:tbl>
    <w:p w14:paraId="1A3219D6" w14:textId="77777777" w:rsidR="00D332FA" w:rsidRDefault="00D332FA" w:rsidP="00D332FA">
      <w:pPr>
        <w:spacing w:after="0"/>
        <w:rPr>
          <w:rFonts w:ascii="Times New Roman" w:hAnsi="Times New Roman" w:cs="Times New Roman"/>
          <w:sz w:val="24"/>
          <w:szCs w:val="24"/>
        </w:rPr>
      </w:pPr>
      <w:r>
        <w:rPr>
          <w:rFonts w:ascii="Times New Roman" w:hAnsi="Times New Roman" w:cs="Times New Roman"/>
          <w:sz w:val="24"/>
          <w:szCs w:val="24"/>
        </w:rPr>
        <w:t>FIGURE</w:t>
      </w:r>
      <w:r w:rsidRPr="00E20609">
        <w:rPr>
          <w:rFonts w:ascii="Times New Roman" w:hAnsi="Times New Roman" w:cs="Times New Roman"/>
          <w:sz w:val="24"/>
          <w:szCs w:val="24"/>
        </w:rPr>
        <w:t xml:space="preserve"> B1: </w:t>
      </w:r>
      <w:r w:rsidRPr="00BC3C35">
        <w:rPr>
          <w:rFonts w:ascii="Times New Roman" w:hAnsi="Times New Roman" w:cs="Times New Roman"/>
          <w:i/>
          <w:sz w:val="24"/>
          <w:szCs w:val="24"/>
        </w:rPr>
        <w:t>Predicted probabilities of choosing the enriched option</w:t>
      </w:r>
    </w:p>
    <w:p w14:paraId="1D0D16D8" w14:textId="77777777" w:rsidR="00D332FA" w:rsidRPr="009D2A55" w:rsidRDefault="00D332FA" w:rsidP="00777053">
      <w:pPr>
        <w:spacing w:after="0" w:line="240" w:lineRule="auto"/>
        <w:ind w:left="567" w:hanging="567"/>
        <w:jc w:val="both"/>
        <w:rPr>
          <w:rFonts w:ascii="Times New Roman" w:hAnsi="Times New Roman" w:cs="Times New Roman"/>
          <w:sz w:val="20"/>
          <w:szCs w:val="20"/>
        </w:rPr>
      </w:pPr>
    </w:p>
    <w:p w14:paraId="09B88436" w14:textId="77777777" w:rsidR="00651307" w:rsidRPr="00651307" w:rsidRDefault="00651307" w:rsidP="00777053">
      <w:pPr>
        <w:spacing w:after="0" w:line="240" w:lineRule="auto"/>
        <w:ind w:left="567" w:hanging="567"/>
        <w:jc w:val="both"/>
        <w:rPr>
          <w:rFonts w:ascii="Times New Roman" w:hAnsi="Times New Roman" w:cs="Times New Roman"/>
          <w:sz w:val="20"/>
          <w:szCs w:val="20"/>
        </w:rPr>
      </w:pPr>
      <w:r w:rsidRPr="00C910A6">
        <w:rPr>
          <w:rFonts w:ascii="Times New Roman" w:hAnsi="Times New Roman" w:cs="Times New Roman"/>
          <w:i/>
          <w:sz w:val="20"/>
          <w:szCs w:val="20"/>
        </w:rPr>
        <w:t>Notes:</w:t>
      </w:r>
      <w:r w:rsidR="00777053">
        <w:rPr>
          <w:rFonts w:ascii="Times New Roman" w:hAnsi="Times New Roman" w:cs="Times New Roman"/>
          <w:sz w:val="20"/>
          <w:szCs w:val="20"/>
        </w:rPr>
        <w:t xml:space="preserve"> The figure presents results obtained from l</w:t>
      </w:r>
      <w:r w:rsidRPr="00C910A6">
        <w:rPr>
          <w:rFonts w:ascii="Times New Roman" w:hAnsi="Times New Roman" w:cs="Times New Roman"/>
          <w:color w:val="000000"/>
          <w:sz w:val="20"/>
          <w:szCs w:val="20"/>
        </w:rPr>
        <w:t>ogistic regression models with standard errors clustered at the level of the individual</w:t>
      </w:r>
      <w:r>
        <w:rPr>
          <w:rFonts w:ascii="Times New Roman" w:hAnsi="Times New Roman" w:cs="Times New Roman"/>
          <w:color w:val="000000"/>
          <w:sz w:val="20"/>
          <w:szCs w:val="20"/>
        </w:rPr>
        <w:t xml:space="preserve"> respondent</w:t>
      </w:r>
      <w:r w:rsidR="00777053">
        <w:rPr>
          <w:rFonts w:ascii="Times New Roman" w:hAnsi="Times New Roman" w:cs="Times New Roman"/>
          <w:color w:val="000000"/>
          <w:sz w:val="20"/>
          <w:szCs w:val="20"/>
        </w:rPr>
        <w:t>.</w:t>
      </w:r>
      <w:r>
        <w:rPr>
          <w:rFonts w:ascii="Times New Roman" w:hAnsi="Times New Roman" w:cs="Times New Roman"/>
          <w:sz w:val="20"/>
          <w:szCs w:val="20"/>
        </w:rPr>
        <w:t xml:space="preserve"> Panel I presents the overall effect of organizational identification, while Panel II displays separate effects depending on the selection frame provided to respondents. In both cases, the graphical representation on the left-hand side </w:t>
      </w:r>
      <w:r w:rsidR="00AE2C17" w:rsidRPr="00AE2C17">
        <w:rPr>
          <w:rFonts w:ascii="Times New Roman" w:hAnsi="Times New Roman" w:cs="Times New Roman"/>
          <w:sz w:val="20"/>
          <w:szCs w:val="20"/>
        </w:rPr>
        <w:t xml:space="preserve">is based on the regression results for </w:t>
      </w:r>
      <w:r w:rsidRPr="00651307">
        <w:rPr>
          <w:rFonts w:ascii="Times New Roman" w:hAnsi="Times New Roman" w:cs="Times New Roman"/>
          <w:i/>
          <w:sz w:val="20"/>
          <w:szCs w:val="20"/>
        </w:rPr>
        <w:t>EU_Power</w:t>
      </w:r>
      <w:r w:rsidRPr="00651307">
        <w:rPr>
          <w:rFonts w:ascii="Times New Roman" w:hAnsi="Times New Roman" w:cs="Times New Roman"/>
          <w:sz w:val="20"/>
          <w:szCs w:val="20"/>
        </w:rPr>
        <w:t xml:space="preserve"> </w:t>
      </w:r>
      <w:r>
        <w:rPr>
          <w:rFonts w:ascii="Times New Roman" w:hAnsi="Times New Roman" w:cs="Times New Roman"/>
          <w:sz w:val="20"/>
          <w:szCs w:val="20"/>
        </w:rPr>
        <w:t>(</w:t>
      </w:r>
      <w:r w:rsidRPr="00651307">
        <w:rPr>
          <w:rFonts w:ascii="Times New Roman" w:hAnsi="Times New Roman" w:cs="Times New Roman"/>
          <w:sz w:val="20"/>
          <w:szCs w:val="20"/>
        </w:rPr>
        <w:t>Average a</w:t>
      </w:r>
      <w:r>
        <w:rPr>
          <w:rFonts w:ascii="Times New Roman" w:hAnsi="Times New Roman" w:cs="Times New Roman"/>
          <w:sz w:val="20"/>
          <w:szCs w:val="20"/>
        </w:rPr>
        <w:t xml:space="preserve">cross the 13 autonomy questions) to operationalize organizational identification, while the graphical representation on the right-hand side </w:t>
      </w:r>
      <w:r w:rsidR="00AE2C17" w:rsidRPr="00AE2C17">
        <w:rPr>
          <w:rFonts w:ascii="Times New Roman" w:hAnsi="Times New Roman" w:cs="Times New Roman"/>
          <w:sz w:val="20"/>
          <w:szCs w:val="20"/>
        </w:rPr>
        <w:t xml:space="preserve">is based on the regression results for </w:t>
      </w:r>
      <w:r w:rsidRPr="00651307">
        <w:rPr>
          <w:rFonts w:ascii="Times New Roman" w:hAnsi="Times New Roman" w:cs="Times New Roman"/>
          <w:i/>
          <w:sz w:val="20"/>
          <w:szCs w:val="20"/>
        </w:rPr>
        <w:t>EU_Concerns</w:t>
      </w:r>
      <w:r w:rsidRPr="00651307">
        <w:rPr>
          <w:rFonts w:ascii="Times New Roman" w:hAnsi="Times New Roman" w:cs="Times New Roman"/>
          <w:sz w:val="20"/>
          <w:szCs w:val="20"/>
        </w:rPr>
        <w:t xml:space="preserve"> </w:t>
      </w:r>
      <w:r>
        <w:rPr>
          <w:rFonts w:ascii="Times New Roman" w:hAnsi="Times New Roman" w:cs="Times New Roman"/>
          <w:sz w:val="20"/>
          <w:szCs w:val="20"/>
        </w:rPr>
        <w:t>(</w:t>
      </w:r>
      <w:r w:rsidRPr="00651307">
        <w:rPr>
          <w:rFonts w:ascii="Times New Roman" w:hAnsi="Times New Roman" w:cs="Times New Roman"/>
          <w:sz w:val="20"/>
          <w:szCs w:val="20"/>
        </w:rPr>
        <w:t xml:space="preserve">EU concerns </w:t>
      </w:r>
      <w:r>
        <w:rPr>
          <w:rFonts w:ascii="Times New Roman" w:hAnsi="Times New Roman" w:cs="Times New Roman"/>
          <w:sz w:val="20"/>
          <w:szCs w:val="20"/>
        </w:rPr>
        <w:t>–</w:t>
      </w:r>
      <w:r w:rsidRPr="00651307">
        <w:rPr>
          <w:rFonts w:ascii="Times New Roman" w:hAnsi="Times New Roman" w:cs="Times New Roman"/>
          <w:sz w:val="20"/>
          <w:szCs w:val="20"/>
        </w:rPr>
        <w:t xml:space="preserve"> Home conc</w:t>
      </w:r>
      <w:r>
        <w:rPr>
          <w:rFonts w:ascii="Times New Roman" w:hAnsi="Times New Roman" w:cs="Times New Roman"/>
          <w:sz w:val="20"/>
          <w:szCs w:val="20"/>
        </w:rPr>
        <w:t>erns questions).</w:t>
      </w:r>
    </w:p>
    <w:p w14:paraId="06B4C7F1" w14:textId="77777777" w:rsidR="00651307" w:rsidRPr="00651307" w:rsidRDefault="00651307" w:rsidP="00651307">
      <w:pPr>
        <w:rPr>
          <w:rFonts w:ascii="Times New Roman" w:hAnsi="Times New Roman" w:cs="Times New Roman"/>
          <w:b/>
          <w:sz w:val="24"/>
          <w:szCs w:val="24"/>
        </w:rPr>
      </w:pPr>
    </w:p>
    <w:p w14:paraId="606709A1" w14:textId="77777777" w:rsidR="00C222B1" w:rsidRPr="00651307" w:rsidRDefault="00C222B1">
      <w:pPr>
        <w:rPr>
          <w:rFonts w:ascii="Times New Roman" w:hAnsi="Times New Roman" w:cs="Times New Roman"/>
          <w:sz w:val="24"/>
          <w:szCs w:val="24"/>
        </w:rPr>
      </w:pPr>
    </w:p>
    <w:sectPr w:rsidR="00C222B1" w:rsidRPr="00651307" w:rsidSect="00345B52">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D458" w14:textId="77777777" w:rsidR="005C7B07" w:rsidRDefault="005C7B07" w:rsidP="005C3E6D">
      <w:pPr>
        <w:spacing w:after="0" w:line="240" w:lineRule="auto"/>
      </w:pPr>
      <w:r>
        <w:separator/>
      </w:r>
    </w:p>
  </w:endnote>
  <w:endnote w:type="continuationSeparator" w:id="0">
    <w:p w14:paraId="695EA6A1" w14:textId="77777777" w:rsidR="005C7B07" w:rsidRDefault="005C7B07" w:rsidP="005C3E6D">
      <w:pPr>
        <w:spacing w:after="0" w:line="240" w:lineRule="auto"/>
      </w:pPr>
      <w:r>
        <w:continuationSeparator/>
      </w:r>
    </w:p>
  </w:endnote>
  <w:endnote w:type="continuationNotice" w:id="1">
    <w:p w14:paraId="6FACD4B2" w14:textId="77777777" w:rsidR="005C7B07" w:rsidRDefault="005C7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235294"/>
      <w:docPartObj>
        <w:docPartGallery w:val="Page Numbers (Bottom of Page)"/>
        <w:docPartUnique/>
      </w:docPartObj>
    </w:sdtPr>
    <w:sdtEndPr>
      <w:rPr>
        <w:noProof/>
      </w:rPr>
    </w:sdtEndPr>
    <w:sdtContent>
      <w:p w14:paraId="12958166" w14:textId="77777777" w:rsidR="005C7B07" w:rsidRDefault="005C7B07">
        <w:pPr>
          <w:pStyle w:val="Footer"/>
          <w:jc w:val="right"/>
        </w:pPr>
        <w:r>
          <w:fldChar w:fldCharType="begin"/>
        </w:r>
        <w:r>
          <w:instrText xml:space="preserve"> PAGE   \* MERGEFORMAT </w:instrText>
        </w:r>
        <w:r>
          <w:fldChar w:fldCharType="separate"/>
        </w:r>
        <w:r w:rsidR="00382D90">
          <w:rPr>
            <w:noProof/>
          </w:rPr>
          <w:t>31</w:t>
        </w:r>
        <w:r>
          <w:rPr>
            <w:noProof/>
          </w:rPr>
          <w:fldChar w:fldCharType="end"/>
        </w:r>
      </w:p>
    </w:sdtContent>
  </w:sdt>
  <w:p w14:paraId="0C91E85F" w14:textId="77777777" w:rsidR="005C7B07" w:rsidRDefault="005C7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DBB99" w14:textId="77777777" w:rsidR="005C7B07" w:rsidRDefault="005C7B07" w:rsidP="005C3E6D">
      <w:pPr>
        <w:spacing w:after="0" w:line="240" w:lineRule="auto"/>
      </w:pPr>
      <w:r>
        <w:separator/>
      </w:r>
    </w:p>
  </w:footnote>
  <w:footnote w:type="continuationSeparator" w:id="0">
    <w:p w14:paraId="6A2DCB0B" w14:textId="77777777" w:rsidR="005C7B07" w:rsidRDefault="005C7B07" w:rsidP="005C3E6D">
      <w:pPr>
        <w:spacing w:after="0" w:line="240" w:lineRule="auto"/>
      </w:pPr>
      <w:r>
        <w:continuationSeparator/>
      </w:r>
    </w:p>
  </w:footnote>
  <w:footnote w:type="continuationNotice" w:id="1">
    <w:p w14:paraId="3D5CCD05" w14:textId="77777777" w:rsidR="005C7B07" w:rsidRDefault="005C7B07">
      <w:pPr>
        <w:spacing w:after="0" w:line="240" w:lineRule="auto"/>
      </w:pPr>
    </w:p>
  </w:footnote>
  <w:footnote w:id="2">
    <w:p w14:paraId="3F16C368" w14:textId="77777777" w:rsidR="005C7B07" w:rsidRDefault="005C7B07" w:rsidP="00D36261">
      <w:pPr>
        <w:pStyle w:val="FootnoteText"/>
        <w:ind w:left="142" w:hanging="142"/>
        <w:rPr>
          <w:rFonts w:ascii="Times New Roman" w:hAnsi="Times New Roman" w:cs="Times New Roman"/>
          <w:b/>
        </w:rPr>
      </w:pPr>
      <w:r w:rsidRPr="005C3E6D">
        <w:rPr>
          <w:rStyle w:val="FootnoteReference"/>
          <w:rFonts w:ascii="Times New Roman" w:hAnsi="Times New Roman" w:cs="Times New Roman"/>
        </w:rPr>
        <w:t>*</w:t>
      </w:r>
      <w:r w:rsidRPr="005C3E6D">
        <w:rPr>
          <w:rFonts w:ascii="Times New Roman" w:hAnsi="Times New Roman" w:cs="Times New Roman"/>
        </w:rPr>
        <w:t xml:space="preserve"> </w:t>
      </w:r>
      <w:r w:rsidRPr="001B3334">
        <w:rPr>
          <w:rFonts w:ascii="Times New Roman" w:hAnsi="Times New Roman" w:cs="Times New Roman"/>
          <w:b/>
        </w:rPr>
        <w:t>Corresponding author</w:t>
      </w:r>
      <w:r>
        <w:rPr>
          <w:rFonts w:ascii="Times New Roman" w:hAnsi="Times New Roman" w:cs="Times New Roman"/>
          <w:b/>
        </w:rPr>
        <w:t>:</w:t>
      </w:r>
    </w:p>
    <w:p w14:paraId="675331CA" w14:textId="77777777" w:rsidR="005C7B07" w:rsidRPr="00E0200C" w:rsidRDefault="005C7B07" w:rsidP="001A7C8A">
      <w:pPr>
        <w:pStyle w:val="FootnoteText"/>
        <w:ind w:left="142"/>
        <w:rPr>
          <w:rFonts w:ascii="Times New Roman" w:hAnsi="Times New Roman" w:cs="Times New Roman"/>
          <w:lang w:val="nl-BE"/>
        </w:rPr>
      </w:pPr>
      <w:r w:rsidRPr="00E0200C">
        <w:rPr>
          <w:rFonts w:ascii="Times New Roman" w:hAnsi="Times New Roman" w:cs="Times New Roman"/>
          <w:lang w:val="nl-BE"/>
        </w:rPr>
        <w:t xml:space="preserve">Colin R. Kuehnhanss, Department of Applied Economics, Vrije Universiteit Brussel, Pleinlaan 2, B-1050 Brussels, Belgium. </w:t>
      </w:r>
    </w:p>
    <w:p w14:paraId="7DA9F762" w14:textId="77777777" w:rsidR="005C7B07" w:rsidRDefault="005C7B07" w:rsidP="007F7FA8">
      <w:pPr>
        <w:pStyle w:val="FootnoteText"/>
        <w:ind w:left="142"/>
        <w:rPr>
          <w:rFonts w:ascii="Times New Roman" w:hAnsi="Times New Roman" w:cs="Times New Roman"/>
        </w:rPr>
      </w:pPr>
      <w:r w:rsidRPr="005C3E6D">
        <w:rPr>
          <w:rFonts w:ascii="Times New Roman" w:hAnsi="Times New Roman" w:cs="Times New Roman"/>
        </w:rPr>
        <w:t>Email: Colin.Kuehnhan</w:t>
      </w:r>
      <w:r>
        <w:rPr>
          <w:rFonts w:ascii="Times New Roman" w:hAnsi="Times New Roman" w:cs="Times New Roman"/>
        </w:rPr>
        <w:t>ss@vub.ac.be.</w:t>
      </w:r>
    </w:p>
    <w:p w14:paraId="7C84651B" w14:textId="77777777" w:rsidR="005C7B07" w:rsidRDefault="005C7B07" w:rsidP="007F7FA8">
      <w:pPr>
        <w:pStyle w:val="FootnoteText"/>
        <w:ind w:left="142"/>
        <w:rPr>
          <w:rFonts w:ascii="Times New Roman" w:hAnsi="Times New Roman" w:cs="Times New Roman"/>
        </w:rPr>
      </w:pPr>
    </w:p>
    <w:p w14:paraId="7E27BC68" w14:textId="77777777" w:rsidR="005C7B07" w:rsidRPr="00AE2C17" w:rsidRDefault="005C7B07" w:rsidP="00AE2C17">
      <w:pPr>
        <w:pStyle w:val="FootnoteText"/>
        <w:rPr>
          <w:rFonts w:ascii="Times New Roman" w:hAnsi="Times New Roman" w:cs="Times New Roman"/>
          <w:b/>
        </w:rPr>
      </w:pPr>
      <w:r w:rsidRPr="00AE2C17">
        <w:rPr>
          <w:rFonts w:ascii="Times New Roman" w:hAnsi="Times New Roman" w:cs="Times New Roman"/>
          <w:b/>
        </w:rPr>
        <w:t>Acknowledgements</w:t>
      </w:r>
      <w:r>
        <w:rPr>
          <w:rFonts w:ascii="Times New Roman" w:hAnsi="Times New Roman" w:cs="Times New Roman"/>
          <w:b/>
        </w:rPr>
        <w:t>:</w:t>
      </w:r>
    </w:p>
    <w:p w14:paraId="5573EEDF" w14:textId="42A726CA" w:rsidR="005C7B07" w:rsidRDefault="005C7B07" w:rsidP="00AE2C17">
      <w:pPr>
        <w:pStyle w:val="FootnoteText"/>
        <w:ind w:left="142"/>
        <w:jc w:val="both"/>
        <w:rPr>
          <w:rFonts w:ascii="Times New Roman" w:hAnsi="Times New Roman" w:cs="Times New Roman"/>
        </w:rPr>
      </w:pPr>
      <w:r w:rsidRPr="00AE2C17">
        <w:rPr>
          <w:rFonts w:ascii="Times New Roman" w:hAnsi="Times New Roman" w:cs="Times New Roman"/>
        </w:rPr>
        <w:t xml:space="preserve">The authors are grateful to all </w:t>
      </w:r>
      <w:r>
        <w:rPr>
          <w:rFonts w:ascii="Times New Roman" w:hAnsi="Times New Roman" w:cs="Times New Roman"/>
        </w:rPr>
        <w:t>survey respondents</w:t>
      </w:r>
      <w:r w:rsidRPr="00AE2C17">
        <w:rPr>
          <w:rFonts w:ascii="Times New Roman" w:hAnsi="Times New Roman" w:cs="Times New Roman"/>
        </w:rPr>
        <w:t xml:space="preserve"> for their time and participation. We also wish to thank </w:t>
      </w:r>
      <w:r>
        <w:rPr>
          <w:rFonts w:ascii="Times New Roman" w:hAnsi="Times New Roman" w:cs="Times New Roman"/>
        </w:rPr>
        <w:t xml:space="preserve">the editor, three anonymous referees, </w:t>
      </w:r>
      <w:r w:rsidRPr="00AE2C17">
        <w:rPr>
          <w:rFonts w:ascii="Times New Roman" w:hAnsi="Times New Roman" w:cs="Times New Roman"/>
        </w:rPr>
        <w:t xml:space="preserve">Nadine van Engen, Stephan Grimmelikhuijsen, Michel Handgraaf, Amie Kreppel and the participants at the following conferences for </w:t>
      </w:r>
      <w:r>
        <w:rPr>
          <w:rFonts w:ascii="Times New Roman" w:hAnsi="Times New Roman" w:cs="Times New Roman"/>
        </w:rPr>
        <w:t>constructive and helpful comments on earlier versions of this article</w:t>
      </w:r>
      <w:r w:rsidRPr="00AE2C17">
        <w:rPr>
          <w:rFonts w:ascii="Times New Roman" w:hAnsi="Times New Roman" w:cs="Times New Roman"/>
        </w:rPr>
        <w:t>: the Annual Work Conference of the Netherlands Institute of Government (Nijmegen, November 2015), the 8th Pan-European Conference on the European Union (Trento, June 2016), and the SABE/IAREP Conference on Behavioral Insights in Research and Policy Making (Wageningen, July 2016).</w:t>
      </w:r>
    </w:p>
    <w:p w14:paraId="5B9FBC0C" w14:textId="77777777" w:rsidR="005C7B07" w:rsidRDefault="005C7B07" w:rsidP="00B63BC3">
      <w:pPr>
        <w:pStyle w:val="FootnoteText"/>
        <w:jc w:val="both"/>
        <w:rPr>
          <w:rFonts w:ascii="Times New Roman" w:hAnsi="Times New Roman" w:cs="Times New Roman"/>
          <w:b/>
        </w:rPr>
      </w:pPr>
      <w:r>
        <w:rPr>
          <w:rFonts w:ascii="Times New Roman" w:hAnsi="Times New Roman" w:cs="Times New Roman"/>
          <w:b/>
        </w:rPr>
        <w:t>Funding:</w:t>
      </w:r>
    </w:p>
    <w:p w14:paraId="19FE0CCD" w14:textId="77777777" w:rsidR="005C7B07" w:rsidRPr="00B63BC3" w:rsidRDefault="005C7B07" w:rsidP="00B63BC3">
      <w:pPr>
        <w:pStyle w:val="FootnoteText"/>
        <w:ind w:left="142"/>
        <w:jc w:val="both"/>
        <w:rPr>
          <w:rFonts w:ascii="Times New Roman" w:hAnsi="Times New Roman" w:cs="Times New Roman"/>
          <w:b/>
        </w:rPr>
      </w:pPr>
      <w:r w:rsidRPr="00B63BC3">
        <w:rPr>
          <w:rFonts w:ascii="Times New Roman" w:hAnsi="Times New Roman" w:cs="Times New Roman"/>
        </w:rPr>
        <w:t xml:space="preserve">Benny Geys (grant nr. G.0022.12) and Colin R. Kuehnhanss (PhD Fellowship) are grateful to the Research Foundation Flanders (FWO) for financial support. </w:t>
      </w:r>
    </w:p>
    <w:p w14:paraId="423DD24A" w14:textId="77777777" w:rsidR="005C7B07" w:rsidRPr="00F1509F" w:rsidRDefault="005C7B07" w:rsidP="00AE2C17">
      <w:pPr>
        <w:pStyle w:val="FootnoteText"/>
        <w:ind w:left="142"/>
        <w:jc w:val="both"/>
        <w:rPr>
          <w:rFonts w:ascii="Times New Roman" w:hAnsi="Times New Roman" w:cs="Times New Roman"/>
          <w:b/>
        </w:rPr>
      </w:pPr>
    </w:p>
  </w:footnote>
  <w:footnote w:id="3">
    <w:p w14:paraId="54370694" w14:textId="77777777" w:rsidR="005C7B07" w:rsidRPr="00E91E1D" w:rsidRDefault="005C7B07" w:rsidP="009C418A">
      <w:pPr>
        <w:pStyle w:val="FootnoteText"/>
        <w:ind w:left="142" w:hanging="142"/>
        <w:jc w:val="both"/>
        <w:rPr>
          <w:rFonts w:ascii="Times New Roman" w:hAnsi="Times New Roman" w:cs="Times New Roman"/>
        </w:rPr>
      </w:pPr>
      <w:r w:rsidRPr="00E91E1D">
        <w:rPr>
          <w:rStyle w:val="FootnoteReference"/>
          <w:rFonts w:ascii="Times New Roman" w:hAnsi="Times New Roman" w:cs="Times New Roman"/>
        </w:rPr>
        <w:footnoteRef/>
      </w:r>
      <w:r w:rsidRPr="00E91E1D">
        <w:rPr>
          <w:rFonts w:ascii="Times New Roman" w:hAnsi="Times New Roman" w:cs="Times New Roman"/>
        </w:rPr>
        <w:t xml:space="preserve"> </w:t>
      </w:r>
      <w:r>
        <w:rPr>
          <w:rFonts w:ascii="Times New Roman" w:hAnsi="Times New Roman" w:cs="Times New Roman"/>
        </w:rPr>
        <w:t xml:space="preserve">Partial </w:t>
      </w:r>
      <w:r w:rsidRPr="00E91E1D">
        <w:rPr>
          <w:rFonts w:ascii="Times New Roman" w:hAnsi="Times New Roman" w:cs="Times New Roman"/>
        </w:rPr>
        <w:t>exceptions include Mohammed and Billings (2002) and Xie and Wang (2003), who highlight the importance of individuals’ self-efficacy beliefs and achievement versus avoidance motivation, respectively.</w:t>
      </w:r>
    </w:p>
  </w:footnote>
  <w:footnote w:id="4">
    <w:p w14:paraId="40881A6A" w14:textId="1AC05DE4" w:rsidR="005C7B07" w:rsidRPr="009D5AF2" w:rsidRDefault="005C7B07" w:rsidP="001D189A">
      <w:pPr>
        <w:pStyle w:val="FootnoteText"/>
        <w:ind w:left="142" w:hanging="142"/>
        <w:jc w:val="both"/>
        <w:rPr>
          <w:rFonts w:ascii="Times New Roman" w:hAnsi="Times New Roman" w:cs="Times New Roman"/>
        </w:rPr>
      </w:pPr>
      <w:r w:rsidRPr="009D5AF2">
        <w:rPr>
          <w:rStyle w:val="FootnoteReference"/>
          <w:rFonts w:ascii="Times New Roman" w:hAnsi="Times New Roman" w:cs="Times New Roman"/>
        </w:rPr>
        <w:footnoteRef/>
      </w:r>
      <w:r w:rsidRPr="001D189A">
        <w:rPr>
          <w:rFonts w:ascii="Times New Roman" w:hAnsi="Times New Roman" w:cs="Times New Roman"/>
        </w:rPr>
        <w:t xml:space="preserve"> Space constraints prevent a deeper reflection on </w:t>
      </w:r>
      <w:r>
        <w:rPr>
          <w:rFonts w:ascii="Times New Roman" w:hAnsi="Times New Roman" w:cs="Times New Roman"/>
          <w:i/>
        </w:rPr>
        <w:t>why</w:t>
      </w:r>
      <w:r>
        <w:rPr>
          <w:rFonts w:ascii="Times New Roman" w:hAnsi="Times New Roman" w:cs="Times New Roman"/>
        </w:rPr>
        <w:t xml:space="preserve"> people identify with their organisation, </w:t>
      </w:r>
      <w:r>
        <w:rPr>
          <w:rFonts w:ascii="Times New Roman" w:hAnsi="Times New Roman" w:cs="Times New Roman"/>
          <w:i/>
        </w:rPr>
        <w:t>when</w:t>
      </w:r>
      <w:r>
        <w:rPr>
          <w:rFonts w:ascii="Times New Roman" w:hAnsi="Times New Roman" w:cs="Times New Roman"/>
        </w:rPr>
        <w:t xml:space="preserve"> they are most likely to do so, and </w:t>
      </w:r>
      <w:r>
        <w:rPr>
          <w:rFonts w:ascii="Times New Roman" w:hAnsi="Times New Roman" w:cs="Times New Roman"/>
          <w:i/>
        </w:rPr>
        <w:t>how</w:t>
      </w:r>
      <w:r>
        <w:rPr>
          <w:rFonts w:ascii="Times New Roman" w:hAnsi="Times New Roman" w:cs="Times New Roman"/>
        </w:rPr>
        <w:t xml:space="preserve"> such identification occurs.</w:t>
      </w:r>
      <w:r w:rsidRPr="00A60B04">
        <w:rPr>
          <w:rFonts w:ascii="Times New Roman" w:hAnsi="Times New Roman" w:cs="Times New Roman"/>
          <w:lang w:val="en-US"/>
        </w:rPr>
        <w:t xml:space="preserve"> </w:t>
      </w:r>
      <w:r w:rsidRPr="001D189A">
        <w:rPr>
          <w:rFonts w:ascii="Times New Roman" w:hAnsi="Times New Roman" w:cs="Times New Roman"/>
        </w:rPr>
        <w:t xml:space="preserve">We refer the interested reader to Pratt et al. </w:t>
      </w:r>
      <w:r>
        <w:rPr>
          <w:rFonts w:ascii="Times New Roman" w:hAnsi="Times New Roman" w:cs="Times New Roman"/>
        </w:rPr>
        <w:t>(2016) for in-depth discussions of these issues as well as more critical perspectives on organisational identity.</w:t>
      </w:r>
    </w:p>
  </w:footnote>
  <w:footnote w:id="5">
    <w:p w14:paraId="25FC2157" w14:textId="14D5098B" w:rsidR="005C7B07" w:rsidRPr="00A041B1" w:rsidRDefault="005C7B07" w:rsidP="00BE1D6E">
      <w:pPr>
        <w:pStyle w:val="FootnoteText"/>
        <w:ind w:left="142" w:hanging="142"/>
        <w:jc w:val="both"/>
        <w:rPr>
          <w:rFonts w:ascii="Times New Roman" w:hAnsi="Times New Roman" w:cs="Times New Roman"/>
        </w:rPr>
      </w:pPr>
      <w:r w:rsidRPr="00A041B1">
        <w:rPr>
          <w:rStyle w:val="FootnoteReference"/>
          <w:rFonts w:ascii="Times New Roman" w:hAnsi="Times New Roman" w:cs="Times New Roman"/>
        </w:rPr>
        <w:footnoteRef/>
      </w:r>
      <w:r w:rsidRPr="00A041B1">
        <w:rPr>
          <w:rFonts w:ascii="Times New Roman" w:hAnsi="Times New Roman" w:cs="Times New Roman"/>
        </w:rPr>
        <w:t xml:space="preserve"> </w:t>
      </w:r>
      <w:r>
        <w:rPr>
          <w:rFonts w:ascii="Times New Roman" w:hAnsi="Times New Roman" w:cs="Times New Roman"/>
        </w:rPr>
        <w:t>R</w:t>
      </w:r>
      <w:r w:rsidRPr="00BE1D6E">
        <w:rPr>
          <w:rFonts w:ascii="Times New Roman" w:hAnsi="Times New Roman" w:cs="Times New Roman"/>
        </w:rPr>
        <w:t xml:space="preserve">ecent (experimental) work on citizens’ and politicians’ responses to performance information </w:t>
      </w:r>
      <w:r>
        <w:rPr>
          <w:rFonts w:ascii="Times New Roman" w:hAnsi="Times New Roman" w:cs="Times New Roman"/>
        </w:rPr>
        <w:t xml:space="preserve">likewise shows that </w:t>
      </w:r>
      <w:r w:rsidRPr="00BE1D6E">
        <w:rPr>
          <w:rFonts w:ascii="Times New Roman" w:hAnsi="Times New Roman" w:cs="Times New Roman"/>
        </w:rPr>
        <w:t xml:space="preserve">especially information about negative performance </w:t>
      </w:r>
      <w:r>
        <w:rPr>
          <w:rFonts w:ascii="Times New Roman" w:hAnsi="Times New Roman" w:cs="Times New Roman"/>
        </w:rPr>
        <w:t xml:space="preserve">induces </w:t>
      </w:r>
      <w:r w:rsidRPr="00BE1D6E">
        <w:rPr>
          <w:rFonts w:ascii="Times New Roman" w:hAnsi="Times New Roman" w:cs="Times New Roman"/>
        </w:rPr>
        <w:t xml:space="preserve">stronger causal attribution of responsibility </w:t>
      </w:r>
      <w:r>
        <w:rPr>
          <w:rFonts w:ascii="Times New Roman" w:hAnsi="Times New Roman" w:cs="Times New Roman"/>
        </w:rPr>
        <w:t>(</w:t>
      </w:r>
      <w:r w:rsidRPr="00BE1D6E">
        <w:rPr>
          <w:rFonts w:ascii="Times New Roman" w:hAnsi="Times New Roman" w:cs="Times New Roman"/>
        </w:rPr>
        <w:t xml:space="preserve">Olsen 2015; Nielsen and Moynihan 2016). This ‘negativity bias’ </w:t>
      </w:r>
      <w:r>
        <w:rPr>
          <w:rFonts w:ascii="Times New Roman" w:hAnsi="Times New Roman" w:cs="Times New Roman"/>
        </w:rPr>
        <w:t>has been argued to provide</w:t>
      </w:r>
      <w:r w:rsidRPr="00BE1D6E">
        <w:rPr>
          <w:rFonts w:ascii="Times New Roman" w:hAnsi="Times New Roman" w:cs="Times New Roman"/>
        </w:rPr>
        <w:t xml:space="preserve"> bureaucrats </w:t>
      </w:r>
      <w:r>
        <w:rPr>
          <w:rFonts w:ascii="Times New Roman" w:hAnsi="Times New Roman" w:cs="Times New Roman"/>
        </w:rPr>
        <w:t xml:space="preserve">with </w:t>
      </w:r>
      <w:r w:rsidRPr="00BE1D6E">
        <w:rPr>
          <w:rFonts w:ascii="Times New Roman" w:hAnsi="Times New Roman" w:cs="Times New Roman"/>
        </w:rPr>
        <w:t>an incentive to “follow a mini-max strategy and be more concerned with avoiding bad performances than with striving for excellenc</w:t>
      </w:r>
      <w:r>
        <w:rPr>
          <w:rFonts w:ascii="Times New Roman" w:hAnsi="Times New Roman" w:cs="Times New Roman"/>
        </w:rPr>
        <w:t>e” (Olsen</w:t>
      </w:r>
      <w:r w:rsidRPr="00BE1D6E">
        <w:rPr>
          <w:rFonts w:ascii="Times New Roman" w:hAnsi="Times New Roman" w:cs="Times New Roman"/>
        </w:rPr>
        <w:t xml:space="preserve"> 2015: 2; Hood and Dixon 2010). As such, </w:t>
      </w:r>
      <w:r>
        <w:rPr>
          <w:rFonts w:ascii="Times New Roman" w:hAnsi="Times New Roman" w:cs="Times New Roman"/>
        </w:rPr>
        <w:t>in line with our line of argument, negativity bias among citizens and politicians</w:t>
      </w:r>
      <w:r w:rsidRPr="00BE1D6E">
        <w:rPr>
          <w:rFonts w:ascii="Times New Roman" w:hAnsi="Times New Roman" w:cs="Times New Roman"/>
        </w:rPr>
        <w:t xml:space="preserve"> reflects one potential micro-foundation for bureaucrats</w:t>
      </w:r>
      <w:r>
        <w:rPr>
          <w:rFonts w:ascii="Times New Roman" w:hAnsi="Times New Roman" w:cs="Times New Roman"/>
        </w:rPr>
        <w:t>’</w:t>
      </w:r>
      <w:r w:rsidRPr="00BE1D6E">
        <w:rPr>
          <w:rFonts w:ascii="Times New Roman" w:hAnsi="Times New Roman" w:cs="Times New Roman"/>
        </w:rPr>
        <w:t xml:space="preserve"> motivation to avoid a policy failure.</w:t>
      </w:r>
    </w:p>
  </w:footnote>
  <w:footnote w:id="6">
    <w:p w14:paraId="5E043754" w14:textId="55092641" w:rsidR="005C7B07" w:rsidRPr="00A041B1" w:rsidRDefault="005C7B07" w:rsidP="00B53D29">
      <w:pPr>
        <w:pStyle w:val="FootnoteText"/>
        <w:ind w:left="142" w:hanging="142"/>
        <w:jc w:val="both"/>
        <w:rPr>
          <w:rFonts w:ascii="Times New Roman" w:hAnsi="Times New Roman" w:cs="Times New Roman"/>
        </w:rPr>
      </w:pPr>
      <w:r w:rsidRPr="00A041B1">
        <w:rPr>
          <w:rStyle w:val="FootnoteReference"/>
          <w:rFonts w:ascii="Times New Roman" w:hAnsi="Times New Roman" w:cs="Times New Roman"/>
        </w:rPr>
        <w:footnoteRef/>
      </w:r>
      <w:r w:rsidRPr="00A041B1">
        <w:rPr>
          <w:rFonts w:ascii="Times New Roman" w:hAnsi="Times New Roman" w:cs="Times New Roman"/>
        </w:rPr>
        <w:t xml:space="preserve"> </w:t>
      </w:r>
      <w:r>
        <w:rPr>
          <w:rFonts w:ascii="Times New Roman" w:hAnsi="Times New Roman" w:cs="Times New Roman"/>
        </w:rPr>
        <w:t xml:space="preserve">The </w:t>
      </w:r>
      <w:r w:rsidRPr="00B53D29">
        <w:rPr>
          <w:rFonts w:ascii="Times New Roman" w:hAnsi="Times New Roman" w:cs="Times New Roman"/>
        </w:rPr>
        <w:t xml:space="preserve">invariance axiom </w:t>
      </w:r>
      <w:r>
        <w:rPr>
          <w:rFonts w:ascii="Times New Roman" w:hAnsi="Times New Roman" w:cs="Times New Roman"/>
        </w:rPr>
        <w:t>maintains that different descriptions of, or approaches to, a given decision problem should not induce different preferences (Tversky and Kahneman 1986).</w:t>
      </w:r>
    </w:p>
  </w:footnote>
  <w:footnote w:id="7">
    <w:p w14:paraId="62CB6A01" w14:textId="46EDE8CE" w:rsidR="005C7B07" w:rsidRPr="007254F8" w:rsidRDefault="005C7B07" w:rsidP="00AD09AA">
      <w:pPr>
        <w:pStyle w:val="FootnoteText"/>
        <w:ind w:left="142" w:hanging="142"/>
        <w:jc w:val="both"/>
        <w:rPr>
          <w:rFonts w:ascii="Times New Roman" w:hAnsi="Times New Roman" w:cs="Times New Roman"/>
        </w:rPr>
      </w:pPr>
      <w:r w:rsidRPr="007254F8">
        <w:rPr>
          <w:rStyle w:val="FootnoteReference"/>
          <w:rFonts w:ascii="Times New Roman" w:hAnsi="Times New Roman" w:cs="Times New Roman"/>
        </w:rPr>
        <w:footnoteRef/>
      </w:r>
      <w:r w:rsidRPr="007254F8">
        <w:rPr>
          <w:rFonts w:ascii="Times New Roman" w:hAnsi="Times New Roman" w:cs="Times New Roman"/>
        </w:rPr>
        <w:t xml:space="preserve"> </w:t>
      </w:r>
      <w:r>
        <w:rPr>
          <w:rFonts w:ascii="Times New Roman" w:hAnsi="Times New Roman" w:cs="Times New Roman"/>
        </w:rPr>
        <w:t xml:space="preserve">Note that we </w:t>
      </w:r>
      <w:r w:rsidRPr="007254F8">
        <w:rPr>
          <w:rFonts w:ascii="Times New Roman" w:hAnsi="Times New Roman" w:cs="Times New Roman"/>
        </w:rPr>
        <w:t xml:space="preserve">do not </w:t>
      </w:r>
      <w:r>
        <w:rPr>
          <w:rFonts w:ascii="Times New Roman" w:hAnsi="Times New Roman" w:cs="Times New Roman"/>
        </w:rPr>
        <w:t>include</w:t>
      </w:r>
      <w:r w:rsidRPr="007254F8">
        <w:rPr>
          <w:rFonts w:ascii="Times New Roman" w:hAnsi="Times New Roman" w:cs="Times New Roman"/>
        </w:rPr>
        <w:t xml:space="preserve"> </w:t>
      </w:r>
      <w:r>
        <w:rPr>
          <w:rFonts w:ascii="Times New Roman" w:hAnsi="Times New Roman" w:cs="Times New Roman"/>
        </w:rPr>
        <w:t>‘Assistant</w:t>
      </w:r>
      <w:r w:rsidRPr="007254F8">
        <w:rPr>
          <w:rFonts w:ascii="Times New Roman" w:hAnsi="Times New Roman" w:cs="Times New Roman"/>
        </w:rPr>
        <w:t>’</w:t>
      </w:r>
      <w:r>
        <w:rPr>
          <w:rFonts w:ascii="Times New Roman" w:hAnsi="Times New Roman" w:cs="Times New Roman"/>
        </w:rPr>
        <w:t>-level staff. Their</w:t>
      </w:r>
      <w:r w:rsidRPr="007254F8">
        <w:rPr>
          <w:rFonts w:ascii="Times New Roman" w:hAnsi="Times New Roman" w:cs="Times New Roman"/>
        </w:rPr>
        <w:t xml:space="preserve"> typical tasks are more of an organisational and suppor</w:t>
      </w:r>
      <w:r>
        <w:rPr>
          <w:rFonts w:ascii="Times New Roman" w:hAnsi="Times New Roman" w:cs="Times New Roman"/>
        </w:rPr>
        <w:t>tive nature and less</w:t>
      </w:r>
      <w:r w:rsidRPr="007254F8">
        <w:rPr>
          <w:rFonts w:ascii="Times New Roman" w:hAnsi="Times New Roman" w:cs="Times New Roman"/>
        </w:rPr>
        <w:t xml:space="preserve"> concerned with the </w:t>
      </w:r>
      <w:r>
        <w:rPr>
          <w:rFonts w:ascii="Times New Roman" w:hAnsi="Times New Roman" w:cs="Times New Roman"/>
        </w:rPr>
        <w:t>content creation</w:t>
      </w:r>
      <w:r w:rsidRPr="007254F8">
        <w:rPr>
          <w:rFonts w:ascii="Times New Roman" w:hAnsi="Times New Roman" w:cs="Times New Roman"/>
        </w:rPr>
        <w:t xml:space="preserve"> of legislation. </w:t>
      </w:r>
    </w:p>
  </w:footnote>
  <w:footnote w:id="8">
    <w:p w14:paraId="4E9712AD" w14:textId="55F74574" w:rsidR="005C7B07" w:rsidRPr="001B7656" w:rsidRDefault="005C7B07" w:rsidP="009D2A55">
      <w:pPr>
        <w:pStyle w:val="FootnoteText"/>
        <w:ind w:left="142" w:hanging="142"/>
        <w:jc w:val="both"/>
        <w:rPr>
          <w:rFonts w:ascii="Times New Roman" w:hAnsi="Times New Roman" w:cs="Times New Roman"/>
        </w:rPr>
      </w:pPr>
      <w:r w:rsidRPr="001B7656">
        <w:rPr>
          <w:rStyle w:val="FootnoteReference"/>
          <w:rFonts w:ascii="Times New Roman" w:hAnsi="Times New Roman" w:cs="Times New Roman"/>
        </w:rPr>
        <w:footnoteRef/>
      </w:r>
      <w:r w:rsidRPr="001B7656">
        <w:rPr>
          <w:rFonts w:ascii="Times New Roman" w:hAnsi="Times New Roman" w:cs="Times New Roman"/>
        </w:rPr>
        <w:t xml:space="preserve"> </w:t>
      </w:r>
      <w:r w:rsidRPr="00B66D1F">
        <w:rPr>
          <w:rFonts w:ascii="Times New Roman" w:hAnsi="Times New Roman" w:cs="Times New Roman"/>
        </w:rPr>
        <w:t xml:space="preserve">Note that under the Ordinary Legislative Procedure, policy proposals are initiated by the European Commission, and subsequently amended by the European Parliament and the Council. Only in the less frequent Own Initiative Reports may MEPs propose their own policies from the start. Under either procedure, however, choices still have to be made in the preparation of specific amendments and in the negotiation of compromise packages to be tabled. The bureaucrats involved in the preparation of these decisions will thereby face procedural and content decisions (e.g. when advising rapporteurs on viable compromises) via either positive or negative choice frames. This choice may in reality be a function of, among other aspects, the specific task, the starting position and room-for-manoeuvre in negotiation, and the relationship between the Administrator and the other stakeholders, including the rapporteur. As such, our theoretical considerations arguably are applicable to decision-making processes under either procedure within the EP. Nonetheless, it might be that administrators are more or less concerned with minimising threats under one of both procedures (e.g., because </w:t>
      </w:r>
      <w:r>
        <w:rPr>
          <w:rFonts w:ascii="Times New Roman" w:hAnsi="Times New Roman" w:cs="Times New Roman"/>
        </w:rPr>
        <w:t xml:space="preserve">of </w:t>
      </w:r>
      <w:r w:rsidRPr="00B66D1F">
        <w:rPr>
          <w:rFonts w:ascii="Times New Roman" w:hAnsi="Times New Roman" w:cs="Times New Roman"/>
        </w:rPr>
        <w:t>their different legal impact). While our data are unfortunately unable to address this question, it constitutes an important avenue of further research</w:t>
      </w:r>
      <w:r w:rsidRPr="001B7656">
        <w:rPr>
          <w:rFonts w:ascii="Times New Roman" w:hAnsi="Times New Roman" w:cs="Times New Roman"/>
        </w:rPr>
        <w:t>.</w:t>
      </w:r>
    </w:p>
  </w:footnote>
  <w:footnote w:id="9">
    <w:p w14:paraId="30AE960F" w14:textId="3048667B" w:rsidR="005C7B07" w:rsidRPr="006D4415" w:rsidRDefault="005C7B07" w:rsidP="00637741">
      <w:pPr>
        <w:pStyle w:val="FootnoteText"/>
        <w:ind w:left="142" w:hanging="142"/>
        <w:jc w:val="both"/>
        <w:rPr>
          <w:rFonts w:ascii="Times New Roman" w:hAnsi="Times New Roman" w:cs="Times New Roman"/>
        </w:rPr>
      </w:pPr>
      <w:r w:rsidRPr="006D4415">
        <w:rPr>
          <w:rStyle w:val="FootnoteReference"/>
          <w:rFonts w:ascii="Times New Roman" w:hAnsi="Times New Roman" w:cs="Times New Roman"/>
        </w:rPr>
        <w:footnoteRef/>
      </w:r>
      <w:r w:rsidRPr="006D4415">
        <w:rPr>
          <w:rFonts w:ascii="Times New Roman" w:hAnsi="Times New Roman" w:cs="Times New Roman"/>
        </w:rPr>
        <w:t xml:space="preserve"> </w:t>
      </w:r>
      <w:r>
        <w:rPr>
          <w:rFonts w:ascii="Times New Roman" w:hAnsi="Times New Roman" w:cs="Times New Roman"/>
        </w:rPr>
        <w:t>Note that p</w:t>
      </w:r>
      <w:r w:rsidRPr="006D4415">
        <w:rPr>
          <w:rFonts w:ascii="Times New Roman" w:hAnsi="Times New Roman" w:cs="Times New Roman"/>
        </w:rPr>
        <w:t xml:space="preserve">articipation </w:t>
      </w:r>
      <w:r>
        <w:rPr>
          <w:rFonts w:ascii="Times New Roman" w:hAnsi="Times New Roman" w:cs="Times New Roman"/>
        </w:rPr>
        <w:t xml:space="preserve">in the survey </w:t>
      </w:r>
      <w:r w:rsidRPr="006D4415">
        <w:rPr>
          <w:rFonts w:ascii="Times New Roman" w:hAnsi="Times New Roman" w:cs="Times New Roman"/>
        </w:rPr>
        <w:t xml:space="preserve">was not monetised directly, </w:t>
      </w:r>
      <w:r>
        <w:rPr>
          <w:rFonts w:ascii="Times New Roman" w:hAnsi="Times New Roman" w:cs="Times New Roman"/>
        </w:rPr>
        <w:t xml:space="preserve">but each completed survey induced a </w:t>
      </w:r>
      <w:r w:rsidRPr="006D4415">
        <w:rPr>
          <w:rFonts w:ascii="Times New Roman" w:hAnsi="Times New Roman" w:cs="Times New Roman"/>
        </w:rPr>
        <w:t xml:space="preserve">2.50€ donation </w:t>
      </w:r>
      <w:r>
        <w:rPr>
          <w:rFonts w:ascii="Times New Roman" w:hAnsi="Times New Roman" w:cs="Times New Roman"/>
        </w:rPr>
        <w:t>to charity.</w:t>
      </w:r>
      <w:r w:rsidRPr="006D4415">
        <w:rPr>
          <w:rFonts w:ascii="Times New Roman" w:hAnsi="Times New Roman" w:cs="Times New Roman"/>
        </w:rPr>
        <w:t xml:space="preserve"> </w:t>
      </w:r>
      <w:r>
        <w:rPr>
          <w:rFonts w:ascii="Times New Roman" w:hAnsi="Times New Roman" w:cs="Times New Roman"/>
        </w:rPr>
        <w:t>P</w:t>
      </w:r>
      <w:r w:rsidRPr="006D4415">
        <w:rPr>
          <w:rFonts w:ascii="Times New Roman" w:hAnsi="Times New Roman" w:cs="Times New Roman"/>
        </w:rPr>
        <w:t xml:space="preserve">articipants could vote </w:t>
      </w:r>
      <w:r>
        <w:rPr>
          <w:rFonts w:ascii="Times New Roman" w:hAnsi="Times New Roman" w:cs="Times New Roman"/>
        </w:rPr>
        <w:t xml:space="preserve">on the charity of their choice after completing </w:t>
      </w:r>
      <w:r w:rsidRPr="006D4415">
        <w:rPr>
          <w:rFonts w:ascii="Times New Roman" w:hAnsi="Times New Roman" w:cs="Times New Roman"/>
        </w:rPr>
        <w:t>the survey.</w:t>
      </w:r>
    </w:p>
  </w:footnote>
  <w:footnote w:id="10">
    <w:p w14:paraId="34A8C8BB" w14:textId="059651A4" w:rsidR="005C7B07" w:rsidRPr="00076A71" w:rsidRDefault="005C7B07" w:rsidP="00B5213F">
      <w:pPr>
        <w:pStyle w:val="FootnoteText"/>
        <w:ind w:left="142" w:hanging="142"/>
        <w:jc w:val="both"/>
        <w:rPr>
          <w:rFonts w:ascii="Times New Roman" w:hAnsi="Times New Roman" w:cs="Times New Roman"/>
        </w:rPr>
      </w:pPr>
      <w:r w:rsidRPr="00076A71">
        <w:rPr>
          <w:rStyle w:val="FootnoteReference"/>
          <w:rFonts w:ascii="Times New Roman" w:hAnsi="Times New Roman" w:cs="Times New Roman"/>
        </w:rPr>
        <w:footnoteRef/>
      </w:r>
      <w:r w:rsidRPr="00076A71">
        <w:rPr>
          <w:rFonts w:ascii="Times New Roman" w:hAnsi="Times New Roman" w:cs="Times New Roman"/>
        </w:rPr>
        <w:t xml:space="preserve"> Initially, we included five policy scenarios. As some early respondents indicated that this made the survey overly </w:t>
      </w:r>
      <w:r>
        <w:rPr>
          <w:rFonts w:ascii="Times New Roman" w:hAnsi="Times New Roman" w:cs="Times New Roman"/>
        </w:rPr>
        <w:t>demanding in light of their busy schedules</w:t>
      </w:r>
      <w:r w:rsidRPr="00076A71">
        <w:rPr>
          <w:rFonts w:ascii="Times New Roman" w:hAnsi="Times New Roman" w:cs="Times New Roman"/>
        </w:rPr>
        <w:t>, later respondents were only presented with four policy scenarios.</w:t>
      </w:r>
      <w:r>
        <w:rPr>
          <w:rFonts w:ascii="Times New Roman" w:hAnsi="Times New Roman" w:cs="Times New Roman"/>
        </w:rPr>
        <w:t xml:space="preserve"> Eventually, nine respondents answered five scenarios, while 60 respondents answered four scenarios. Comparisons across these two groups show no significant differences for our dependent and main independent variables.</w:t>
      </w:r>
    </w:p>
  </w:footnote>
  <w:footnote w:id="11">
    <w:p w14:paraId="20FBE213" w14:textId="56736458" w:rsidR="005C7B07" w:rsidRPr="00A80833" w:rsidRDefault="005C7B07" w:rsidP="00A80833">
      <w:pPr>
        <w:pStyle w:val="FootnoteText"/>
        <w:ind w:left="142" w:hanging="142"/>
        <w:jc w:val="both"/>
        <w:rPr>
          <w:rFonts w:ascii="Times New Roman" w:hAnsi="Times New Roman" w:cs="Times New Roman"/>
        </w:rPr>
      </w:pPr>
      <w:r w:rsidRPr="00A80833">
        <w:rPr>
          <w:rStyle w:val="FootnoteReference"/>
          <w:rFonts w:ascii="Times New Roman" w:hAnsi="Times New Roman" w:cs="Times New Roman"/>
        </w:rPr>
        <w:footnoteRef/>
      </w:r>
      <w:r w:rsidRPr="00A80833">
        <w:rPr>
          <w:rFonts w:ascii="Times New Roman" w:hAnsi="Times New Roman" w:cs="Times New Roman"/>
        </w:rPr>
        <w:t xml:space="preserve"> Since we lost cases post-randomization, it is important to point out that this loss occurred equally across respondents allocated to the surveys with ‘choice’ frames (31% of individuals starting the survey and 29% of respondents in our sample), the surveys with ‘reject’ frames (28% of individuals starting the survey and 29% of respondents in our sample) and the surveys with both ‘choice’ and ‘reject’ frames (41% of individuals starting the survey and 43% of respondents in our sample). Hence, post-randomization drop-out did not bias the distribution of respondents to the frames, which is important for the validity of our inferences.</w:t>
      </w:r>
    </w:p>
  </w:footnote>
  <w:footnote w:id="12">
    <w:p w14:paraId="4A296C59" w14:textId="6D154303" w:rsidR="005C7B07" w:rsidRPr="00E52048" w:rsidRDefault="005C7B07" w:rsidP="00E52048">
      <w:pPr>
        <w:pStyle w:val="FootnoteText"/>
        <w:ind w:left="142" w:hanging="142"/>
        <w:jc w:val="both"/>
        <w:rPr>
          <w:rFonts w:ascii="Times New Roman" w:hAnsi="Times New Roman" w:cs="Times New Roman"/>
        </w:rPr>
      </w:pPr>
      <w:r w:rsidRPr="00E52048">
        <w:rPr>
          <w:rStyle w:val="FootnoteReference"/>
          <w:rFonts w:ascii="Times New Roman" w:hAnsi="Times New Roman" w:cs="Times New Roman"/>
        </w:rPr>
        <w:footnoteRef/>
      </w:r>
      <w:r w:rsidRPr="00E52048">
        <w:rPr>
          <w:rFonts w:ascii="Times New Roman" w:hAnsi="Times New Roman" w:cs="Times New Roman"/>
        </w:rPr>
        <w:t xml:space="preserve"> The policy areas are: agriculture, energy policy, social policy, development policy, regional policy, competition policy, environmental policy, foreign and security policies, asylum and immigration, trade policy, police and judicial cooperation, education and culture policies, and transport policy.</w:t>
      </w:r>
      <w:r>
        <w:rPr>
          <w:rFonts w:ascii="Times New Roman" w:hAnsi="Times New Roman" w:cs="Times New Roman"/>
        </w:rPr>
        <w:t xml:space="preserve"> The inter-item correlation is highly satisfactory, as highlighted by Cronbach’s s</w:t>
      </w:r>
      <w:r w:rsidRPr="00204139">
        <w:rPr>
          <w:rFonts w:ascii="Times New Roman" w:hAnsi="Times New Roman" w:cs="Times New Roman"/>
        </w:rPr>
        <w:t>cale reliability coefficient</w:t>
      </w:r>
      <w:r>
        <w:rPr>
          <w:rFonts w:ascii="Times New Roman" w:hAnsi="Times New Roman" w:cs="Times New Roman"/>
        </w:rPr>
        <w:t xml:space="preserve"> (</w:t>
      </w:r>
      <w:r w:rsidRPr="00204139">
        <w:rPr>
          <w:rFonts w:ascii="Symbol" w:hAnsi="Symbol" w:cs="Times New Roman"/>
        </w:rPr>
        <w:t></w:t>
      </w:r>
      <w:r>
        <w:rPr>
          <w:rFonts w:ascii="Times New Roman" w:hAnsi="Times New Roman" w:cs="Times New Roman"/>
        </w:rPr>
        <w:t xml:space="preserve"> = 0.853). This indicates that the responses for each of the items are closely aligned, which endorses our use of their average value as meaningful.</w:t>
      </w:r>
    </w:p>
  </w:footnote>
  <w:footnote w:id="13">
    <w:p w14:paraId="322E77F0" w14:textId="2CD17B1D" w:rsidR="005C7B07" w:rsidRPr="00E52048" w:rsidRDefault="005C7B07" w:rsidP="009C4DFC">
      <w:pPr>
        <w:pStyle w:val="FootnoteText"/>
        <w:ind w:left="142" w:hanging="142"/>
        <w:jc w:val="both"/>
        <w:rPr>
          <w:rFonts w:ascii="Times New Roman" w:hAnsi="Times New Roman" w:cs="Times New Roman"/>
        </w:rPr>
      </w:pPr>
      <w:r w:rsidRPr="00E52048">
        <w:rPr>
          <w:rStyle w:val="FootnoteReference"/>
          <w:rFonts w:ascii="Times New Roman" w:hAnsi="Times New Roman" w:cs="Times New Roman"/>
        </w:rPr>
        <w:footnoteRef/>
      </w:r>
      <w:r w:rsidRPr="00E52048">
        <w:rPr>
          <w:rFonts w:ascii="Times New Roman" w:hAnsi="Times New Roman" w:cs="Times New Roman"/>
        </w:rPr>
        <w:t xml:space="preserve"> </w:t>
      </w:r>
      <w:r w:rsidRPr="009C4DFC">
        <w:rPr>
          <w:rFonts w:ascii="Times New Roman" w:hAnsi="Times New Roman" w:cs="Times New Roman"/>
        </w:rPr>
        <w:t xml:space="preserve">The exact question reads: </w:t>
      </w:r>
      <w:r>
        <w:rPr>
          <w:rFonts w:ascii="Times New Roman" w:hAnsi="Times New Roman" w:cs="Times New Roman"/>
        </w:rPr>
        <w:t>‘</w:t>
      </w:r>
      <w:r w:rsidRPr="009C4DFC">
        <w:rPr>
          <w:rFonts w:ascii="Times New Roman" w:hAnsi="Times New Roman" w:cs="Times New Roman"/>
        </w:rPr>
        <w:t xml:space="preserve">In general, when working </w:t>
      </w:r>
      <w:r>
        <w:rPr>
          <w:rFonts w:ascii="Times New Roman" w:hAnsi="Times New Roman" w:cs="Times New Roman"/>
        </w:rPr>
        <w:t>[</w:t>
      </w:r>
      <w:r w:rsidRPr="009C4DFC">
        <w:rPr>
          <w:rFonts w:ascii="Times New Roman" w:hAnsi="Times New Roman" w:cs="Times New Roman"/>
        </w:rPr>
        <w:t>with a European Commission proposal</w:t>
      </w:r>
      <w:r>
        <w:rPr>
          <w:rFonts w:ascii="Times New Roman" w:hAnsi="Times New Roman" w:cs="Times New Roman"/>
        </w:rPr>
        <w:t xml:space="preserve"> / </w:t>
      </w:r>
      <w:r w:rsidRPr="009C4DFC">
        <w:rPr>
          <w:rFonts w:ascii="Times New Roman" w:hAnsi="Times New Roman" w:cs="Times New Roman"/>
        </w:rPr>
        <w:t>on a proposal for submission to the President of the Parliament in a legislative initiative (under Article 225 TFEU)</w:t>
      </w:r>
      <w:r>
        <w:rPr>
          <w:rFonts w:ascii="Times New Roman" w:hAnsi="Times New Roman" w:cs="Times New Roman"/>
        </w:rPr>
        <w:t>]</w:t>
      </w:r>
      <w:r w:rsidRPr="009C4DFC">
        <w:rPr>
          <w:rFonts w:ascii="Times New Roman" w:hAnsi="Times New Roman" w:cs="Times New Roman"/>
        </w:rPr>
        <w:t>, how much emphasis do you think should be placed on [Best interests of my home country</w:t>
      </w:r>
      <w:r>
        <w:rPr>
          <w:rFonts w:ascii="Times New Roman" w:hAnsi="Times New Roman" w:cs="Times New Roman"/>
        </w:rPr>
        <w:t xml:space="preserve"> / </w:t>
      </w:r>
      <w:r w:rsidRPr="009C4DFC">
        <w:rPr>
          <w:rFonts w:ascii="Times New Roman" w:hAnsi="Times New Roman" w:cs="Times New Roman"/>
        </w:rPr>
        <w:t>Common/overall EU concerns]?</w:t>
      </w:r>
      <w:r>
        <w:rPr>
          <w:rFonts w:ascii="Times New Roman" w:hAnsi="Times New Roman" w:cs="Times New Roman"/>
        </w:rPr>
        <w:t>’</w:t>
      </w:r>
    </w:p>
  </w:footnote>
  <w:footnote w:id="14">
    <w:p w14:paraId="29800ACA" w14:textId="4CFF4FD0" w:rsidR="005C7B07" w:rsidRPr="00E52048" w:rsidRDefault="005C7B07" w:rsidP="00A80833">
      <w:pPr>
        <w:pStyle w:val="FootnoteText"/>
        <w:ind w:left="142" w:hanging="142"/>
        <w:jc w:val="both"/>
        <w:rPr>
          <w:rFonts w:ascii="Times New Roman" w:hAnsi="Times New Roman" w:cs="Times New Roman"/>
        </w:rPr>
      </w:pPr>
      <w:r w:rsidRPr="00E52048">
        <w:rPr>
          <w:rStyle w:val="FootnoteReference"/>
          <w:rFonts w:ascii="Times New Roman" w:hAnsi="Times New Roman" w:cs="Times New Roman"/>
        </w:rPr>
        <w:footnoteRef/>
      </w:r>
      <w:r w:rsidRPr="00E52048">
        <w:rPr>
          <w:rFonts w:ascii="Times New Roman" w:hAnsi="Times New Roman" w:cs="Times New Roman"/>
        </w:rPr>
        <w:t xml:space="preserve"> </w:t>
      </w:r>
      <w:r>
        <w:rPr>
          <w:rFonts w:ascii="Times New Roman" w:hAnsi="Times New Roman" w:cs="Times New Roman"/>
        </w:rPr>
        <w:t xml:space="preserve">As our measures of identification and the </w:t>
      </w:r>
      <w:r w:rsidRPr="00A80833">
        <w:rPr>
          <w:rFonts w:ascii="Times New Roman" w:hAnsi="Times New Roman" w:cs="Times New Roman"/>
        </w:rPr>
        <w:t xml:space="preserve">respondents’ choice of </w:t>
      </w:r>
      <w:r>
        <w:rPr>
          <w:rFonts w:ascii="Times New Roman" w:hAnsi="Times New Roman" w:cs="Times New Roman"/>
        </w:rPr>
        <w:t xml:space="preserve">policy option derive from the same survey, one might worry that our estimate of </w:t>
      </w:r>
      <w:r w:rsidRPr="00A80833">
        <w:rPr>
          <w:rFonts w:ascii="Symbol" w:hAnsi="Symbol" w:cs="Times New Roman"/>
        </w:rPr>
        <w:t></w:t>
      </w:r>
      <w:r>
        <w:rPr>
          <w:rFonts w:ascii="Times New Roman" w:hAnsi="Times New Roman" w:cs="Times New Roman"/>
        </w:rPr>
        <w:t xml:space="preserve"> is affected by common source bias. There are a number of reasons, however, why we feel this is less critical in our setting. </w:t>
      </w:r>
      <w:r w:rsidRPr="00A80833">
        <w:rPr>
          <w:rFonts w:ascii="Times New Roman" w:hAnsi="Times New Roman" w:cs="Times New Roman"/>
        </w:rPr>
        <w:t>First, common source bias is caused by the existence of related measurement err</w:t>
      </w:r>
      <w:r>
        <w:rPr>
          <w:rFonts w:ascii="Times New Roman" w:hAnsi="Times New Roman" w:cs="Times New Roman"/>
        </w:rPr>
        <w:t xml:space="preserve">or in two (or more) </w:t>
      </w:r>
      <w:r w:rsidRPr="00A80833">
        <w:rPr>
          <w:rFonts w:ascii="Times New Roman" w:hAnsi="Times New Roman" w:cs="Times New Roman"/>
          <w:i/>
        </w:rPr>
        <w:t>perceptual</w:t>
      </w:r>
      <w:r w:rsidRPr="00A80833">
        <w:rPr>
          <w:rFonts w:ascii="Times New Roman" w:hAnsi="Times New Roman" w:cs="Times New Roman"/>
        </w:rPr>
        <w:t xml:space="preserve"> variabl</w:t>
      </w:r>
      <w:r>
        <w:rPr>
          <w:rFonts w:ascii="Times New Roman" w:hAnsi="Times New Roman" w:cs="Times New Roman"/>
        </w:rPr>
        <w:t>es derived from a common source (Favero and Bullock 2015</w:t>
      </w:r>
      <w:r w:rsidRPr="00A80833">
        <w:rPr>
          <w:rFonts w:ascii="Times New Roman" w:hAnsi="Times New Roman" w:cs="Times New Roman"/>
        </w:rPr>
        <w:t xml:space="preserve">). </w:t>
      </w:r>
      <w:r>
        <w:rPr>
          <w:rFonts w:ascii="Times New Roman" w:hAnsi="Times New Roman" w:cs="Times New Roman"/>
        </w:rPr>
        <w:t>Although</w:t>
      </w:r>
      <w:r w:rsidRPr="00A80833">
        <w:rPr>
          <w:rFonts w:ascii="Times New Roman" w:hAnsi="Times New Roman" w:cs="Times New Roman"/>
        </w:rPr>
        <w:t xml:space="preserve"> respondents’ self-perceived identification may well be subject to measurement error, it is less clear why </w:t>
      </w:r>
      <w:r>
        <w:rPr>
          <w:rFonts w:ascii="Times New Roman" w:hAnsi="Times New Roman" w:cs="Times New Roman"/>
        </w:rPr>
        <w:t xml:space="preserve">this would be the case for </w:t>
      </w:r>
      <w:r w:rsidRPr="00A80833">
        <w:rPr>
          <w:rFonts w:ascii="Times New Roman" w:hAnsi="Times New Roman" w:cs="Times New Roman"/>
        </w:rPr>
        <w:t xml:space="preserve">respondents’ </w:t>
      </w:r>
      <w:r>
        <w:rPr>
          <w:rFonts w:ascii="Times New Roman" w:hAnsi="Times New Roman" w:cs="Times New Roman"/>
        </w:rPr>
        <w:t xml:space="preserve">policy </w:t>
      </w:r>
      <w:r w:rsidRPr="00A80833">
        <w:rPr>
          <w:rFonts w:ascii="Times New Roman" w:hAnsi="Times New Roman" w:cs="Times New Roman"/>
        </w:rPr>
        <w:t xml:space="preserve">choice. Second, the two measures of identification employed in our analysis made use of scales with very different properties. As this leads to varying degrees of measurement error, the consistency </w:t>
      </w:r>
      <w:r>
        <w:rPr>
          <w:rFonts w:ascii="Times New Roman" w:hAnsi="Times New Roman" w:cs="Times New Roman"/>
        </w:rPr>
        <w:t xml:space="preserve">of </w:t>
      </w:r>
      <w:r w:rsidRPr="00A80833">
        <w:rPr>
          <w:rFonts w:ascii="Times New Roman" w:hAnsi="Times New Roman" w:cs="Times New Roman"/>
        </w:rPr>
        <w:t>our findings over distinct measures mitigates concerns about common source bias (Podsakoff et al. 2012).</w:t>
      </w:r>
      <w:r>
        <w:rPr>
          <w:rFonts w:ascii="Times New Roman" w:hAnsi="Times New Roman" w:cs="Times New Roman"/>
        </w:rPr>
        <w:t xml:space="preserve"> Finally, </w:t>
      </w:r>
      <w:r w:rsidRPr="00A80833">
        <w:rPr>
          <w:rFonts w:ascii="Times New Roman" w:hAnsi="Times New Roman" w:cs="Times New Roman"/>
        </w:rPr>
        <w:t xml:space="preserve">we </w:t>
      </w:r>
      <w:r>
        <w:rPr>
          <w:rFonts w:ascii="Times New Roman" w:hAnsi="Times New Roman" w:cs="Times New Roman"/>
        </w:rPr>
        <w:t>calculated</w:t>
      </w:r>
      <w:r w:rsidRPr="00A80833">
        <w:rPr>
          <w:rFonts w:ascii="Times New Roman" w:hAnsi="Times New Roman" w:cs="Times New Roman"/>
        </w:rPr>
        <w:t xml:space="preserve"> Harman’s single factor test for an ex-post assessment of common source bias. While this </w:t>
      </w:r>
      <w:r>
        <w:rPr>
          <w:rFonts w:ascii="Times New Roman" w:hAnsi="Times New Roman" w:cs="Times New Roman"/>
        </w:rPr>
        <w:t>explorative measure</w:t>
      </w:r>
      <w:r w:rsidRPr="00A80833">
        <w:rPr>
          <w:rFonts w:ascii="Times New Roman" w:hAnsi="Times New Roman" w:cs="Times New Roman"/>
        </w:rPr>
        <w:t xml:space="preserve"> is not necessarily conclusive (Podsakoff et al. 2003</w:t>
      </w:r>
      <w:r>
        <w:rPr>
          <w:rFonts w:ascii="Times New Roman" w:hAnsi="Times New Roman" w:cs="Times New Roman"/>
        </w:rPr>
        <w:t>; Favero and Bullock 2015</w:t>
      </w:r>
      <w:r w:rsidRPr="00A80833">
        <w:rPr>
          <w:rFonts w:ascii="Times New Roman" w:hAnsi="Times New Roman" w:cs="Times New Roman"/>
        </w:rPr>
        <w:t xml:space="preserve">), </w:t>
      </w:r>
      <w:r>
        <w:rPr>
          <w:rFonts w:ascii="Times New Roman" w:hAnsi="Times New Roman" w:cs="Times New Roman"/>
        </w:rPr>
        <w:t>we obtain</w:t>
      </w:r>
      <w:r w:rsidRPr="00A80833">
        <w:rPr>
          <w:rFonts w:ascii="Times New Roman" w:hAnsi="Times New Roman" w:cs="Times New Roman"/>
        </w:rPr>
        <w:t xml:space="preserve"> uniqueness scores above 0.9 for all our constructs, indicating that a first-order method factor would only explain a very small part of the var</w:t>
      </w:r>
      <w:r>
        <w:rPr>
          <w:rFonts w:ascii="Times New Roman" w:hAnsi="Times New Roman" w:cs="Times New Roman"/>
        </w:rPr>
        <w:t>iance.</w:t>
      </w:r>
    </w:p>
  </w:footnote>
  <w:footnote w:id="15">
    <w:p w14:paraId="3BBBF15A" w14:textId="77777777" w:rsidR="005C7B07" w:rsidRPr="00366F83" w:rsidRDefault="005C7B07" w:rsidP="0062235E">
      <w:pPr>
        <w:pStyle w:val="FootnoteText"/>
        <w:ind w:left="142" w:hanging="142"/>
        <w:jc w:val="both"/>
        <w:rPr>
          <w:rFonts w:ascii="Times New Roman" w:hAnsi="Times New Roman" w:cs="Times New Roman"/>
        </w:rPr>
      </w:pPr>
      <w:r w:rsidRPr="00366F83">
        <w:rPr>
          <w:rStyle w:val="FootnoteReference"/>
          <w:rFonts w:ascii="Times New Roman" w:hAnsi="Times New Roman" w:cs="Times New Roman"/>
        </w:rPr>
        <w:footnoteRef/>
      </w:r>
      <w:r w:rsidRPr="00366F83">
        <w:rPr>
          <w:rFonts w:ascii="Times New Roman" w:hAnsi="Times New Roman" w:cs="Times New Roman"/>
        </w:rPr>
        <w:t xml:space="preserve"> </w:t>
      </w:r>
      <w:r>
        <w:rPr>
          <w:rFonts w:ascii="Times New Roman" w:hAnsi="Times New Roman" w:cs="Times New Roman"/>
        </w:rPr>
        <w:t xml:space="preserve">A concise overview of the hypotheses, estimation methods, and our expectations is provided in Table OA.1 in the online appendix. </w:t>
      </w:r>
      <w:r w:rsidRPr="00366F83">
        <w:rPr>
          <w:rFonts w:ascii="Times New Roman" w:hAnsi="Times New Roman" w:cs="Times New Roman"/>
        </w:rPr>
        <w:t xml:space="preserve">Note that while our evaluation of the role of </w:t>
      </w:r>
      <w:r>
        <w:rPr>
          <w:rFonts w:ascii="Times New Roman" w:hAnsi="Times New Roman" w:cs="Times New Roman"/>
        </w:rPr>
        <w:t xml:space="preserve">individuals’ </w:t>
      </w:r>
      <w:r w:rsidRPr="00366F83">
        <w:rPr>
          <w:rFonts w:ascii="Times New Roman" w:hAnsi="Times New Roman" w:cs="Times New Roman"/>
        </w:rPr>
        <w:t xml:space="preserve">identification </w:t>
      </w:r>
      <w:r>
        <w:rPr>
          <w:rFonts w:ascii="Times New Roman" w:hAnsi="Times New Roman" w:cs="Times New Roman"/>
        </w:rPr>
        <w:t xml:space="preserve">with the organisation and its goals </w:t>
      </w:r>
      <w:r w:rsidRPr="00366F83">
        <w:rPr>
          <w:rFonts w:ascii="Times New Roman" w:hAnsi="Times New Roman" w:cs="Times New Roman"/>
        </w:rPr>
        <w:t xml:space="preserve">(H1) is </w:t>
      </w:r>
      <w:r>
        <w:rPr>
          <w:rFonts w:ascii="Times New Roman" w:hAnsi="Times New Roman" w:cs="Times New Roman"/>
        </w:rPr>
        <w:t xml:space="preserve">arguably </w:t>
      </w:r>
      <w:r w:rsidRPr="00366F83">
        <w:rPr>
          <w:rFonts w:ascii="Times New Roman" w:hAnsi="Times New Roman" w:cs="Times New Roman"/>
        </w:rPr>
        <w:t xml:space="preserve">non-experimental (since </w:t>
      </w:r>
      <w:r w:rsidRPr="00366F83">
        <w:rPr>
          <w:rFonts w:ascii="Times New Roman" w:hAnsi="Times New Roman" w:cs="Times New Roman"/>
          <w:i/>
        </w:rPr>
        <w:t>OrgID</w:t>
      </w:r>
      <w:r w:rsidRPr="00366F83">
        <w:rPr>
          <w:rFonts w:ascii="Times New Roman" w:hAnsi="Times New Roman" w:cs="Times New Roman"/>
        </w:rPr>
        <w:t xml:space="preserve"> is not – and cannot be – randomized across respondents</w:t>
      </w:r>
      <w:r>
        <w:rPr>
          <w:rFonts w:ascii="Times New Roman" w:hAnsi="Times New Roman" w:cs="Times New Roman"/>
        </w:rPr>
        <w:t>)</w:t>
      </w:r>
      <w:r w:rsidRPr="00366F83">
        <w:rPr>
          <w:rFonts w:ascii="Times New Roman" w:hAnsi="Times New Roman" w:cs="Times New Roman"/>
        </w:rPr>
        <w:t>, the effect of the choice frame (H2) is experimental</w:t>
      </w:r>
      <w:r>
        <w:rPr>
          <w:rFonts w:ascii="Times New Roman" w:hAnsi="Times New Roman" w:cs="Times New Roman"/>
        </w:rPr>
        <w:t xml:space="preserve"> since it builds on the random allocation of respondents to the seven survey versions (see above)</w:t>
      </w:r>
      <w:r w:rsidRPr="00366F83">
        <w:rPr>
          <w:rFonts w:ascii="Times New Roman" w:hAnsi="Times New Roman" w:cs="Times New Roman"/>
        </w:rPr>
        <w:t>.</w:t>
      </w:r>
    </w:p>
  </w:footnote>
  <w:footnote w:id="16">
    <w:p w14:paraId="53A8E84B" w14:textId="7E958B47" w:rsidR="005C7B07" w:rsidRPr="0069150B" w:rsidRDefault="005C7B07" w:rsidP="00303035">
      <w:pPr>
        <w:pStyle w:val="FootnoteText"/>
        <w:ind w:left="284" w:hanging="284"/>
        <w:jc w:val="both"/>
        <w:rPr>
          <w:rFonts w:ascii="Times New Roman" w:hAnsi="Times New Roman" w:cs="Times New Roman"/>
        </w:rPr>
      </w:pPr>
      <w:r w:rsidRPr="0069150B">
        <w:rPr>
          <w:rStyle w:val="FootnoteReference"/>
          <w:rFonts w:ascii="Times New Roman" w:hAnsi="Times New Roman" w:cs="Times New Roman"/>
        </w:rPr>
        <w:footnoteRef/>
      </w:r>
      <w:r w:rsidRPr="0069150B">
        <w:rPr>
          <w:rFonts w:ascii="Times New Roman" w:hAnsi="Times New Roman" w:cs="Times New Roman"/>
        </w:rPr>
        <w:t xml:space="preserve"> </w:t>
      </w:r>
      <w:r>
        <w:rPr>
          <w:rFonts w:ascii="Times New Roman" w:hAnsi="Times New Roman" w:cs="Times New Roman"/>
        </w:rPr>
        <w:t xml:space="preserve">Replicating the analysis on </w:t>
      </w:r>
      <w:r w:rsidRPr="0069150B">
        <w:rPr>
          <w:rFonts w:ascii="Times New Roman" w:hAnsi="Times New Roman" w:cs="Times New Roman"/>
        </w:rPr>
        <w:t xml:space="preserve">sub-samples split according to the administered </w:t>
      </w:r>
      <w:r w:rsidRPr="00E80FB6">
        <w:rPr>
          <w:rFonts w:ascii="Times New Roman" w:hAnsi="Times New Roman" w:cs="Times New Roman"/>
          <w:i/>
        </w:rPr>
        <w:t>Frame</w:t>
      </w:r>
      <w:r>
        <w:rPr>
          <w:rFonts w:ascii="Times New Roman" w:hAnsi="Times New Roman" w:cs="Times New Roman"/>
        </w:rPr>
        <w:t xml:space="preserve"> provides similar results (see Table OA.4</w:t>
      </w:r>
      <w:r w:rsidRPr="0069150B">
        <w:rPr>
          <w:rFonts w:ascii="Times New Roman" w:hAnsi="Times New Roman" w:cs="Times New Roman"/>
        </w:rPr>
        <w:t xml:space="preserve"> in the </w:t>
      </w:r>
      <w:r>
        <w:rPr>
          <w:rFonts w:ascii="Times New Roman" w:hAnsi="Times New Roman" w:cs="Times New Roman"/>
        </w:rPr>
        <w:t xml:space="preserve">online </w:t>
      </w:r>
      <w:r w:rsidRPr="0069150B">
        <w:rPr>
          <w:rFonts w:ascii="Times New Roman" w:hAnsi="Times New Roman" w:cs="Times New Roman"/>
        </w:rPr>
        <w:t>appendix</w:t>
      </w:r>
      <w:r>
        <w:rPr>
          <w:rFonts w:ascii="Times New Roman" w:hAnsi="Times New Roman" w:cs="Times New Roman"/>
        </w:rPr>
        <w:t>).</w:t>
      </w:r>
    </w:p>
  </w:footnote>
  <w:footnote w:id="17">
    <w:p w14:paraId="4FA3B17F" w14:textId="48CFDBF8" w:rsidR="005C7B07" w:rsidRPr="003B0BC2" w:rsidRDefault="005C7B07" w:rsidP="00F63BA1">
      <w:pPr>
        <w:pStyle w:val="FootnoteText"/>
        <w:ind w:left="142" w:hanging="142"/>
        <w:jc w:val="both"/>
      </w:pPr>
      <w:r>
        <w:rPr>
          <w:rStyle w:val="FootnoteReference"/>
        </w:rPr>
        <w:footnoteRef/>
      </w:r>
      <w:r>
        <w:t xml:space="preserve"> </w:t>
      </w:r>
      <w:r w:rsidRPr="00217CCD">
        <w:rPr>
          <w:rFonts w:ascii="Times New Roman" w:hAnsi="Times New Roman" w:cs="Times New Roman"/>
        </w:rPr>
        <w:t xml:space="preserve">Note that the significance of </w:t>
      </w:r>
      <w:r w:rsidRPr="00F63BA1">
        <w:rPr>
          <w:rFonts w:ascii="Times New Roman" w:hAnsi="Times New Roman" w:cs="Times New Roman"/>
          <w:i/>
        </w:rPr>
        <w:t>Frame</w:t>
      </w:r>
      <w:r w:rsidRPr="00217CCD">
        <w:rPr>
          <w:rFonts w:ascii="Times New Roman" w:hAnsi="Times New Roman" w:cs="Times New Roman"/>
        </w:rPr>
        <w:t xml:space="preserve"> at the 95 percent level in columns (5) and (6) reflects a conditional effect when </w:t>
      </w:r>
      <w:r w:rsidRPr="00217CCD">
        <w:rPr>
          <w:rFonts w:ascii="Times New Roman" w:hAnsi="Times New Roman" w:cs="Times New Roman"/>
          <w:i/>
        </w:rPr>
        <w:t>OrgID</w:t>
      </w:r>
      <w:r w:rsidRPr="00217CCD">
        <w:rPr>
          <w:rFonts w:ascii="Times New Roman" w:hAnsi="Times New Roman" w:cs="Times New Roman"/>
          <w:i/>
          <w:vertAlign w:val="subscript"/>
        </w:rPr>
        <w:t>i</w:t>
      </w:r>
      <w:r w:rsidRPr="00217CCD">
        <w:rPr>
          <w:rFonts w:ascii="Times New Roman" w:hAnsi="Times New Roman" w:cs="Times New Roman"/>
        </w:rPr>
        <w:t xml:space="preserve"> = 0. This occurs only for one respondent in our sample. Hence, for the large majority of our sample, </w:t>
      </w:r>
      <w:r w:rsidRPr="00217CCD">
        <w:rPr>
          <w:rFonts w:ascii="Times New Roman" w:hAnsi="Times New Roman" w:cs="Times New Roman"/>
          <w:i/>
        </w:rPr>
        <w:t>Frame</w:t>
      </w:r>
      <w:r w:rsidRPr="00217CCD">
        <w:rPr>
          <w:rFonts w:ascii="Times New Roman" w:hAnsi="Times New Roman" w:cs="Times New Roman"/>
        </w:rPr>
        <w:t xml:space="preserve"> in itself has no statistically significant effect.</w:t>
      </w:r>
    </w:p>
  </w:footnote>
  <w:footnote w:id="18">
    <w:p w14:paraId="11E4678E" w14:textId="77777777" w:rsidR="005C7B07" w:rsidRPr="006D3D5D" w:rsidRDefault="005C7B07" w:rsidP="006D3D5D">
      <w:pPr>
        <w:pStyle w:val="FootnoteText"/>
        <w:ind w:left="142" w:hanging="142"/>
        <w:jc w:val="both"/>
        <w:rPr>
          <w:rFonts w:ascii="Times New Roman" w:hAnsi="Times New Roman" w:cs="Times New Roman"/>
        </w:rPr>
      </w:pPr>
      <w:r w:rsidRPr="006D3D5D">
        <w:rPr>
          <w:rStyle w:val="FootnoteReference"/>
          <w:rFonts w:ascii="Times New Roman" w:hAnsi="Times New Roman" w:cs="Times New Roman"/>
        </w:rPr>
        <w:footnoteRef/>
      </w:r>
      <w:r w:rsidRPr="006D3D5D">
        <w:rPr>
          <w:rFonts w:ascii="Times New Roman" w:hAnsi="Times New Roman" w:cs="Times New Roman"/>
        </w:rPr>
        <w:t xml:space="preserve"> In similar vein, Murdoch (2012</w:t>
      </w:r>
      <w:r>
        <w:rPr>
          <w:rFonts w:ascii="Times New Roman" w:hAnsi="Times New Roman" w:cs="Times New Roman"/>
        </w:rPr>
        <w:t>, p.</w:t>
      </w:r>
      <w:r w:rsidRPr="006D3D5D">
        <w:rPr>
          <w:rFonts w:ascii="Times New Roman" w:hAnsi="Times New Roman" w:cs="Times New Roman"/>
        </w:rPr>
        <w:t>1022) recently argued that the “translation of ideas into drafts of legal text generates the ability to obtain influence</w:t>
      </w:r>
      <w:r>
        <w:rPr>
          <w:rFonts w:ascii="Times New Roman" w:hAnsi="Times New Roman" w:cs="Times New Roman"/>
        </w:rPr>
        <w:t>” over final decisions, because it structures subsequent discussions into a given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5050" w14:textId="77777777" w:rsidR="005C7B07" w:rsidRDefault="005C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B37"/>
    <w:multiLevelType w:val="hybridMultilevel"/>
    <w:tmpl w:val="4D5EA4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5F51F0D"/>
    <w:multiLevelType w:val="hybridMultilevel"/>
    <w:tmpl w:val="051C7A40"/>
    <w:lvl w:ilvl="0" w:tplc="951267B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F03F9"/>
    <w:multiLevelType w:val="hybridMultilevel"/>
    <w:tmpl w:val="07E09FF4"/>
    <w:lvl w:ilvl="0" w:tplc="E730B2A2">
      <w:start w:val="1"/>
      <w:numFmt w:val="bullet"/>
      <w:lvlText w:val="•"/>
      <w:lvlJc w:val="left"/>
      <w:pPr>
        <w:tabs>
          <w:tab w:val="num" w:pos="720"/>
        </w:tabs>
        <w:ind w:left="720" w:hanging="360"/>
      </w:pPr>
      <w:rPr>
        <w:rFonts w:ascii="Arial" w:hAnsi="Arial" w:hint="default"/>
      </w:rPr>
    </w:lvl>
    <w:lvl w:ilvl="1" w:tplc="7DEE9940" w:tentative="1">
      <w:start w:val="1"/>
      <w:numFmt w:val="bullet"/>
      <w:lvlText w:val="•"/>
      <w:lvlJc w:val="left"/>
      <w:pPr>
        <w:tabs>
          <w:tab w:val="num" w:pos="1440"/>
        </w:tabs>
        <w:ind w:left="1440" w:hanging="360"/>
      </w:pPr>
      <w:rPr>
        <w:rFonts w:ascii="Arial" w:hAnsi="Arial" w:hint="default"/>
      </w:rPr>
    </w:lvl>
    <w:lvl w:ilvl="2" w:tplc="DA5A6250" w:tentative="1">
      <w:start w:val="1"/>
      <w:numFmt w:val="bullet"/>
      <w:lvlText w:val="•"/>
      <w:lvlJc w:val="left"/>
      <w:pPr>
        <w:tabs>
          <w:tab w:val="num" w:pos="2160"/>
        </w:tabs>
        <w:ind w:left="2160" w:hanging="360"/>
      </w:pPr>
      <w:rPr>
        <w:rFonts w:ascii="Arial" w:hAnsi="Arial" w:hint="default"/>
      </w:rPr>
    </w:lvl>
    <w:lvl w:ilvl="3" w:tplc="F39C5350" w:tentative="1">
      <w:start w:val="1"/>
      <w:numFmt w:val="bullet"/>
      <w:lvlText w:val="•"/>
      <w:lvlJc w:val="left"/>
      <w:pPr>
        <w:tabs>
          <w:tab w:val="num" w:pos="2880"/>
        </w:tabs>
        <w:ind w:left="2880" w:hanging="360"/>
      </w:pPr>
      <w:rPr>
        <w:rFonts w:ascii="Arial" w:hAnsi="Arial" w:hint="default"/>
      </w:rPr>
    </w:lvl>
    <w:lvl w:ilvl="4" w:tplc="AE384352" w:tentative="1">
      <w:start w:val="1"/>
      <w:numFmt w:val="bullet"/>
      <w:lvlText w:val="•"/>
      <w:lvlJc w:val="left"/>
      <w:pPr>
        <w:tabs>
          <w:tab w:val="num" w:pos="3600"/>
        </w:tabs>
        <w:ind w:left="3600" w:hanging="360"/>
      </w:pPr>
      <w:rPr>
        <w:rFonts w:ascii="Arial" w:hAnsi="Arial" w:hint="default"/>
      </w:rPr>
    </w:lvl>
    <w:lvl w:ilvl="5" w:tplc="00B469F4" w:tentative="1">
      <w:start w:val="1"/>
      <w:numFmt w:val="bullet"/>
      <w:lvlText w:val="•"/>
      <w:lvlJc w:val="left"/>
      <w:pPr>
        <w:tabs>
          <w:tab w:val="num" w:pos="4320"/>
        </w:tabs>
        <w:ind w:left="4320" w:hanging="360"/>
      </w:pPr>
      <w:rPr>
        <w:rFonts w:ascii="Arial" w:hAnsi="Arial" w:hint="default"/>
      </w:rPr>
    </w:lvl>
    <w:lvl w:ilvl="6" w:tplc="3A0C691A" w:tentative="1">
      <w:start w:val="1"/>
      <w:numFmt w:val="bullet"/>
      <w:lvlText w:val="•"/>
      <w:lvlJc w:val="left"/>
      <w:pPr>
        <w:tabs>
          <w:tab w:val="num" w:pos="5040"/>
        </w:tabs>
        <w:ind w:left="5040" w:hanging="360"/>
      </w:pPr>
      <w:rPr>
        <w:rFonts w:ascii="Arial" w:hAnsi="Arial" w:hint="default"/>
      </w:rPr>
    </w:lvl>
    <w:lvl w:ilvl="7" w:tplc="9600F7C6" w:tentative="1">
      <w:start w:val="1"/>
      <w:numFmt w:val="bullet"/>
      <w:lvlText w:val="•"/>
      <w:lvlJc w:val="left"/>
      <w:pPr>
        <w:tabs>
          <w:tab w:val="num" w:pos="5760"/>
        </w:tabs>
        <w:ind w:left="5760" w:hanging="360"/>
      </w:pPr>
      <w:rPr>
        <w:rFonts w:ascii="Arial" w:hAnsi="Arial" w:hint="default"/>
      </w:rPr>
    </w:lvl>
    <w:lvl w:ilvl="8" w:tplc="2F1252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5F0732"/>
    <w:multiLevelType w:val="multilevel"/>
    <w:tmpl w:val="815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s-ES" w:vendorID="64" w:dllVersion="131078" w:nlCheck="1" w:checkStyle="1"/>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E7"/>
    <w:rsid w:val="0000004A"/>
    <w:rsid w:val="00005CAC"/>
    <w:rsid w:val="00011214"/>
    <w:rsid w:val="0001148A"/>
    <w:rsid w:val="000205D5"/>
    <w:rsid w:val="000217A7"/>
    <w:rsid w:val="00025E83"/>
    <w:rsid w:val="0003127F"/>
    <w:rsid w:val="00031777"/>
    <w:rsid w:val="0003253F"/>
    <w:rsid w:val="0003280C"/>
    <w:rsid w:val="00032901"/>
    <w:rsid w:val="00036027"/>
    <w:rsid w:val="00040F3C"/>
    <w:rsid w:val="00046669"/>
    <w:rsid w:val="0005477C"/>
    <w:rsid w:val="00055DDD"/>
    <w:rsid w:val="0006411D"/>
    <w:rsid w:val="00066482"/>
    <w:rsid w:val="000673E0"/>
    <w:rsid w:val="0006781B"/>
    <w:rsid w:val="00070B70"/>
    <w:rsid w:val="00073BC3"/>
    <w:rsid w:val="000741C1"/>
    <w:rsid w:val="00074445"/>
    <w:rsid w:val="00074964"/>
    <w:rsid w:val="00074C1C"/>
    <w:rsid w:val="000755E6"/>
    <w:rsid w:val="00076A71"/>
    <w:rsid w:val="00081FCC"/>
    <w:rsid w:val="00085CAD"/>
    <w:rsid w:val="00087D64"/>
    <w:rsid w:val="00090A06"/>
    <w:rsid w:val="000945EA"/>
    <w:rsid w:val="0009500A"/>
    <w:rsid w:val="000A032A"/>
    <w:rsid w:val="000A1888"/>
    <w:rsid w:val="000A447E"/>
    <w:rsid w:val="000B0389"/>
    <w:rsid w:val="000B2AE9"/>
    <w:rsid w:val="000B4099"/>
    <w:rsid w:val="000B536A"/>
    <w:rsid w:val="000B5C3C"/>
    <w:rsid w:val="000B6DE4"/>
    <w:rsid w:val="000B6E84"/>
    <w:rsid w:val="000B785D"/>
    <w:rsid w:val="000C3EAF"/>
    <w:rsid w:val="000C3F65"/>
    <w:rsid w:val="000C69D1"/>
    <w:rsid w:val="000C74BA"/>
    <w:rsid w:val="000C76BF"/>
    <w:rsid w:val="000D3DF0"/>
    <w:rsid w:val="000D49FE"/>
    <w:rsid w:val="000D5FCB"/>
    <w:rsid w:val="000D627F"/>
    <w:rsid w:val="000D7AF2"/>
    <w:rsid w:val="000D7E1A"/>
    <w:rsid w:val="000E0C7E"/>
    <w:rsid w:val="000E5128"/>
    <w:rsid w:val="000E6375"/>
    <w:rsid w:val="000E7E29"/>
    <w:rsid w:val="000F57EE"/>
    <w:rsid w:val="00102FC8"/>
    <w:rsid w:val="001046DD"/>
    <w:rsid w:val="00107817"/>
    <w:rsid w:val="00116A5F"/>
    <w:rsid w:val="00120C3F"/>
    <w:rsid w:val="00120E7D"/>
    <w:rsid w:val="00127670"/>
    <w:rsid w:val="001312A5"/>
    <w:rsid w:val="00131B84"/>
    <w:rsid w:val="00134B5C"/>
    <w:rsid w:val="00135886"/>
    <w:rsid w:val="00135D38"/>
    <w:rsid w:val="00147406"/>
    <w:rsid w:val="0016309D"/>
    <w:rsid w:val="00164BBC"/>
    <w:rsid w:val="00167BFE"/>
    <w:rsid w:val="00176D23"/>
    <w:rsid w:val="0018040C"/>
    <w:rsid w:val="00181F9C"/>
    <w:rsid w:val="00183EE5"/>
    <w:rsid w:val="001908C2"/>
    <w:rsid w:val="00191E4D"/>
    <w:rsid w:val="00192F21"/>
    <w:rsid w:val="0019647C"/>
    <w:rsid w:val="001A5D62"/>
    <w:rsid w:val="001A7357"/>
    <w:rsid w:val="001A7BAD"/>
    <w:rsid w:val="001A7C8A"/>
    <w:rsid w:val="001B3334"/>
    <w:rsid w:val="001B4DF3"/>
    <w:rsid w:val="001B6C62"/>
    <w:rsid w:val="001B7656"/>
    <w:rsid w:val="001B7F19"/>
    <w:rsid w:val="001C0D5E"/>
    <w:rsid w:val="001C67C0"/>
    <w:rsid w:val="001D189A"/>
    <w:rsid w:val="001D31A2"/>
    <w:rsid w:val="001D630C"/>
    <w:rsid w:val="001D65A0"/>
    <w:rsid w:val="001D788B"/>
    <w:rsid w:val="001E0101"/>
    <w:rsid w:val="001E2BFB"/>
    <w:rsid w:val="001E6C5A"/>
    <w:rsid w:val="001F0FBB"/>
    <w:rsid w:val="001F1491"/>
    <w:rsid w:val="001F51C6"/>
    <w:rsid w:val="00204139"/>
    <w:rsid w:val="00204D72"/>
    <w:rsid w:val="0021347E"/>
    <w:rsid w:val="00216DA4"/>
    <w:rsid w:val="00217CCD"/>
    <w:rsid w:val="00217CCE"/>
    <w:rsid w:val="002216DB"/>
    <w:rsid w:val="00222104"/>
    <w:rsid w:val="00223F7A"/>
    <w:rsid w:val="00225AED"/>
    <w:rsid w:val="0022679F"/>
    <w:rsid w:val="00230782"/>
    <w:rsid w:val="002345C1"/>
    <w:rsid w:val="0024016C"/>
    <w:rsid w:val="002419D3"/>
    <w:rsid w:val="00243DA8"/>
    <w:rsid w:val="00244880"/>
    <w:rsid w:val="0024533D"/>
    <w:rsid w:val="0024566B"/>
    <w:rsid w:val="00246FC2"/>
    <w:rsid w:val="00252B92"/>
    <w:rsid w:val="00255202"/>
    <w:rsid w:val="002558FB"/>
    <w:rsid w:val="00261CCF"/>
    <w:rsid w:val="00265A5C"/>
    <w:rsid w:val="00266C34"/>
    <w:rsid w:val="00272A78"/>
    <w:rsid w:val="00276089"/>
    <w:rsid w:val="002810AD"/>
    <w:rsid w:val="0028129C"/>
    <w:rsid w:val="002832D0"/>
    <w:rsid w:val="00283B8B"/>
    <w:rsid w:val="002849FD"/>
    <w:rsid w:val="00284BD0"/>
    <w:rsid w:val="00286077"/>
    <w:rsid w:val="002871B5"/>
    <w:rsid w:val="00287365"/>
    <w:rsid w:val="00287855"/>
    <w:rsid w:val="002908F8"/>
    <w:rsid w:val="00292BF7"/>
    <w:rsid w:val="00297A50"/>
    <w:rsid w:val="002A332B"/>
    <w:rsid w:val="002A4087"/>
    <w:rsid w:val="002A7706"/>
    <w:rsid w:val="002B2694"/>
    <w:rsid w:val="002B5419"/>
    <w:rsid w:val="002C2E83"/>
    <w:rsid w:val="002C7516"/>
    <w:rsid w:val="002D49C2"/>
    <w:rsid w:val="002D7DF5"/>
    <w:rsid w:val="002E07FB"/>
    <w:rsid w:val="002E5677"/>
    <w:rsid w:val="002E6887"/>
    <w:rsid w:val="002E73DB"/>
    <w:rsid w:val="002E7B3C"/>
    <w:rsid w:val="002F24E4"/>
    <w:rsid w:val="002F265F"/>
    <w:rsid w:val="002F2F06"/>
    <w:rsid w:val="002F384B"/>
    <w:rsid w:val="002F44B6"/>
    <w:rsid w:val="00300653"/>
    <w:rsid w:val="00301F9E"/>
    <w:rsid w:val="0030213C"/>
    <w:rsid w:val="00303035"/>
    <w:rsid w:val="00305D0A"/>
    <w:rsid w:val="00312C34"/>
    <w:rsid w:val="003159F5"/>
    <w:rsid w:val="003169D0"/>
    <w:rsid w:val="0031770F"/>
    <w:rsid w:val="0031772C"/>
    <w:rsid w:val="003203BB"/>
    <w:rsid w:val="003224AC"/>
    <w:rsid w:val="003233E4"/>
    <w:rsid w:val="00331441"/>
    <w:rsid w:val="00331960"/>
    <w:rsid w:val="0033348E"/>
    <w:rsid w:val="003357A1"/>
    <w:rsid w:val="00336232"/>
    <w:rsid w:val="00336E20"/>
    <w:rsid w:val="00336EED"/>
    <w:rsid w:val="00337250"/>
    <w:rsid w:val="00341A73"/>
    <w:rsid w:val="00345B52"/>
    <w:rsid w:val="00354E8C"/>
    <w:rsid w:val="00362564"/>
    <w:rsid w:val="0036521B"/>
    <w:rsid w:val="003664EA"/>
    <w:rsid w:val="00366F83"/>
    <w:rsid w:val="00367AD9"/>
    <w:rsid w:val="00367E78"/>
    <w:rsid w:val="003711A6"/>
    <w:rsid w:val="0037134B"/>
    <w:rsid w:val="00371A5E"/>
    <w:rsid w:val="0037562D"/>
    <w:rsid w:val="0037620C"/>
    <w:rsid w:val="00380DB2"/>
    <w:rsid w:val="003815BA"/>
    <w:rsid w:val="00382D90"/>
    <w:rsid w:val="00385078"/>
    <w:rsid w:val="0038523C"/>
    <w:rsid w:val="00386578"/>
    <w:rsid w:val="003865DF"/>
    <w:rsid w:val="003903B4"/>
    <w:rsid w:val="003956DF"/>
    <w:rsid w:val="003A1860"/>
    <w:rsid w:val="003A1BEF"/>
    <w:rsid w:val="003A2976"/>
    <w:rsid w:val="003A458E"/>
    <w:rsid w:val="003A5F6E"/>
    <w:rsid w:val="003A7B9A"/>
    <w:rsid w:val="003B0BC2"/>
    <w:rsid w:val="003B1D59"/>
    <w:rsid w:val="003B61D0"/>
    <w:rsid w:val="003C034F"/>
    <w:rsid w:val="003C3697"/>
    <w:rsid w:val="003C4077"/>
    <w:rsid w:val="003C4281"/>
    <w:rsid w:val="003C5EA9"/>
    <w:rsid w:val="003C77DC"/>
    <w:rsid w:val="003D03E2"/>
    <w:rsid w:val="003D4C15"/>
    <w:rsid w:val="003D55FA"/>
    <w:rsid w:val="003F2F3B"/>
    <w:rsid w:val="003F4912"/>
    <w:rsid w:val="004054DE"/>
    <w:rsid w:val="00406F1C"/>
    <w:rsid w:val="004111C7"/>
    <w:rsid w:val="004162F8"/>
    <w:rsid w:val="00420CA7"/>
    <w:rsid w:val="00427B25"/>
    <w:rsid w:val="00433005"/>
    <w:rsid w:val="00435276"/>
    <w:rsid w:val="00435F49"/>
    <w:rsid w:val="004376F3"/>
    <w:rsid w:val="0044153A"/>
    <w:rsid w:val="00441778"/>
    <w:rsid w:val="00444C91"/>
    <w:rsid w:val="00451E85"/>
    <w:rsid w:val="00452FE1"/>
    <w:rsid w:val="00454413"/>
    <w:rsid w:val="00454458"/>
    <w:rsid w:val="00454479"/>
    <w:rsid w:val="004607BF"/>
    <w:rsid w:val="00461A05"/>
    <w:rsid w:val="00463EBA"/>
    <w:rsid w:val="004663DB"/>
    <w:rsid w:val="0047131A"/>
    <w:rsid w:val="00473FB5"/>
    <w:rsid w:val="0047713B"/>
    <w:rsid w:val="004819B8"/>
    <w:rsid w:val="00481DBB"/>
    <w:rsid w:val="004865C0"/>
    <w:rsid w:val="004900C2"/>
    <w:rsid w:val="00490DCE"/>
    <w:rsid w:val="00494723"/>
    <w:rsid w:val="004961A7"/>
    <w:rsid w:val="004A1DBA"/>
    <w:rsid w:val="004A2E3C"/>
    <w:rsid w:val="004A3408"/>
    <w:rsid w:val="004A4B6B"/>
    <w:rsid w:val="004A774B"/>
    <w:rsid w:val="004B093F"/>
    <w:rsid w:val="004B3208"/>
    <w:rsid w:val="004B366A"/>
    <w:rsid w:val="004B41A8"/>
    <w:rsid w:val="004B4A81"/>
    <w:rsid w:val="004B694C"/>
    <w:rsid w:val="004B6C81"/>
    <w:rsid w:val="004C0443"/>
    <w:rsid w:val="004C0F17"/>
    <w:rsid w:val="004C2865"/>
    <w:rsid w:val="004C4674"/>
    <w:rsid w:val="004C65F8"/>
    <w:rsid w:val="004D0522"/>
    <w:rsid w:val="004D35F1"/>
    <w:rsid w:val="004D4BE2"/>
    <w:rsid w:val="004D7BB5"/>
    <w:rsid w:val="004D7BF7"/>
    <w:rsid w:val="004E1CAB"/>
    <w:rsid w:val="004E3E4D"/>
    <w:rsid w:val="004E671F"/>
    <w:rsid w:val="004E6B92"/>
    <w:rsid w:val="004F2471"/>
    <w:rsid w:val="004F2C2E"/>
    <w:rsid w:val="004F37C3"/>
    <w:rsid w:val="004F3B61"/>
    <w:rsid w:val="004F65C1"/>
    <w:rsid w:val="00504E0C"/>
    <w:rsid w:val="00505802"/>
    <w:rsid w:val="00505BDD"/>
    <w:rsid w:val="00505CD8"/>
    <w:rsid w:val="00511DEA"/>
    <w:rsid w:val="00520423"/>
    <w:rsid w:val="00522FD4"/>
    <w:rsid w:val="00524DCE"/>
    <w:rsid w:val="00525267"/>
    <w:rsid w:val="00531FC3"/>
    <w:rsid w:val="00533E0F"/>
    <w:rsid w:val="005362B2"/>
    <w:rsid w:val="00537106"/>
    <w:rsid w:val="00537B8B"/>
    <w:rsid w:val="005401CB"/>
    <w:rsid w:val="005414BE"/>
    <w:rsid w:val="00544BEF"/>
    <w:rsid w:val="0054778B"/>
    <w:rsid w:val="005478EF"/>
    <w:rsid w:val="00560D06"/>
    <w:rsid w:val="0056529D"/>
    <w:rsid w:val="00567B5F"/>
    <w:rsid w:val="00574542"/>
    <w:rsid w:val="0058464F"/>
    <w:rsid w:val="00590D28"/>
    <w:rsid w:val="005967A1"/>
    <w:rsid w:val="00596AFC"/>
    <w:rsid w:val="00597F71"/>
    <w:rsid w:val="005A43BF"/>
    <w:rsid w:val="005A633B"/>
    <w:rsid w:val="005A6952"/>
    <w:rsid w:val="005A6CCB"/>
    <w:rsid w:val="005B1402"/>
    <w:rsid w:val="005B5735"/>
    <w:rsid w:val="005B6092"/>
    <w:rsid w:val="005B7204"/>
    <w:rsid w:val="005C2BC0"/>
    <w:rsid w:val="005C3A9C"/>
    <w:rsid w:val="005C3E6D"/>
    <w:rsid w:val="005C6CCB"/>
    <w:rsid w:val="005C7B07"/>
    <w:rsid w:val="005C7EC9"/>
    <w:rsid w:val="005D2FC8"/>
    <w:rsid w:val="005D5AF3"/>
    <w:rsid w:val="005D6BF8"/>
    <w:rsid w:val="005E0BBA"/>
    <w:rsid w:val="005E0F17"/>
    <w:rsid w:val="005E2F93"/>
    <w:rsid w:val="005E3A19"/>
    <w:rsid w:val="005E47E9"/>
    <w:rsid w:val="005E4835"/>
    <w:rsid w:val="005E571E"/>
    <w:rsid w:val="005E644D"/>
    <w:rsid w:val="005E6766"/>
    <w:rsid w:val="005E694C"/>
    <w:rsid w:val="005E6EC9"/>
    <w:rsid w:val="005E7429"/>
    <w:rsid w:val="005F549D"/>
    <w:rsid w:val="00607BF6"/>
    <w:rsid w:val="006156DD"/>
    <w:rsid w:val="00616827"/>
    <w:rsid w:val="00617A07"/>
    <w:rsid w:val="00621711"/>
    <w:rsid w:val="00622014"/>
    <w:rsid w:val="0062235E"/>
    <w:rsid w:val="006247E1"/>
    <w:rsid w:val="006258CE"/>
    <w:rsid w:val="00625FF3"/>
    <w:rsid w:val="00626852"/>
    <w:rsid w:val="00630331"/>
    <w:rsid w:val="006351FB"/>
    <w:rsid w:val="0063604E"/>
    <w:rsid w:val="006360EA"/>
    <w:rsid w:val="00637166"/>
    <w:rsid w:val="00637741"/>
    <w:rsid w:val="006379FC"/>
    <w:rsid w:val="00642B29"/>
    <w:rsid w:val="00651307"/>
    <w:rsid w:val="00652062"/>
    <w:rsid w:val="006535FA"/>
    <w:rsid w:val="00660FF8"/>
    <w:rsid w:val="00662457"/>
    <w:rsid w:val="00664B2D"/>
    <w:rsid w:val="006650CA"/>
    <w:rsid w:val="006656F6"/>
    <w:rsid w:val="00666A2D"/>
    <w:rsid w:val="00666F22"/>
    <w:rsid w:val="00674BF1"/>
    <w:rsid w:val="006871B6"/>
    <w:rsid w:val="0069150B"/>
    <w:rsid w:val="00692566"/>
    <w:rsid w:val="00693CBA"/>
    <w:rsid w:val="006B0B06"/>
    <w:rsid w:val="006B1080"/>
    <w:rsid w:val="006B25F2"/>
    <w:rsid w:val="006B3700"/>
    <w:rsid w:val="006B578F"/>
    <w:rsid w:val="006C3560"/>
    <w:rsid w:val="006C6CFF"/>
    <w:rsid w:val="006D0EFD"/>
    <w:rsid w:val="006D2262"/>
    <w:rsid w:val="006D29D9"/>
    <w:rsid w:val="006D3D5D"/>
    <w:rsid w:val="006D4415"/>
    <w:rsid w:val="006D49CE"/>
    <w:rsid w:val="006D4F18"/>
    <w:rsid w:val="006D658B"/>
    <w:rsid w:val="006E08EC"/>
    <w:rsid w:val="006E179E"/>
    <w:rsid w:val="006E318F"/>
    <w:rsid w:val="006E60E2"/>
    <w:rsid w:val="006F0F02"/>
    <w:rsid w:val="006F1DB9"/>
    <w:rsid w:val="006F211D"/>
    <w:rsid w:val="006F5611"/>
    <w:rsid w:val="007022D8"/>
    <w:rsid w:val="00703A32"/>
    <w:rsid w:val="00705D07"/>
    <w:rsid w:val="00707075"/>
    <w:rsid w:val="0071187C"/>
    <w:rsid w:val="0071204F"/>
    <w:rsid w:val="007121D1"/>
    <w:rsid w:val="007215E7"/>
    <w:rsid w:val="00722C75"/>
    <w:rsid w:val="00723603"/>
    <w:rsid w:val="007249A7"/>
    <w:rsid w:val="007254F8"/>
    <w:rsid w:val="00725C1D"/>
    <w:rsid w:val="007307C9"/>
    <w:rsid w:val="007327C9"/>
    <w:rsid w:val="00735FDA"/>
    <w:rsid w:val="00741FAA"/>
    <w:rsid w:val="00747497"/>
    <w:rsid w:val="00750E2E"/>
    <w:rsid w:val="00753A4C"/>
    <w:rsid w:val="0075540A"/>
    <w:rsid w:val="007554B4"/>
    <w:rsid w:val="00756675"/>
    <w:rsid w:val="00756B46"/>
    <w:rsid w:val="007578CE"/>
    <w:rsid w:val="00757BAB"/>
    <w:rsid w:val="00760388"/>
    <w:rsid w:val="007608B7"/>
    <w:rsid w:val="00764155"/>
    <w:rsid w:val="00764D03"/>
    <w:rsid w:val="00766BFB"/>
    <w:rsid w:val="00766F9F"/>
    <w:rsid w:val="00777053"/>
    <w:rsid w:val="0078369D"/>
    <w:rsid w:val="00784099"/>
    <w:rsid w:val="007842D9"/>
    <w:rsid w:val="0078526F"/>
    <w:rsid w:val="0078622F"/>
    <w:rsid w:val="007907E2"/>
    <w:rsid w:val="00792200"/>
    <w:rsid w:val="007928DB"/>
    <w:rsid w:val="007A1DCB"/>
    <w:rsid w:val="007A3322"/>
    <w:rsid w:val="007A3A12"/>
    <w:rsid w:val="007A414D"/>
    <w:rsid w:val="007A4E4B"/>
    <w:rsid w:val="007A7C80"/>
    <w:rsid w:val="007B2DBA"/>
    <w:rsid w:val="007B3C07"/>
    <w:rsid w:val="007B643E"/>
    <w:rsid w:val="007B7530"/>
    <w:rsid w:val="007B7601"/>
    <w:rsid w:val="007C0680"/>
    <w:rsid w:val="007C386E"/>
    <w:rsid w:val="007C3986"/>
    <w:rsid w:val="007C5CF9"/>
    <w:rsid w:val="007D3D84"/>
    <w:rsid w:val="007D43CA"/>
    <w:rsid w:val="007D4509"/>
    <w:rsid w:val="007D4638"/>
    <w:rsid w:val="007E3867"/>
    <w:rsid w:val="007E6DFA"/>
    <w:rsid w:val="007E7949"/>
    <w:rsid w:val="007F1D6E"/>
    <w:rsid w:val="007F28C7"/>
    <w:rsid w:val="007F4394"/>
    <w:rsid w:val="007F5E47"/>
    <w:rsid w:val="007F6567"/>
    <w:rsid w:val="007F6A43"/>
    <w:rsid w:val="007F7FA8"/>
    <w:rsid w:val="00800830"/>
    <w:rsid w:val="00803712"/>
    <w:rsid w:val="00803C67"/>
    <w:rsid w:val="00810494"/>
    <w:rsid w:val="00814103"/>
    <w:rsid w:val="0081465A"/>
    <w:rsid w:val="00814F16"/>
    <w:rsid w:val="0081657D"/>
    <w:rsid w:val="00816A95"/>
    <w:rsid w:val="008251FB"/>
    <w:rsid w:val="008252D3"/>
    <w:rsid w:val="0082547A"/>
    <w:rsid w:val="00826812"/>
    <w:rsid w:val="008269A3"/>
    <w:rsid w:val="00831FEE"/>
    <w:rsid w:val="00834E97"/>
    <w:rsid w:val="00837D98"/>
    <w:rsid w:val="00840D8F"/>
    <w:rsid w:val="00843296"/>
    <w:rsid w:val="008510A0"/>
    <w:rsid w:val="00857C72"/>
    <w:rsid w:val="00860D4E"/>
    <w:rsid w:val="00864057"/>
    <w:rsid w:val="00865392"/>
    <w:rsid w:val="00874FCC"/>
    <w:rsid w:val="008761DB"/>
    <w:rsid w:val="00880662"/>
    <w:rsid w:val="00885884"/>
    <w:rsid w:val="008878F2"/>
    <w:rsid w:val="00890DB6"/>
    <w:rsid w:val="008915CC"/>
    <w:rsid w:val="00892121"/>
    <w:rsid w:val="00892567"/>
    <w:rsid w:val="00892C52"/>
    <w:rsid w:val="00895EE7"/>
    <w:rsid w:val="0089624F"/>
    <w:rsid w:val="00896308"/>
    <w:rsid w:val="00897099"/>
    <w:rsid w:val="008A2924"/>
    <w:rsid w:val="008A5393"/>
    <w:rsid w:val="008A68FF"/>
    <w:rsid w:val="008A7FEC"/>
    <w:rsid w:val="008B4053"/>
    <w:rsid w:val="008B44B6"/>
    <w:rsid w:val="008B4C25"/>
    <w:rsid w:val="008B5929"/>
    <w:rsid w:val="008C0214"/>
    <w:rsid w:val="008C0A0D"/>
    <w:rsid w:val="008C12E1"/>
    <w:rsid w:val="008C43BC"/>
    <w:rsid w:val="008C55A4"/>
    <w:rsid w:val="008C7FC3"/>
    <w:rsid w:val="008D58D5"/>
    <w:rsid w:val="008D7599"/>
    <w:rsid w:val="008E042E"/>
    <w:rsid w:val="008E2F56"/>
    <w:rsid w:val="008E3D87"/>
    <w:rsid w:val="008F53E6"/>
    <w:rsid w:val="008F5AC1"/>
    <w:rsid w:val="008F6C1C"/>
    <w:rsid w:val="0090069B"/>
    <w:rsid w:val="009052AA"/>
    <w:rsid w:val="00906574"/>
    <w:rsid w:val="00912491"/>
    <w:rsid w:val="00913601"/>
    <w:rsid w:val="00915882"/>
    <w:rsid w:val="00916F0B"/>
    <w:rsid w:val="009202AB"/>
    <w:rsid w:val="0093499F"/>
    <w:rsid w:val="00934B0A"/>
    <w:rsid w:val="009352E8"/>
    <w:rsid w:val="00935D6B"/>
    <w:rsid w:val="00936206"/>
    <w:rsid w:val="009370E9"/>
    <w:rsid w:val="009405F0"/>
    <w:rsid w:val="00951C9C"/>
    <w:rsid w:val="0095298C"/>
    <w:rsid w:val="00952C63"/>
    <w:rsid w:val="00955E35"/>
    <w:rsid w:val="009574D8"/>
    <w:rsid w:val="00957B75"/>
    <w:rsid w:val="0096143D"/>
    <w:rsid w:val="00961CE7"/>
    <w:rsid w:val="0096495B"/>
    <w:rsid w:val="009673D1"/>
    <w:rsid w:val="00967778"/>
    <w:rsid w:val="00973C09"/>
    <w:rsid w:val="009771C0"/>
    <w:rsid w:val="00980FAC"/>
    <w:rsid w:val="00983295"/>
    <w:rsid w:val="00983ABF"/>
    <w:rsid w:val="00984369"/>
    <w:rsid w:val="00985A97"/>
    <w:rsid w:val="00987CEE"/>
    <w:rsid w:val="009940B0"/>
    <w:rsid w:val="009A3BF2"/>
    <w:rsid w:val="009A7D40"/>
    <w:rsid w:val="009B037D"/>
    <w:rsid w:val="009B6D5E"/>
    <w:rsid w:val="009C2A41"/>
    <w:rsid w:val="009C418A"/>
    <w:rsid w:val="009C4DFC"/>
    <w:rsid w:val="009C70AB"/>
    <w:rsid w:val="009C7686"/>
    <w:rsid w:val="009D08D4"/>
    <w:rsid w:val="009D177A"/>
    <w:rsid w:val="009D2A55"/>
    <w:rsid w:val="009D4DBB"/>
    <w:rsid w:val="009D5300"/>
    <w:rsid w:val="009D5889"/>
    <w:rsid w:val="009D5AF2"/>
    <w:rsid w:val="009D5D82"/>
    <w:rsid w:val="009E446A"/>
    <w:rsid w:val="009E44EA"/>
    <w:rsid w:val="009F5C56"/>
    <w:rsid w:val="009F729F"/>
    <w:rsid w:val="009F782C"/>
    <w:rsid w:val="00A02CBE"/>
    <w:rsid w:val="00A03BDA"/>
    <w:rsid w:val="00A041B1"/>
    <w:rsid w:val="00A046C3"/>
    <w:rsid w:val="00A050B7"/>
    <w:rsid w:val="00A05742"/>
    <w:rsid w:val="00A06A25"/>
    <w:rsid w:val="00A224A8"/>
    <w:rsid w:val="00A240F7"/>
    <w:rsid w:val="00A30A10"/>
    <w:rsid w:val="00A31539"/>
    <w:rsid w:val="00A31613"/>
    <w:rsid w:val="00A35270"/>
    <w:rsid w:val="00A35BE5"/>
    <w:rsid w:val="00A400FF"/>
    <w:rsid w:val="00A402B3"/>
    <w:rsid w:val="00A44C5B"/>
    <w:rsid w:val="00A503EF"/>
    <w:rsid w:val="00A52294"/>
    <w:rsid w:val="00A55AC8"/>
    <w:rsid w:val="00A55C4E"/>
    <w:rsid w:val="00A60210"/>
    <w:rsid w:val="00A60B04"/>
    <w:rsid w:val="00A63030"/>
    <w:rsid w:val="00A6433D"/>
    <w:rsid w:val="00A64A1F"/>
    <w:rsid w:val="00A64FC2"/>
    <w:rsid w:val="00A71152"/>
    <w:rsid w:val="00A71B35"/>
    <w:rsid w:val="00A75CE4"/>
    <w:rsid w:val="00A80833"/>
    <w:rsid w:val="00A84018"/>
    <w:rsid w:val="00A909E2"/>
    <w:rsid w:val="00A921CA"/>
    <w:rsid w:val="00A9278D"/>
    <w:rsid w:val="00A93A5B"/>
    <w:rsid w:val="00A94DF3"/>
    <w:rsid w:val="00AA09AA"/>
    <w:rsid w:val="00AA14C3"/>
    <w:rsid w:val="00AA31F3"/>
    <w:rsid w:val="00AA4212"/>
    <w:rsid w:val="00AA49B5"/>
    <w:rsid w:val="00AB0C0D"/>
    <w:rsid w:val="00AB1B09"/>
    <w:rsid w:val="00AB4A66"/>
    <w:rsid w:val="00AB7EAB"/>
    <w:rsid w:val="00AC283D"/>
    <w:rsid w:val="00AD09AA"/>
    <w:rsid w:val="00AD23FB"/>
    <w:rsid w:val="00AD282D"/>
    <w:rsid w:val="00AD666C"/>
    <w:rsid w:val="00AD6968"/>
    <w:rsid w:val="00AD722D"/>
    <w:rsid w:val="00AE2C17"/>
    <w:rsid w:val="00AE3D2D"/>
    <w:rsid w:val="00AE5032"/>
    <w:rsid w:val="00AE6194"/>
    <w:rsid w:val="00AE73ED"/>
    <w:rsid w:val="00AF196A"/>
    <w:rsid w:val="00B012CD"/>
    <w:rsid w:val="00B04A45"/>
    <w:rsid w:val="00B05573"/>
    <w:rsid w:val="00B06E01"/>
    <w:rsid w:val="00B11F9D"/>
    <w:rsid w:val="00B17A3F"/>
    <w:rsid w:val="00B326E7"/>
    <w:rsid w:val="00B32C22"/>
    <w:rsid w:val="00B37244"/>
    <w:rsid w:val="00B418E0"/>
    <w:rsid w:val="00B41BF2"/>
    <w:rsid w:val="00B42C63"/>
    <w:rsid w:val="00B43921"/>
    <w:rsid w:val="00B45571"/>
    <w:rsid w:val="00B5213F"/>
    <w:rsid w:val="00B53D29"/>
    <w:rsid w:val="00B546F4"/>
    <w:rsid w:val="00B55573"/>
    <w:rsid w:val="00B55D57"/>
    <w:rsid w:val="00B61B83"/>
    <w:rsid w:val="00B631EB"/>
    <w:rsid w:val="00B63227"/>
    <w:rsid w:val="00B63BC3"/>
    <w:rsid w:val="00B646C0"/>
    <w:rsid w:val="00B65F29"/>
    <w:rsid w:val="00B663D7"/>
    <w:rsid w:val="00B66D1F"/>
    <w:rsid w:val="00B67347"/>
    <w:rsid w:val="00B71832"/>
    <w:rsid w:val="00B73AAD"/>
    <w:rsid w:val="00B75BAF"/>
    <w:rsid w:val="00B76408"/>
    <w:rsid w:val="00B81C7D"/>
    <w:rsid w:val="00B86079"/>
    <w:rsid w:val="00B86774"/>
    <w:rsid w:val="00B877D9"/>
    <w:rsid w:val="00B92398"/>
    <w:rsid w:val="00B93F7C"/>
    <w:rsid w:val="00B97637"/>
    <w:rsid w:val="00BA37B9"/>
    <w:rsid w:val="00BA700F"/>
    <w:rsid w:val="00BA7402"/>
    <w:rsid w:val="00BA7742"/>
    <w:rsid w:val="00BA7F3D"/>
    <w:rsid w:val="00BB18F6"/>
    <w:rsid w:val="00BB430E"/>
    <w:rsid w:val="00BC31AA"/>
    <w:rsid w:val="00BC3863"/>
    <w:rsid w:val="00BC4FEA"/>
    <w:rsid w:val="00BC5290"/>
    <w:rsid w:val="00BC7BEE"/>
    <w:rsid w:val="00BD0373"/>
    <w:rsid w:val="00BD0495"/>
    <w:rsid w:val="00BD3D38"/>
    <w:rsid w:val="00BE1D6E"/>
    <w:rsid w:val="00BE2D34"/>
    <w:rsid w:val="00BF7063"/>
    <w:rsid w:val="00C0061B"/>
    <w:rsid w:val="00C01896"/>
    <w:rsid w:val="00C03949"/>
    <w:rsid w:val="00C03999"/>
    <w:rsid w:val="00C04067"/>
    <w:rsid w:val="00C119B8"/>
    <w:rsid w:val="00C132A4"/>
    <w:rsid w:val="00C222B1"/>
    <w:rsid w:val="00C223ED"/>
    <w:rsid w:val="00C229CA"/>
    <w:rsid w:val="00C2456D"/>
    <w:rsid w:val="00C24FAB"/>
    <w:rsid w:val="00C25359"/>
    <w:rsid w:val="00C25DD4"/>
    <w:rsid w:val="00C25DDA"/>
    <w:rsid w:val="00C351CE"/>
    <w:rsid w:val="00C3634A"/>
    <w:rsid w:val="00C44E83"/>
    <w:rsid w:val="00C45CC3"/>
    <w:rsid w:val="00C45F17"/>
    <w:rsid w:val="00C47DF2"/>
    <w:rsid w:val="00C53694"/>
    <w:rsid w:val="00C54129"/>
    <w:rsid w:val="00C5441B"/>
    <w:rsid w:val="00C56B8D"/>
    <w:rsid w:val="00C57110"/>
    <w:rsid w:val="00C57849"/>
    <w:rsid w:val="00C60C9C"/>
    <w:rsid w:val="00C61915"/>
    <w:rsid w:val="00C620A7"/>
    <w:rsid w:val="00C62F96"/>
    <w:rsid w:val="00C63802"/>
    <w:rsid w:val="00C65E4B"/>
    <w:rsid w:val="00C701F7"/>
    <w:rsid w:val="00C70379"/>
    <w:rsid w:val="00C70670"/>
    <w:rsid w:val="00C73BF1"/>
    <w:rsid w:val="00C74308"/>
    <w:rsid w:val="00C75B26"/>
    <w:rsid w:val="00C76D89"/>
    <w:rsid w:val="00C774EB"/>
    <w:rsid w:val="00C84886"/>
    <w:rsid w:val="00C85A1E"/>
    <w:rsid w:val="00C910A6"/>
    <w:rsid w:val="00C91889"/>
    <w:rsid w:val="00C91DCE"/>
    <w:rsid w:val="00C93303"/>
    <w:rsid w:val="00C941FC"/>
    <w:rsid w:val="00C96D1B"/>
    <w:rsid w:val="00CA4E41"/>
    <w:rsid w:val="00CA7524"/>
    <w:rsid w:val="00CB3994"/>
    <w:rsid w:val="00CB53A8"/>
    <w:rsid w:val="00CC38F3"/>
    <w:rsid w:val="00CC42DC"/>
    <w:rsid w:val="00CC5A69"/>
    <w:rsid w:val="00CC602A"/>
    <w:rsid w:val="00CD0053"/>
    <w:rsid w:val="00CD2F2E"/>
    <w:rsid w:val="00CE0206"/>
    <w:rsid w:val="00CE08FC"/>
    <w:rsid w:val="00CE429C"/>
    <w:rsid w:val="00CE431F"/>
    <w:rsid w:val="00CE601A"/>
    <w:rsid w:val="00CE7DA2"/>
    <w:rsid w:val="00CF093A"/>
    <w:rsid w:val="00CF235C"/>
    <w:rsid w:val="00CF2BD3"/>
    <w:rsid w:val="00CF2E48"/>
    <w:rsid w:val="00CF3C1E"/>
    <w:rsid w:val="00CF3E56"/>
    <w:rsid w:val="00CF7F6B"/>
    <w:rsid w:val="00D0592C"/>
    <w:rsid w:val="00D12111"/>
    <w:rsid w:val="00D16E7D"/>
    <w:rsid w:val="00D1763F"/>
    <w:rsid w:val="00D2020F"/>
    <w:rsid w:val="00D2302E"/>
    <w:rsid w:val="00D2497E"/>
    <w:rsid w:val="00D306B0"/>
    <w:rsid w:val="00D332FA"/>
    <w:rsid w:val="00D36261"/>
    <w:rsid w:val="00D40B85"/>
    <w:rsid w:val="00D45CD5"/>
    <w:rsid w:val="00D54839"/>
    <w:rsid w:val="00D563C9"/>
    <w:rsid w:val="00D56D40"/>
    <w:rsid w:val="00D5712B"/>
    <w:rsid w:val="00D573E1"/>
    <w:rsid w:val="00D57D5F"/>
    <w:rsid w:val="00D62622"/>
    <w:rsid w:val="00D65131"/>
    <w:rsid w:val="00D65875"/>
    <w:rsid w:val="00D65A97"/>
    <w:rsid w:val="00D720B9"/>
    <w:rsid w:val="00D74BE0"/>
    <w:rsid w:val="00D74FE7"/>
    <w:rsid w:val="00D771A2"/>
    <w:rsid w:val="00D84F68"/>
    <w:rsid w:val="00D86071"/>
    <w:rsid w:val="00D86B65"/>
    <w:rsid w:val="00D874D1"/>
    <w:rsid w:val="00D9290D"/>
    <w:rsid w:val="00D96278"/>
    <w:rsid w:val="00D96602"/>
    <w:rsid w:val="00DA0F6D"/>
    <w:rsid w:val="00DA2DB9"/>
    <w:rsid w:val="00DA3922"/>
    <w:rsid w:val="00DA5BBB"/>
    <w:rsid w:val="00DA655C"/>
    <w:rsid w:val="00DB2D04"/>
    <w:rsid w:val="00DB39D3"/>
    <w:rsid w:val="00DB4B93"/>
    <w:rsid w:val="00DB73FE"/>
    <w:rsid w:val="00DB76AE"/>
    <w:rsid w:val="00DD753E"/>
    <w:rsid w:val="00DE0BCC"/>
    <w:rsid w:val="00DE3761"/>
    <w:rsid w:val="00DE38E7"/>
    <w:rsid w:val="00DF09E9"/>
    <w:rsid w:val="00DF14EE"/>
    <w:rsid w:val="00DF2D77"/>
    <w:rsid w:val="00DF368E"/>
    <w:rsid w:val="00DF5005"/>
    <w:rsid w:val="00DF51B1"/>
    <w:rsid w:val="00DF5D32"/>
    <w:rsid w:val="00DF5F78"/>
    <w:rsid w:val="00DF6CFA"/>
    <w:rsid w:val="00E01798"/>
    <w:rsid w:val="00E0200C"/>
    <w:rsid w:val="00E02B75"/>
    <w:rsid w:val="00E1205C"/>
    <w:rsid w:val="00E1356E"/>
    <w:rsid w:val="00E20609"/>
    <w:rsid w:val="00E2073D"/>
    <w:rsid w:val="00E22942"/>
    <w:rsid w:val="00E265A4"/>
    <w:rsid w:val="00E308E9"/>
    <w:rsid w:val="00E33685"/>
    <w:rsid w:val="00E33C77"/>
    <w:rsid w:val="00E342F1"/>
    <w:rsid w:val="00E36FE9"/>
    <w:rsid w:val="00E3772D"/>
    <w:rsid w:val="00E4016D"/>
    <w:rsid w:val="00E41415"/>
    <w:rsid w:val="00E42268"/>
    <w:rsid w:val="00E5003E"/>
    <w:rsid w:val="00E506F8"/>
    <w:rsid w:val="00E5089A"/>
    <w:rsid w:val="00E52048"/>
    <w:rsid w:val="00E5405A"/>
    <w:rsid w:val="00E55F55"/>
    <w:rsid w:val="00E60850"/>
    <w:rsid w:val="00E64413"/>
    <w:rsid w:val="00E650FB"/>
    <w:rsid w:val="00E65735"/>
    <w:rsid w:val="00E80FB6"/>
    <w:rsid w:val="00E81B0F"/>
    <w:rsid w:val="00E81ECE"/>
    <w:rsid w:val="00E82D18"/>
    <w:rsid w:val="00E847BF"/>
    <w:rsid w:val="00E85A72"/>
    <w:rsid w:val="00E91871"/>
    <w:rsid w:val="00E91E1D"/>
    <w:rsid w:val="00E94088"/>
    <w:rsid w:val="00E94DF5"/>
    <w:rsid w:val="00EA7581"/>
    <w:rsid w:val="00EB0D60"/>
    <w:rsid w:val="00EB3326"/>
    <w:rsid w:val="00EB59F0"/>
    <w:rsid w:val="00EC01C3"/>
    <w:rsid w:val="00EC3799"/>
    <w:rsid w:val="00EC4515"/>
    <w:rsid w:val="00EC4A8B"/>
    <w:rsid w:val="00EC5FCA"/>
    <w:rsid w:val="00EC62A6"/>
    <w:rsid w:val="00EC653C"/>
    <w:rsid w:val="00ED075B"/>
    <w:rsid w:val="00ED4866"/>
    <w:rsid w:val="00EE23E6"/>
    <w:rsid w:val="00EE43FA"/>
    <w:rsid w:val="00EE7C63"/>
    <w:rsid w:val="00EF52AF"/>
    <w:rsid w:val="00EF5515"/>
    <w:rsid w:val="00EF630C"/>
    <w:rsid w:val="00EF6E49"/>
    <w:rsid w:val="00F013D7"/>
    <w:rsid w:val="00F01CC9"/>
    <w:rsid w:val="00F040D6"/>
    <w:rsid w:val="00F11506"/>
    <w:rsid w:val="00F120A2"/>
    <w:rsid w:val="00F1509F"/>
    <w:rsid w:val="00F153ED"/>
    <w:rsid w:val="00F1575B"/>
    <w:rsid w:val="00F1581F"/>
    <w:rsid w:val="00F22CB1"/>
    <w:rsid w:val="00F31DAA"/>
    <w:rsid w:val="00F33215"/>
    <w:rsid w:val="00F37224"/>
    <w:rsid w:val="00F37444"/>
    <w:rsid w:val="00F403A7"/>
    <w:rsid w:val="00F44E6E"/>
    <w:rsid w:val="00F47C56"/>
    <w:rsid w:val="00F519C6"/>
    <w:rsid w:val="00F5554F"/>
    <w:rsid w:val="00F56710"/>
    <w:rsid w:val="00F60693"/>
    <w:rsid w:val="00F6341C"/>
    <w:rsid w:val="00F63BA1"/>
    <w:rsid w:val="00F66237"/>
    <w:rsid w:val="00F704A5"/>
    <w:rsid w:val="00F774B4"/>
    <w:rsid w:val="00F81E72"/>
    <w:rsid w:val="00F850C4"/>
    <w:rsid w:val="00F920EC"/>
    <w:rsid w:val="00F93EF8"/>
    <w:rsid w:val="00F959D9"/>
    <w:rsid w:val="00F9645F"/>
    <w:rsid w:val="00FA00DE"/>
    <w:rsid w:val="00FA05EC"/>
    <w:rsid w:val="00FA659C"/>
    <w:rsid w:val="00FA67F6"/>
    <w:rsid w:val="00FB196B"/>
    <w:rsid w:val="00FB2A7F"/>
    <w:rsid w:val="00FC0DBE"/>
    <w:rsid w:val="00FC352E"/>
    <w:rsid w:val="00FD091F"/>
    <w:rsid w:val="00FE38C4"/>
    <w:rsid w:val="00FE3B2B"/>
    <w:rsid w:val="00FE442F"/>
    <w:rsid w:val="00FF1142"/>
    <w:rsid w:val="00FF2C9E"/>
    <w:rsid w:val="00FF30BA"/>
    <w:rsid w:val="00FF345A"/>
    <w:rsid w:val="00FF6D24"/>
    <w:rsid w:val="00FF79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251F"/>
  <w15:docId w15:val="{686562F9-AD18-4CA6-875E-83965752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F0"/>
  </w:style>
  <w:style w:type="paragraph" w:styleId="Heading1">
    <w:name w:val="heading 1"/>
    <w:basedOn w:val="Normal"/>
    <w:next w:val="Normal"/>
    <w:link w:val="Heading1Char"/>
    <w:uiPriority w:val="9"/>
    <w:qFormat/>
    <w:rsid w:val="00A402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0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2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02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326E7"/>
    <w:pPr>
      <w:autoSpaceDE w:val="0"/>
      <w:autoSpaceDN w:val="0"/>
      <w:adjustRightInd w:val="0"/>
      <w:spacing w:after="0" w:line="360" w:lineRule="auto"/>
    </w:pPr>
    <w:rPr>
      <w:rFonts w:ascii="Courier New" w:eastAsia="Times New Roman" w:hAnsi="Courier New" w:cs="Times New Roman"/>
      <w:sz w:val="20"/>
      <w:szCs w:val="20"/>
      <w:lang w:val="en-US" w:eastAsia="nl-NL"/>
    </w:rPr>
  </w:style>
  <w:style w:type="character" w:customStyle="1" w:styleId="PlainTextChar">
    <w:name w:val="Plain Text Char"/>
    <w:basedOn w:val="DefaultParagraphFont"/>
    <w:link w:val="PlainText"/>
    <w:uiPriority w:val="99"/>
    <w:rsid w:val="00B326E7"/>
    <w:rPr>
      <w:rFonts w:ascii="Courier New" w:eastAsia="Times New Roman" w:hAnsi="Courier New" w:cs="Times New Roman"/>
      <w:sz w:val="20"/>
      <w:szCs w:val="20"/>
      <w:lang w:val="en-US" w:eastAsia="nl-NL"/>
    </w:rPr>
  </w:style>
  <w:style w:type="paragraph" w:styleId="BalloonText">
    <w:name w:val="Balloon Text"/>
    <w:basedOn w:val="Normal"/>
    <w:link w:val="BalloonTextChar"/>
    <w:uiPriority w:val="99"/>
    <w:semiHidden/>
    <w:unhideWhenUsed/>
    <w:rsid w:val="008C1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2E1"/>
    <w:rPr>
      <w:rFonts w:ascii="Tahoma" w:hAnsi="Tahoma" w:cs="Tahoma"/>
      <w:sz w:val="16"/>
      <w:szCs w:val="16"/>
    </w:rPr>
  </w:style>
  <w:style w:type="paragraph" w:styleId="FootnoteText">
    <w:name w:val="footnote text"/>
    <w:basedOn w:val="Normal"/>
    <w:link w:val="FootnoteTextChar"/>
    <w:uiPriority w:val="99"/>
    <w:unhideWhenUsed/>
    <w:rsid w:val="005C3E6D"/>
    <w:pPr>
      <w:spacing w:after="0" w:line="240" w:lineRule="auto"/>
    </w:pPr>
    <w:rPr>
      <w:sz w:val="20"/>
      <w:szCs w:val="20"/>
    </w:rPr>
  </w:style>
  <w:style w:type="character" w:customStyle="1" w:styleId="FootnoteTextChar">
    <w:name w:val="Footnote Text Char"/>
    <w:basedOn w:val="DefaultParagraphFont"/>
    <w:link w:val="FootnoteText"/>
    <w:uiPriority w:val="99"/>
    <w:rsid w:val="005C3E6D"/>
    <w:rPr>
      <w:sz w:val="20"/>
      <w:szCs w:val="20"/>
    </w:rPr>
  </w:style>
  <w:style w:type="character" w:styleId="FootnoteReference">
    <w:name w:val="footnote reference"/>
    <w:basedOn w:val="DefaultParagraphFont"/>
    <w:uiPriority w:val="99"/>
    <w:semiHidden/>
    <w:unhideWhenUsed/>
    <w:rsid w:val="005C3E6D"/>
    <w:rPr>
      <w:vertAlign w:val="superscript"/>
    </w:rPr>
  </w:style>
  <w:style w:type="character" w:styleId="Hyperlink">
    <w:name w:val="Hyperlink"/>
    <w:basedOn w:val="DefaultParagraphFont"/>
    <w:uiPriority w:val="99"/>
    <w:unhideWhenUsed/>
    <w:rsid w:val="005C3E6D"/>
    <w:rPr>
      <w:color w:val="0000FF" w:themeColor="hyperlink"/>
      <w:u w:val="single"/>
    </w:rPr>
  </w:style>
  <w:style w:type="paragraph" w:styleId="ListParagraph">
    <w:name w:val="List Paragraph"/>
    <w:basedOn w:val="Normal"/>
    <w:uiPriority w:val="34"/>
    <w:qFormat/>
    <w:rsid w:val="00345B52"/>
    <w:pPr>
      <w:ind w:left="720"/>
      <w:contextualSpacing/>
    </w:pPr>
  </w:style>
  <w:style w:type="paragraph" w:styleId="Header">
    <w:name w:val="header"/>
    <w:basedOn w:val="Normal"/>
    <w:link w:val="HeaderChar"/>
    <w:uiPriority w:val="99"/>
    <w:unhideWhenUsed/>
    <w:rsid w:val="00345B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B52"/>
  </w:style>
  <w:style w:type="paragraph" w:styleId="Footer">
    <w:name w:val="footer"/>
    <w:basedOn w:val="Normal"/>
    <w:link w:val="FooterChar"/>
    <w:uiPriority w:val="99"/>
    <w:unhideWhenUsed/>
    <w:rsid w:val="00345B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B52"/>
  </w:style>
  <w:style w:type="character" w:styleId="CommentReference">
    <w:name w:val="annotation reference"/>
    <w:basedOn w:val="DefaultParagraphFont"/>
    <w:uiPriority w:val="99"/>
    <w:semiHidden/>
    <w:unhideWhenUsed/>
    <w:rsid w:val="00287855"/>
    <w:rPr>
      <w:sz w:val="16"/>
      <w:szCs w:val="16"/>
    </w:rPr>
  </w:style>
  <w:style w:type="paragraph" w:styleId="CommentText">
    <w:name w:val="annotation text"/>
    <w:basedOn w:val="Normal"/>
    <w:link w:val="CommentTextChar"/>
    <w:uiPriority w:val="99"/>
    <w:unhideWhenUsed/>
    <w:rsid w:val="00287855"/>
    <w:pPr>
      <w:spacing w:line="240" w:lineRule="auto"/>
    </w:pPr>
    <w:rPr>
      <w:sz w:val="20"/>
      <w:szCs w:val="20"/>
    </w:rPr>
  </w:style>
  <w:style w:type="character" w:customStyle="1" w:styleId="CommentTextChar">
    <w:name w:val="Comment Text Char"/>
    <w:basedOn w:val="DefaultParagraphFont"/>
    <w:link w:val="CommentText"/>
    <w:uiPriority w:val="99"/>
    <w:rsid w:val="00287855"/>
    <w:rPr>
      <w:sz w:val="20"/>
      <w:szCs w:val="20"/>
    </w:rPr>
  </w:style>
  <w:style w:type="paragraph" w:styleId="CommentSubject">
    <w:name w:val="annotation subject"/>
    <w:basedOn w:val="CommentText"/>
    <w:next w:val="CommentText"/>
    <w:link w:val="CommentSubjectChar"/>
    <w:uiPriority w:val="99"/>
    <w:semiHidden/>
    <w:unhideWhenUsed/>
    <w:rsid w:val="00287855"/>
    <w:rPr>
      <w:b/>
      <w:bCs/>
    </w:rPr>
  </w:style>
  <w:style w:type="character" w:customStyle="1" w:styleId="CommentSubjectChar">
    <w:name w:val="Comment Subject Char"/>
    <w:basedOn w:val="CommentTextChar"/>
    <w:link w:val="CommentSubject"/>
    <w:uiPriority w:val="99"/>
    <w:semiHidden/>
    <w:rsid w:val="00287855"/>
    <w:rPr>
      <w:b/>
      <w:bCs/>
      <w:sz w:val="20"/>
      <w:szCs w:val="20"/>
    </w:rPr>
  </w:style>
  <w:style w:type="paragraph" w:styleId="HTMLPreformatted">
    <w:name w:val="HTML Preformatted"/>
    <w:basedOn w:val="Normal"/>
    <w:link w:val="HTMLPreformattedChar"/>
    <w:uiPriority w:val="99"/>
    <w:unhideWhenUsed/>
    <w:rsid w:val="00C6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C65E4B"/>
    <w:rPr>
      <w:rFonts w:ascii="Courier New" w:eastAsia="Times New Roman" w:hAnsi="Courier New" w:cs="Courier New"/>
      <w:sz w:val="20"/>
      <w:szCs w:val="20"/>
      <w:lang w:val="de-DE" w:eastAsia="de-DE"/>
    </w:rPr>
  </w:style>
  <w:style w:type="table" w:styleId="TableGrid">
    <w:name w:val="Table Grid"/>
    <w:basedOn w:val="TableNormal"/>
    <w:uiPriority w:val="39"/>
    <w:rsid w:val="0072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3603"/>
    <w:pPr>
      <w:spacing w:after="0" w:line="240" w:lineRule="auto"/>
    </w:pPr>
    <w:rPr>
      <w:rFonts w:eastAsiaTheme="minorHAnsi"/>
      <w:lang w:eastAsia="en-US"/>
    </w:rPr>
  </w:style>
  <w:style w:type="character" w:customStyle="1" w:styleId="st">
    <w:name w:val="st"/>
    <w:basedOn w:val="DefaultParagraphFont"/>
    <w:rsid w:val="00F01CC9"/>
  </w:style>
  <w:style w:type="paragraph" w:styleId="NormalWeb">
    <w:name w:val="Normal (Web)"/>
    <w:basedOn w:val="Normal"/>
    <w:uiPriority w:val="99"/>
    <w:semiHidden/>
    <w:unhideWhenUsed/>
    <w:rsid w:val="0096495B"/>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402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0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2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402B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A40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2B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402B3"/>
    <w:pPr>
      <w:spacing w:after="120"/>
    </w:pPr>
  </w:style>
  <w:style w:type="character" w:customStyle="1" w:styleId="BodyTextChar">
    <w:name w:val="Body Text Char"/>
    <w:basedOn w:val="DefaultParagraphFont"/>
    <w:link w:val="BodyText"/>
    <w:rsid w:val="00A402B3"/>
  </w:style>
  <w:style w:type="paragraph" w:styleId="BodyTextIndent">
    <w:name w:val="Body Text Indent"/>
    <w:basedOn w:val="Normal"/>
    <w:link w:val="BodyTextIndentChar"/>
    <w:uiPriority w:val="99"/>
    <w:unhideWhenUsed/>
    <w:rsid w:val="00A402B3"/>
    <w:pPr>
      <w:spacing w:after="120"/>
      <w:ind w:left="283"/>
    </w:pPr>
  </w:style>
  <w:style w:type="character" w:customStyle="1" w:styleId="BodyTextIndentChar">
    <w:name w:val="Body Text Indent Char"/>
    <w:basedOn w:val="DefaultParagraphFont"/>
    <w:link w:val="BodyTextIndent"/>
    <w:uiPriority w:val="99"/>
    <w:rsid w:val="00A402B3"/>
  </w:style>
  <w:style w:type="paragraph" w:styleId="Subtitle">
    <w:name w:val="Subtitle"/>
    <w:basedOn w:val="Normal"/>
    <w:next w:val="Normal"/>
    <w:link w:val="SubtitleChar"/>
    <w:uiPriority w:val="11"/>
    <w:qFormat/>
    <w:rsid w:val="00A402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402B3"/>
    <w:rPr>
      <w:rFonts w:asciiTheme="majorHAnsi" w:eastAsiaTheme="majorEastAsia" w:hAnsiTheme="majorHAnsi" w:cstheme="majorBidi"/>
      <w:i/>
      <w:iCs/>
      <w:color w:val="4F81BD" w:themeColor="accent1"/>
      <w:spacing w:val="15"/>
      <w:sz w:val="24"/>
      <w:szCs w:val="24"/>
    </w:rPr>
  </w:style>
  <w:style w:type="paragraph" w:styleId="BodyTextFirstIndent2">
    <w:name w:val="Body Text First Indent 2"/>
    <w:basedOn w:val="BodyTextIndent"/>
    <w:link w:val="BodyTextFirstIndent2Char"/>
    <w:uiPriority w:val="99"/>
    <w:unhideWhenUsed/>
    <w:rsid w:val="00A402B3"/>
    <w:pPr>
      <w:spacing w:after="200"/>
      <w:ind w:left="360" w:firstLine="360"/>
    </w:pPr>
  </w:style>
  <w:style w:type="character" w:customStyle="1" w:styleId="BodyTextFirstIndent2Char">
    <w:name w:val="Body Text First Indent 2 Char"/>
    <w:basedOn w:val="BodyTextIndentChar"/>
    <w:link w:val="BodyTextFirstIndent2"/>
    <w:uiPriority w:val="99"/>
    <w:rsid w:val="00A402B3"/>
  </w:style>
  <w:style w:type="paragraph" w:styleId="Revision">
    <w:name w:val="Revision"/>
    <w:hidden/>
    <w:uiPriority w:val="99"/>
    <w:semiHidden/>
    <w:rsid w:val="00AE6194"/>
    <w:pPr>
      <w:spacing w:after="0" w:line="240" w:lineRule="auto"/>
    </w:pPr>
  </w:style>
  <w:style w:type="paragraph" w:customStyle="1" w:styleId="academic-publication">
    <w:name w:val="academic-publication"/>
    <w:basedOn w:val="Normal"/>
    <w:rsid w:val="003169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69D0"/>
    <w:rPr>
      <w:i/>
      <w:iCs/>
    </w:rPr>
  </w:style>
  <w:style w:type="character" w:customStyle="1" w:styleId="academic-publication-info">
    <w:name w:val="academic-publication-info"/>
    <w:basedOn w:val="DefaultParagraphFont"/>
    <w:rsid w:val="003169D0"/>
  </w:style>
  <w:style w:type="character" w:customStyle="1" w:styleId="cit-auth">
    <w:name w:val="cit-auth"/>
    <w:basedOn w:val="DefaultParagraphFont"/>
    <w:rsid w:val="00983295"/>
  </w:style>
  <w:style w:type="character" w:customStyle="1" w:styleId="cit-title">
    <w:name w:val="cit-title"/>
    <w:basedOn w:val="DefaultParagraphFont"/>
    <w:rsid w:val="00983295"/>
  </w:style>
  <w:style w:type="character" w:customStyle="1" w:styleId="site-title">
    <w:name w:val="site-title"/>
    <w:basedOn w:val="DefaultParagraphFont"/>
    <w:rsid w:val="00983295"/>
  </w:style>
  <w:style w:type="character" w:customStyle="1" w:styleId="cit-print-date">
    <w:name w:val="cit-print-date"/>
    <w:basedOn w:val="DefaultParagraphFont"/>
    <w:rsid w:val="00983295"/>
  </w:style>
  <w:style w:type="character" w:customStyle="1" w:styleId="cit-vol">
    <w:name w:val="cit-vol"/>
    <w:basedOn w:val="DefaultParagraphFont"/>
    <w:rsid w:val="00983295"/>
  </w:style>
  <w:style w:type="character" w:customStyle="1" w:styleId="cit-sep">
    <w:name w:val="cit-sep"/>
    <w:basedOn w:val="DefaultParagraphFont"/>
    <w:rsid w:val="00983295"/>
  </w:style>
  <w:style w:type="character" w:customStyle="1" w:styleId="cit-first-page">
    <w:name w:val="cit-first-page"/>
    <w:basedOn w:val="DefaultParagraphFont"/>
    <w:rsid w:val="00983295"/>
  </w:style>
  <w:style w:type="character" w:customStyle="1" w:styleId="cit-last-page">
    <w:name w:val="cit-last-page"/>
    <w:basedOn w:val="DefaultParagraphFont"/>
    <w:rsid w:val="00983295"/>
  </w:style>
  <w:style w:type="character" w:styleId="Strong">
    <w:name w:val="Strong"/>
    <w:basedOn w:val="DefaultParagraphFont"/>
    <w:uiPriority w:val="22"/>
    <w:qFormat/>
    <w:rsid w:val="00DF368E"/>
    <w:rPr>
      <w:b/>
      <w:bCs/>
    </w:rPr>
  </w:style>
  <w:style w:type="paragraph" w:customStyle="1" w:styleId="Default">
    <w:name w:val="Default"/>
    <w:rsid w:val="004B366A"/>
    <w:pPr>
      <w:autoSpaceDE w:val="0"/>
      <w:autoSpaceDN w:val="0"/>
      <w:adjustRightInd w:val="0"/>
      <w:spacing w:after="0" w:line="240" w:lineRule="auto"/>
    </w:pPr>
    <w:rPr>
      <w:rFonts w:ascii="Times New Roman" w:hAnsi="Times New Roman" w:cs="Times New Roman"/>
      <w:color w:val="000000"/>
      <w:sz w:val="24"/>
      <w:szCs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886">
      <w:bodyDiv w:val="1"/>
      <w:marLeft w:val="0"/>
      <w:marRight w:val="0"/>
      <w:marTop w:val="0"/>
      <w:marBottom w:val="0"/>
      <w:divBdr>
        <w:top w:val="none" w:sz="0" w:space="0" w:color="auto"/>
        <w:left w:val="none" w:sz="0" w:space="0" w:color="auto"/>
        <w:bottom w:val="none" w:sz="0" w:space="0" w:color="auto"/>
        <w:right w:val="none" w:sz="0" w:space="0" w:color="auto"/>
      </w:divBdr>
    </w:div>
    <w:div w:id="852299233">
      <w:bodyDiv w:val="1"/>
      <w:marLeft w:val="0"/>
      <w:marRight w:val="0"/>
      <w:marTop w:val="0"/>
      <w:marBottom w:val="0"/>
      <w:divBdr>
        <w:top w:val="none" w:sz="0" w:space="0" w:color="auto"/>
        <w:left w:val="none" w:sz="0" w:space="0" w:color="auto"/>
        <w:bottom w:val="none" w:sz="0" w:space="0" w:color="auto"/>
        <w:right w:val="none" w:sz="0" w:space="0" w:color="auto"/>
      </w:divBdr>
    </w:div>
    <w:div w:id="896404097">
      <w:bodyDiv w:val="1"/>
      <w:marLeft w:val="0"/>
      <w:marRight w:val="0"/>
      <w:marTop w:val="0"/>
      <w:marBottom w:val="0"/>
      <w:divBdr>
        <w:top w:val="none" w:sz="0" w:space="0" w:color="auto"/>
        <w:left w:val="none" w:sz="0" w:space="0" w:color="auto"/>
        <w:bottom w:val="none" w:sz="0" w:space="0" w:color="auto"/>
        <w:right w:val="none" w:sz="0" w:space="0" w:color="auto"/>
      </w:divBdr>
    </w:div>
    <w:div w:id="1028330977">
      <w:bodyDiv w:val="1"/>
      <w:marLeft w:val="0"/>
      <w:marRight w:val="0"/>
      <w:marTop w:val="0"/>
      <w:marBottom w:val="0"/>
      <w:divBdr>
        <w:top w:val="none" w:sz="0" w:space="0" w:color="auto"/>
        <w:left w:val="none" w:sz="0" w:space="0" w:color="auto"/>
        <w:bottom w:val="none" w:sz="0" w:space="0" w:color="auto"/>
        <w:right w:val="none" w:sz="0" w:space="0" w:color="auto"/>
      </w:divBdr>
    </w:div>
    <w:div w:id="1421219884">
      <w:bodyDiv w:val="1"/>
      <w:marLeft w:val="0"/>
      <w:marRight w:val="0"/>
      <w:marTop w:val="0"/>
      <w:marBottom w:val="0"/>
      <w:divBdr>
        <w:top w:val="none" w:sz="0" w:space="0" w:color="auto"/>
        <w:left w:val="none" w:sz="0" w:space="0" w:color="auto"/>
        <w:bottom w:val="none" w:sz="0" w:space="0" w:color="auto"/>
        <w:right w:val="none" w:sz="0" w:space="0" w:color="auto"/>
      </w:divBdr>
    </w:div>
    <w:div w:id="1968194792">
      <w:bodyDiv w:val="1"/>
      <w:marLeft w:val="0"/>
      <w:marRight w:val="0"/>
      <w:marTop w:val="0"/>
      <w:marBottom w:val="0"/>
      <w:divBdr>
        <w:top w:val="none" w:sz="0" w:space="0" w:color="auto"/>
        <w:left w:val="none" w:sz="0" w:space="0" w:color="auto"/>
        <w:bottom w:val="none" w:sz="0" w:space="0" w:color="auto"/>
        <w:right w:val="none" w:sz="0" w:space="0" w:color="auto"/>
      </w:divBdr>
    </w:div>
    <w:div w:id="2084990105">
      <w:bodyDiv w:val="1"/>
      <w:marLeft w:val="0"/>
      <w:marRight w:val="0"/>
      <w:marTop w:val="0"/>
      <w:marBottom w:val="0"/>
      <w:divBdr>
        <w:top w:val="none" w:sz="0" w:space="0" w:color="auto"/>
        <w:left w:val="none" w:sz="0" w:space="0" w:color="auto"/>
        <w:bottom w:val="none" w:sz="0" w:space="0" w:color="auto"/>
        <w:right w:val="none" w:sz="0" w:space="0" w:color="auto"/>
      </w:divBdr>
    </w:div>
    <w:div w:id="20990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F063-8090-4BA2-89A7-676C79B8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9045</Words>
  <Characters>51562</Characters>
  <Application>Microsoft Office Word</Application>
  <DocSecurity>0</DocSecurity>
  <Lines>429</Lines>
  <Paragraphs>120</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Identity and Choice Frames</vt:lpstr>
      <vt:lpstr>Identity and Choice Frames</vt:lpstr>
      <vt:lpstr>Identity and Choice Frames</vt:lpstr>
    </vt:vector>
  </TitlesOfParts>
  <Company>Universitetet i Agder</Company>
  <LinksUpToDate>false</LinksUpToDate>
  <CharactersWithSpaces>60487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Choice Frames</dc:title>
  <dc:creator>murdoch;Benny Geys</dc:creator>
  <cp:lastModifiedBy>Geys, Benny</cp:lastModifiedBy>
  <cp:revision>12</cp:revision>
  <cp:lastPrinted>2016-11-02T17:10:00Z</cp:lastPrinted>
  <dcterms:created xsi:type="dcterms:W3CDTF">2017-02-21T12:23:00Z</dcterms:created>
  <dcterms:modified xsi:type="dcterms:W3CDTF">2017-03-07T10:08:00Z</dcterms:modified>
</cp:coreProperties>
</file>