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4A" w:rsidRPr="00DC18DC" w:rsidRDefault="0095324A" w:rsidP="0095324A">
      <w:pPr>
        <w:spacing w:after="0" w:line="240" w:lineRule="auto"/>
        <w:rPr>
          <w:i/>
          <w:sz w:val="18"/>
          <w:lang w:val="en-GB"/>
        </w:rPr>
      </w:pPr>
    </w:p>
    <w:p w:rsidR="0095324A" w:rsidRPr="00DC18DC" w:rsidRDefault="0095324A" w:rsidP="0095324A">
      <w:pPr>
        <w:spacing w:after="0" w:line="240" w:lineRule="auto"/>
        <w:rPr>
          <w:i/>
          <w:sz w:val="18"/>
          <w:lang w:val="en-GB"/>
        </w:rPr>
      </w:pPr>
    </w:p>
    <w:p w:rsidR="00EC3B57" w:rsidRDefault="00EC3B57" w:rsidP="00EC3B57">
      <w:pPr>
        <w:spacing w:line="360" w:lineRule="auto"/>
        <w:contextualSpacing/>
        <w:jc w:val="center"/>
        <w:rPr>
          <w:rFonts w:ascii="Times New Roman" w:hAnsi="Times New Roman"/>
          <w:sz w:val="20"/>
          <w:szCs w:val="20"/>
          <w:lang w:val="en-GB"/>
        </w:rPr>
      </w:pPr>
      <w:r>
        <w:rPr>
          <w:rFonts w:ascii="Times New Roman" w:hAnsi="Times New Roman"/>
          <w:sz w:val="20"/>
          <w:szCs w:val="20"/>
          <w:lang w:val="en-GB"/>
        </w:rPr>
        <w:t>Published as:</w:t>
      </w:r>
    </w:p>
    <w:p w:rsidR="00EC3B57" w:rsidRDefault="00EC3B57" w:rsidP="00EC3B57">
      <w:pPr>
        <w:spacing w:line="360" w:lineRule="auto"/>
        <w:contextualSpacing/>
        <w:jc w:val="center"/>
        <w:rPr>
          <w:rFonts w:ascii="Times New Roman" w:hAnsi="Times New Roman"/>
          <w:sz w:val="20"/>
          <w:szCs w:val="20"/>
          <w:lang w:val="en-GB"/>
        </w:rPr>
      </w:pPr>
      <w:r w:rsidRPr="00EC3B57">
        <w:rPr>
          <w:rFonts w:ascii="Times New Roman" w:hAnsi="Times New Roman"/>
          <w:sz w:val="20"/>
          <w:szCs w:val="20"/>
          <w:lang w:val="en-GB"/>
        </w:rPr>
        <w:t>D'Espallier, B., Guerin, I. &amp; Mersland, R., (2013)</w:t>
      </w:r>
      <w:proofErr w:type="gramStart"/>
      <w:r w:rsidRPr="00EC3B57">
        <w:rPr>
          <w:rFonts w:ascii="Times New Roman" w:hAnsi="Times New Roman"/>
          <w:sz w:val="20"/>
          <w:szCs w:val="20"/>
          <w:lang w:val="en-GB"/>
        </w:rPr>
        <w:t>, ”</w:t>
      </w:r>
      <w:proofErr w:type="gramEnd"/>
      <w:r w:rsidRPr="00EC3B57">
        <w:rPr>
          <w:rFonts w:ascii="Times New Roman" w:hAnsi="Times New Roman"/>
          <w:sz w:val="20"/>
          <w:szCs w:val="20"/>
          <w:lang w:val="en-GB"/>
        </w:rPr>
        <w:t>Focus on women in microfinance institutions”, Journal of Development Studies. Vol. 49(5), pp. 589-608.</w:t>
      </w:r>
      <w:r>
        <w:rPr>
          <w:rFonts w:ascii="Times New Roman" w:hAnsi="Times New Roman"/>
          <w:sz w:val="20"/>
          <w:szCs w:val="20"/>
          <w:lang w:val="en-GB"/>
        </w:rPr>
        <w:t xml:space="preserve"> </w:t>
      </w:r>
      <w:r w:rsidRPr="00EC3B57">
        <w:rPr>
          <w:rFonts w:ascii="Times New Roman" w:hAnsi="Times New Roman"/>
          <w:sz w:val="20"/>
          <w:szCs w:val="20"/>
          <w:lang w:val="en-GB"/>
        </w:rPr>
        <w:t>http://dx.doi.org/10.1080/00220388.2012.720364</w:t>
      </w:r>
      <w:bookmarkStart w:id="0" w:name="_GoBack"/>
      <w:bookmarkEnd w:id="0"/>
    </w:p>
    <w:p w:rsidR="00EC3B57" w:rsidRDefault="00EC3B57" w:rsidP="0095324A">
      <w:pPr>
        <w:spacing w:line="360" w:lineRule="auto"/>
        <w:contextualSpacing/>
        <w:jc w:val="center"/>
        <w:rPr>
          <w:rFonts w:ascii="Times New Roman" w:hAnsi="Times New Roman"/>
          <w:b/>
          <w:sz w:val="32"/>
          <w:szCs w:val="32"/>
        </w:rPr>
      </w:pPr>
    </w:p>
    <w:p w:rsidR="0095324A" w:rsidRPr="00FF0D7B" w:rsidRDefault="007D025E" w:rsidP="0095324A">
      <w:pPr>
        <w:spacing w:line="360" w:lineRule="auto"/>
        <w:contextualSpacing/>
        <w:jc w:val="center"/>
        <w:rPr>
          <w:rFonts w:ascii="Times New Roman" w:hAnsi="Times New Roman"/>
          <w:b/>
          <w:sz w:val="32"/>
          <w:szCs w:val="32"/>
          <w:lang w:val="en-GB"/>
        </w:rPr>
      </w:pPr>
      <w:r w:rsidRPr="00FF0D7B">
        <w:rPr>
          <w:rFonts w:ascii="Times New Roman" w:hAnsi="Times New Roman"/>
          <w:b/>
          <w:sz w:val="32"/>
          <w:szCs w:val="32"/>
        </w:rPr>
        <w:t>Focus on women in</w:t>
      </w:r>
      <w:r w:rsidR="00105131">
        <w:rPr>
          <w:rFonts w:ascii="Times New Roman" w:hAnsi="Times New Roman"/>
          <w:b/>
          <w:sz w:val="32"/>
          <w:szCs w:val="32"/>
        </w:rPr>
        <w:t xml:space="preserve"> microfinance institutions</w:t>
      </w:r>
      <w:r w:rsidR="00105131">
        <w:rPr>
          <w:rFonts w:ascii="Times New Roman" w:hAnsi="Times New Roman"/>
          <w:b/>
          <w:sz w:val="32"/>
          <w:szCs w:val="32"/>
          <w:lang w:val="en-GB"/>
        </w:rPr>
        <w:t xml:space="preserve"> </w:t>
      </w:r>
    </w:p>
    <w:p w:rsidR="00EC3B57" w:rsidRDefault="00EC3B57" w:rsidP="00D33598">
      <w:pPr>
        <w:spacing w:line="360" w:lineRule="auto"/>
        <w:contextualSpacing/>
        <w:jc w:val="center"/>
        <w:rPr>
          <w:rFonts w:ascii="Times New Roman" w:hAnsi="Times New Roman"/>
          <w:sz w:val="20"/>
          <w:szCs w:val="20"/>
          <w:lang w:val="nl-BE"/>
        </w:rPr>
      </w:pPr>
      <w:r w:rsidRPr="00EC3B57">
        <w:rPr>
          <w:rFonts w:ascii="Times New Roman" w:hAnsi="Times New Roman"/>
          <w:sz w:val="20"/>
          <w:szCs w:val="20"/>
          <w:lang w:val="en-GB"/>
        </w:rPr>
        <w:tab/>
      </w:r>
    </w:p>
    <w:p w:rsidR="00D33598" w:rsidRPr="00406289" w:rsidRDefault="00D33598" w:rsidP="00D33598">
      <w:pPr>
        <w:spacing w:line="360" w:lineRule="auto"/>
        <w:contextualSpacing/>
        <w:jc w:val="center"/>
        <w:rPr>
          <w:rFonts w:ascii="Times New Roman" w:hAnsi="Times New Roman"/>
          <w:sz w:val="20"/>
          <w:szCs w:val="20"/>
          <w:lang w:val="nl-BE"/>
        </w:rPr>
      </w:pPr>
      <w:r w:rsidRPr="00406289">
        <w:rPr>
          <w:rFonts w:ascii="Times New Roman" w:hAnsi="Times New Roman"/>
          <w:sz w:val="20"/>
          <w:szCs w:val="20"/>
          <w:lang w:val="nl-BE"/>
        </w:rPr>
        <w:t xml:space="preserve">Bert D’Espallier, </w:t>
      </w:r>
      <w:r w:rsidRPr="00406289">
        <w:rPr>
          <w:rFonts w:ascii="Times New Roman" w:hAnsi="Times New Roman"/>
          <w:i/>
          <w:sz w:val="20"/>
          <w:szCs w:val="20"/>
          <w:lang w:val="nl-BE"/>
        </w:rPr>
        <w:t>Lessius Hogeschool, Belgium</w:t>
      </w:r>
    </w:p>
    <w:p w:rsidR="00D33598" w:rsidRPr="00406289" w:rsidRDefault="00D33598" w:rsidP="00D33598">
      <w:pPr>
        <w:spacing w:line="360" w:lineRule="auto"/>
        <w:contextualSpacing/>
        <w:jc w:val="center"/>
        <w:rPr>
          <w:rFonts w:ascii="Times New Roman" w:hAnsi="Times New Roman"/>
          <w:sz w:val="20"/>
          <w:szCs w:val="20"/>
          <w:lang w:val="nl-BE"/>
        </w:rPr>
      </w:pPr>
      <w:smartTag w:uri="urn:schemas-microsoft-com:office:smarttags" w:element="PersonName">
        <w:smartTagPr>
          <w:attr w:name="ProductID" w:val="Isabelle Gu￩rin"/>
        </w:smartTagPr>
        <w:r w:rsidRPr="00406289">
          <w:rPr>
            <w:rFonts w:ascii="Times New Roman" w:hAnsi="Times New Roman"/>
            <w:sz w:val="20"/>
            <w:szCs w:val="20"/>
            <w:lang w:val="nl-BE"/>
          </w:rPr>
          <w:t>Isabelle Guérin</w:t>
        </w:r>
      </w:smartTag>
      <w:r w:rsidRPr="00406289">
        <w:rPr>
          <w:rFonts w:ascii="Times New Roman" w:hAnsi="Times New Roman"/>
          <w:sz w:val="20"/>
          <w:szCs w:val="20"/>
          <w:lang w:val="nl-BE"/>
        </w:rPr>
        <w:t xml:space="preserve">, </w:t>
      </w:r>
      <w:r w:rsidRPr="00406289">
        <w:rPr>
          <w:rFonts w:ascii="Times New Roman" w:hAnsi="Times New Roman"/>
          <w:i/>
          <w:sz w:val="20"/>
          <w:szCs w:val="20"/>
          <w:lang w:val="nl-BE"/>
        </w:rPr>
        <w:t>Université de Provence, France</w:t>
      </w:r>
    </w:p>
    <w:p w:rsidR="00D33598" w:rsidRDefault="00D33598" w:rsidP="00D33598">
      <w:pPr>
        <w:spacing w:line="360" w:lineRule="auto"/>
        <w:contextualSpacing/>
        <w:jc w:val="center"/>
        <w:rPr>
          <w:rFonts w:ascii="Times New Roman" w:hAnsi="Times New Roman"/>
          <w:i/>
          <w:sz w:val="20"/>
          <w:szCs w:val="20"/>
        </w:rPr>
      </w:pPr>
      <w:r>
        <w:rPr>
          <w:rFonts w:ascii="Times New Roman" w:hAnsi="Times New Roman"/>
          <w:sz w:val="20"/>
          <w:szCs w:val="20"/>
        </w:rPr>
        <w:t xml:space="preserve">Roy Mersland, </w:t>
      </w:r>
      <w:smartTag w:uri="urn:schemas-microsoft-com:office:smarttags" w:element="City">
        <w:r w:rsidRPr="00406289">
          <w:rPr>
            <w:rFonts w:ascii="Times New Roman" w:hAnsi="Times New Roman"/>
            <w:i/>
            <w:sz w:val="20"/>
            <w:szCs w:val="20"/>
          </w:rPr>
          <w:t>University of Agder</w:t>
        </w:r>
      </w:smartTag>
      <w:r w:rsidRPr="00406289">
        <w:rPr>
          <w:rFonts w:ascii="Times New Roman" w:hAnsi="Times New Roman"/>
          <w:i/>
          <w:sz w:val="20"/>
          <w:szCs w:val="20"/>
        </w:rPr>
        <w:t>, Norw</w:t>
      </w:r>
      <w:r>
        <w:rPr>
          <w:rFonts w:ascii="Times New Roman" w:hAnsi="Times New Roman"/>
          <w:i/>
          <w:sz w:val="20"/>
          <w:szCs w:val="20"/>
        </w:rPr>
        <w:t>ay</w:t>
      </w:r>
    </w:p>
    <w:p w:rsidR="00D33598" w:rsidRPr="00D33598" w:rsidRDefault="00D33598" w:rsidP="00D33598">
      <w:pPr>
        <w:spacing w:line="360" w:lineRule="auto"/>
        <w:contextualSpacing/>
        <w:jc w:val="center"/>
        <w:rPr>
          <w:rFonts w:ascii="Times New Roman" w:hAnsi="Times New Roman"/>
          <w:sz w:val="20"/>
          <w:szCs w:val="20"/>
          <w:lang w:val="en-GB"/>
        </w:rPr>
      </w:pPr>
      <w:r>
        <w:rPr>
          <w:rFonts w:ascii="Times New Roman" w:hAnsi="Times New Roman"/>
          <w:sz w:val="20"/>
          <w:szCs w:val="20"/>
        </w:rPr>
        <w:t xml:space="preserve">Corresponding author: </w:t>
      </w:r>
      <w:hyperlink r:id="rId9" w:history="1">
        <w:r w:rsidRPr="00B9225A">
          <w:rPr>
            <w:rStyle w:val="Hyperkobling"/>
            <w:rFonts w:ascii="Times New Roman" w:hAnsi="Times New Roman"/>
            <w:sz w:val="20"/>
            <w:szCs w:val="20"/>
          </w:rPr>
          <w:t>roy.mersland@uia.no</w:t>
        </w:r>
      </w:hyperlink>
      <w:r>
        <w:rPr>
          <w:rFonts w:ascii="Times New Roman" w:hAnsi="Times New Roman"/>
          <w:sz w:val="20"/>
          <w:szCs w:val="20"/>
        </w:rPr>
        <w:t xml:space="preserve"> </w:t>
      </w:r>
    </w:p>
    <w:p w:rsidR="00B10B26" w:rsidRDefault="00B10B26" w:rsidP="00631D9E">
      <w:pPr>
        <w:spacing w:line="480" w:lineRule="auto"/>
        <w:contextualSpacing/>
        <w:jc w:val="center"/>
        <w:rPr>
          <w:rFonts w:ascii="Times New Roman" w:hAnsi="Times New Roman"/>
          <w:b/>
          <w:sz w:val="24"/>
          <w:szCs w:val="24"/>
          <w:lang w:val="en-GB"/>
        </w:rPr>
      </w:pPr>
    </w:p>
    <w:p w:rsidR="00D33598" w:rsidRPr="00FF0D7B" w:rsidRDefault="00D33598" w:rsidP="00631D9E">
      <w:pPr>
        <w:spacing w:line="480" w:lineRule="auto"/>
        <w:contextualSpacing/>
        <w:jc w:val="center"/>
        <w:rPr>
          <w:rFonts w:ascii="Times New Roman" w:hAnsi="Times New Roman"/>
          <w:b/>
          <w:sz w:val="24"/>
          <w:szCs w:val="24"/>
          <w:lang w:val="en-GB"/>
        </w:rPr>
      </w:pPr>
    </w:p>
    <w:p w:rsidR="0095324A" w:rsidRPr="00FF0D7B" w:rsidRDefault="00105131" w:rsidP="00631D9E">
      <w:pPr>
        <w:spacing w:line="480" w:lineRule="auto"/>
        <w:contextualSpacing/>
        <w:jc w:val="center"/>
        <w:rPr>
          <w:rFonts w:ascii="Times New Roman" w:hAnsi="Times New Roman"/>
          <w:b/>
          <w:sz w:val="24"/>
          <w:szCs w:val="24"/>
          <w:lang w:val="en-GB"/>
        </w:rPr>
      </w:pPr>
      <w:r>
        <w:rPr>
          <w:rFonts w:ascii="Times New Roman" w:hAnsi="Times New Roman"/>
          <w:b/>
          <w:sz w:val="24"/>
          <w:szCs w:val="24"/>
          <w:lang w:val="en-GB"/>
        </w:rPr>
        <w:t>ABSTRACT</w:t>
      </w:r>
    </w:p>
    <w:p w:rsidR="0095324A" w:rsidRPr="00FF0D7B" w:rsidRDefault="00105131" w:rsidP="00631D9E">
      <w:pPr>
        <w:spacing w:line="480" w:lineRule="auto"/>
        <w:contextualSpacing/>
        <w:jc w:val="both"/>
        <w:rPr>
          <w:rFonts w:ascii="Times New Roman" w:hAnsi="Times New Roman"/>
          <w:i/>
          <w:sz w:val="24"/>
          <w:szCs w:val="24"/>
          <w:lang w:val="en-GB"/>
        </w:rPr>
      </w:pPr>
      <w:r w:rsidRPr="003D587A">
        <w:rPr>
          <w:rFonts w:ascii="Times New Roman" w:hAnsi="Times New Roman"/>
          <w:i/>
          <w:sz w:val="24"/>
          <w:szCs w:val="24"/>
          <w:lang w:val="en-GB"/>
        </w:rPr>
        <w:t xml:space="preserve">We provide empirical evidence </w:t>
      </w:r>
      <w:r w:rsidR="008D1923" w:rsidRPr="003D587A">
        <w:rPr>
          <w:rFonts w:ascii="Times New Roman" w:hAnsi="Times New Roman"/>
          <w:i/>
          <w:sz w:val="24"/>
          <w:szCs w:val="24"/>
          <w:lang w:val="en-GB"/>
        </w:rPr>
        <w:t>on</w:t>
      </w:r>
      <w:r w:rsidRPr="003D587A">
        <w:rPr>
          <w:rFonts w:ascii="Times New Roman" w:hAnsi="Times New Roman"/>
          <w:i/>
          <w:sz w:val="24"/>
          <w:szCs w:val="24"/>
          <w:lang w:val="en-GB"/>
        </w:rPr>
        <w:t xml:space="preserve"> focusing on women in microfinance and its consequences for microfinance institutions (MFIs). Based on a global dataset, the results indicate that a focus on women is associated with group-lending methods, international orientation, smaller loans, and non-commercial legal status. </w:t>
      </w:r>
      <w:r w:rsidR="003D587A">
        <w:rPr>
          <w:rFonts w:ascii="Times New Roman" w:hAnsi="Times New Roman"/>
          <w:i/>
          <w:sz w:val="24"/>
          <w:szCs w:val="24"/>
          <w:lang w:val="en-GB"/>
        </w:rPr>
        <w:t>W</w:t>
      </w:r>
      <w:r w:rsidRPr="003D587A">
        <w:rPr>
          <w:rFonts w:ascii="Times New Roman" w:hAnsi="Times New Roman"/>
          <w:i/>
          <w:sz w:val="24"/>
          <w:szCs w:val="24"/>
          <w:lang w:val="en-GB"/>
        </w:rPr>
        <w:t>e find that a focus on women significantly improves repayment but does not enhance overall financial performance because of higher relative costs</w:t>
      </w:r>
      <w:r w:rsidR="003D587A">
        <w:rPr>
          <w:rFonts w:ascii="Times New Roman" w:hAnsi="Times New Roman"/>
          <w:i/>
          <w:sz w:val="24"/>
          <w:szCs w:val="24"/>
          <w:lang w:val="en-GB"/>
        </w:rPr>
        <w:t xml:space="preserve">. Moreover, the higher relative costs do not stem from servicing women per se but from </w:t>
      </w:r>
      <w:r w:rsidRPr="003D587A">
        <w:rPr>
          <w:rFonts w:ascii="Times New Roman" w:hAnsi="Times New Roman"/>
          <w:i/>
          <w:sz w:val="24"/>
          <w:szCs w:val="24"/>
          <w:lang w:val="en-GB"/>
        </w:rPr>
        <w:t>the smaller loans offered to women</w:t>
      </w:r>
      <w:r w:rsidR="003D587A">
        <w:rPr>
          <w:rFonts w:ascii="Times New Roman" w:hAnsi="Times New Roman"/>
          <w:i/>
          <w:sz w:val="24"/>
          <w:szCs w:val="24"/>
          <w:lang w:val="en-GB"/>
        </w:rPr>
        <w:t xml:space="preserve"> and the group-lending methodology practiced by MFIs focusing on women</w:t>
      </w:r>
      <w:r>
        <w:rPr>
          <w:rFonts w:ascii="Times New Roman" w:hAnsi="Times New Roman"/>
          <w:i/>
          <w:sz w:val="24"/>
          <w:szCs w:val="24"/>
          <w:lang w:val="en-GB"/>
        </w:rPr>
        <w:t xml:space="preserve">. </w:t>
      </w:r>
    </w:p>
    <w:p w:rsidR="0095324A" w:rsidRPr="00FF0D7B" w:rsidRDefault="0095324A" w:rsidP="0095324A">
      <w:pPr>
        <w:spacing w:line="360" w:lineRule="auto"/>
        <w:contextualSpacing/>
        <w:jc w:val="both"/>
        <w:rPr>
          <w:rFonts w:ascii="Times New Roman" w:hAnsi="Times New Roman"/>
          <w:i/>
          <w:sz w:val="24"/>
          <w:szCs w:val="24"/>
          <w:lang w:val="en-GB"/>
        </w:rPr>
      </w:pPr>
    </w:p>
    <w:p w:rsidR="0095324A" w:rsidRPr="00FF0D7B" w:rsidRDefault="0095324A" w:rsidP="0095324A">
      <w:pPr>
        <w:spacing w:line="360" w:lineRule="auto"/>
        <w:contextualSpacing/>
        <w:jc w:val="center"/>
        <w:rPr>
          <w:rFonts w:ascii="Times New Roman" w:hAnsi="Times New Roman"/>
          <w:sz w:val="24"/>
          <w:szCs w:val="24"/>
          <w:lang w:val="en-GB"/>
        </w:rPr>
      </w:pPr>
    </w:p>
    <w:p w:rsidR="0095324A" w:rsidRPr="00FF0D7B" w:rsidRDefault="00105131" w:rsidP="00631D9E">
      <w:pPr>
        <w:spacing w:line="480" w:lineRule="auto"/>
        <w:contextualSpacing/>
        <w:jc w:val="center"/>
        <w:rPr>
          <w:rFonts w:ascii="Times New Roman" w:hAnsi="Times New Roman"/>
          <w:sz w:val="24"/>
          <w:szCs w:val="24"/>
          <w:lang w:val="en-GB"/>
        </w:rPr>
      </w:pPr>
      <w:r>
        <w:rPr>
          <w:rFonts w:ascii="Times New Roman" w:hAnsi="Times New Roman"/>
          <w:i/>
          <w:sz w:val="24"/>
          <w:szCs w:val="24"/>
          <w:lang w:val="en-GB"/>
        </w:rPr>
        <w:t>Keywords</w:t>
      </w:r>
      <w:r>
        <w:rPr>
          <w:rFonts w:ascii="Times New Roman" w:hAnsi="Times New Roman"/>
          <w:sz w:val="24"/>
          <w:szCs w:val="24"/>
          <w:lang w:val="en-GB"/>
        </w:rPr>
        <w:t>: microfinance, gender, women, MFI, financial performance</w:t>
      </w:r>
    </w:p>
    <w:p w:rsidR="0095324A" w:rsidRPr="00FF0D7B" w:rsidRDefault="00105131" w:rsidP="0095324A">
      <w:pPr>
        <w:spacing w:line="360" w:lineRule="auto"/>
        <w:contextualSpacing/>
        <w:jc w:val="center"/>
        <w:rPr>
          <w:rFonts w:ascii="Times New Roman" w:hAnsi="Times New Roman"/>
          <w:sz w:val="24"/>
          <w:szCs w:val="24"/>
          <w:lang w:val="en-GB"/>
        </w:rPr>
      </w:pPr>
      <w:r>
        <w:rPr>
          <w:rFonts w:ascii="Times New Roman" w:hAnsi="Times New Roman"/>
          <w:i/>
          <w:sz w:val="24"/>
          <w:szCs w:val="24"/>
          <w:lang w:val="en-GB"/>
        </w:rPr>
        <w:t>JEL classification codes</w:t>
      </w:r>
      <w:r>
        <w:rPr>
          <w:rFonts w:ascii="Times New Roman" w:hAnsi="Times New Roman"/>
          <w:sz w:val="24"/>
          <w:szCs w:val="24"/>
          <w:lang w:val="en-GB"/>
        </w:rPr>
        <w:t>: 010, 012</w:t>
      </w:r>
    </w:p>
    <w:p w:rsidR="0095324A" w:rsidRPr="00FF0D7B" w:rsidRDefault="0095324A" w:rsidP="0095324A">
      <w:pPr>
        <w:spacing w:line="360" w:lineRule="auto"/>
        <w:contextualSpacing/>
        <w:rPr>
          <w:rFonts w:ascii="Times New Roman" w:hAnsi="Times New Roman"/>
          <w:sz w:val="20"/>
          <w:szCs w:val="20"/>
          <w:lang w:val="en-GB"/>
        </w:rPr>
      </w:pPr>
    </w:p>
    <w:p w:rsidR="0095324A" w:rsidRPr="00FF0D7B" w:rsidRDefault="0095324A" w:rsidP="0095324A">
      <w:pPr>
        <w:spacing w:line="360" w:lineRule="auto"/>
        <w:contextualSpacing/>
        <w:rPr>
          <w:rFonts w:ascii="Times New Roman" w:hAnsi="Times New Roman"/>
          <w:b/>
          <w:sz w:val="24"/>
          <w:szCs w:val="24"/>
          <w:lang w:val="en-GB"/>
        </w:rPr>
      </w:pPr>
    </w:p>
    <w:p w:rsidR="00D77A2E" w:rsidRDefault="00D77A2E" w:rsidP="00D77A2E">
      <w:pPr>
        <w:spacing w:line="480" w:lineRule="auto"/>
        <w:ind w:left="360"/>
        <w:rPr>
          <w:rFonts w:ascii="Times New Roman" w:hAnsi="Times New Roman"/>
          <w:b/>
          <w:sz w:val="24"/>
          <w:szCs w:val="24"/>
          <w:lang w:val="en-GB"/>
        </w:rPr>
      </w:pPr>
    </w:p>
    <w:p w:rsidR="00D77A2E" w:rsidRPr="00D77A2E" w:rsidRDefault="00D77A2E" w:rsidP="00D77A2E">
      <w:pPr>
        <w:spacing w:line="480" w:lineRule="auto"/>
        <w:ind w:left="360"/>
        <w:rPr>
          <w:rFonts w:ascii="Times New Roman" w:hAnsi="Times New Roman"/>
          <w:b/>
          <w:sz w:val="24"/>
          <w:szCs w:val="24"/>
          <w:lang w:val="en-GB"/>
        </w:rPr>
      </w:pPr>
      <w:r>
        <w:rPr>
          <w:rFonts w:ascii="Times New Roman" w:hAnsi="Times New Roman"/>
          <w:b/>
          <w:sz w:val="24"/>
          <w:szCs w:val="24"/>
          <w:lang w:val="en-GB"/>
        </w:rPr>
        <w:lastRenderedPageBreak/>
        <w:t>I.</w:t>
      </w:r>
      <w:r>
        <w:rPr>
          <w:rFonts w:ascii="Times New Roman" w:hAnsi="Times New Roman"/>
          <w:b/>
          <w:sz w:val="24"/>
          <w:szCs w:val="24"/>
          <w:lang w:val="en-GB"/>
        </w:rPr>
        <w:tab/>
      </w:r>
      <w:r w:rsidR="007021F5" w:rsidRPr="00D77A2E">
        <w:rPr>
          <w:rFonts w:ascii="Times New Roman" w:hAnsi="Times New Roman"/>
          <w:b/>
          <w:sz w:val="24"/>
          <w:szCs w:val="24"/>
          <w:lang w:val="en-GB"/>
        </w:rPr>
        <w:t>INTRODUCTION</w:t>
      </w:r>
    </w:p>
    <w:p w:rsidR="00230D9B" w:rsidRDefault="00436958" w:rsidP="00A722CD">
      <w:pPr>
        <w:spacing w:after="120" w:line="480" w:lineRule="auto"/>
        <w:ind w:firstLine="720"/>
        <w:contextualSpacing/>
        <w:jc w:val="both"/>
        <w:rPr>
          <w:rFonts w:ascii="Times New Roman" w:hAnsi="Times New Roman"/>
          <w:sz w:val="24"/>
          <w:szCs w:val="24"/>
          <w:lang w:val="en-GB"/>
        </w:rPr>
      </w:pPr>
      <w:r>
        <w:rPr>
          <w:rFonts w:ascii="Times New Roman" w:hAnsi="Times New Roman"/>
          <w:sz w:val="24"/>
          <w:szCs w:val="24"/>
          <w:lang w:val="en-GB"/>
        </w:rPr>
        <w:t>Although m</w:t>
      </w:r>
      <w:r w:rsidR="00105131">
        <w:rPr>
          <w:rFonts w:ascii="Times New Roman" w:hAnsi="Times New Roman"/>
          <w:sz w:val="24"/>
          <w:szCs w:val="24"/>
          <w:lang w:val="en-GB"/>
        </w:rPr>
        <w:t xml:space="preserve">icrofinance research is rich in studies focusing on the possible effects </w:t>
      </w:r>
      <w:r w:rsidR="00B00E9A">
        <w:rPr>
          <w:rFonts w:ascii="Times New Roman" w:hAnsi="Times New Roman"/>
          <w:sz w:val="24"/>
          <w:szCs w:val="24"/>
          <w:lang w:val="en-GB"/>
        </w:rPr>
        <w:t>of access</w:t>
      </w:r>
      <w:r w:rsidR="008D1923">
        <w:rPr>
          <w:rFonts w:ascii="Times New Roman" w:hAnsi="Times New Roman"/>
          <w:sz w:val="24"/>
          <w:szCs w:val="24"/>
          <w:lang w:val="en-GB"/>
        </w:rPr>
        <w:t xml:space="preserve"> to microfinance for</w:t>
      </w:r>
      <w:r w:rsidR="00B00E9A">
        <w:rPr>
          <w:rFonts w:ascii="Times New Roman" w:hAnsi="Times New Roman"/>
          <w:sz w:val="24"/>
          <w:szCs w:val="24"/>
          <w:lang w:val="en-GB"/>
        </w:rPr>
        <w:t xml:space="preserve"> women</w:t>
      </w:r>
      <w:r w:rsidR="00DF05AE">
        <w:rPr>
          <w:rFonts w:ascii="Times New Roman" w:hAnsi="Times New Roman"/>
          <w:sz w:val="24"/>
          <w:szCs w:val="24"/>
          <w:lang w:val="en-GB"/>
        </w:rPr>
        <w:t xml:space="preserve">, </w:t>
      </w:r>
      <w:r w:rsidR="00105131">
        <w:rPr>
          <w:rFonts w:ascii="Times New Roman" w:hAnsi="Times New Roman"/>
          <w:sz w:val="24"/>
          <w:szCs w:val="24"/>
          <w:lang w:val="en-GB"/>
        </w:rPr>
        <w:t xml:space="preserve">little is known </w:t>
      </w:r>
      <w:r w:rsidR="00DF05AE">
        <w:rPr>
          <w:rFonts w:ascii="Times New Roman" w:hAnsi="Times New Roman"/>
          <w:sz w:val="24"/>
          <w:szCs w:val="24"/>
          <w:lang w:val="en-GB"/>
        </w:rPr>
        <w:t>about</w:t>
      </w:r>
      <w:r w:rsidR="00105131">
        <w:rPr>
          <w:rFonts w:ascii="Times New Roman" w:hAnsi="Times New Roman"/>
          <w:sz w:val="24"/>
          <w:szCs w:val="24"/>
          <w:lang w:val="en-GB"/>
        </w:rPr>
        <w:t xml:space="preserve"> how focus</w:t>
      </w:r>
      <w:r w:rsidR="00DF05AE">
        <w:rPr>
          <w:rFonts w:ascii="Times New Roman" w:hAnsi="Times New Roman"/>
          <w:sz w:val="24"/>
          <w:szCs w:val="24"/>
          <w:lang w:val="en-GB"/>
        </w:rPr>
        <w:t>sing</w:t>
      </w:r>
      <w:r w:rsidR="00105131">
        <w:rPr>
          <w:rFonts w:ascii="Times New Roman" w:hAnsi="Times New Roman"/>
          <w:sz w:val="24"/>
          <w:szCs w:val="24"/>
          <w:lang w:val="en-GB"/>
        </w:rPr>
        <w:t xml:space="preserve"> on women influences the performance of microfinance institutions (MFIs). Some might argue that targeting women should be a matter of equality </w:t>
      </w:r>
      <w:r>
        <w:rPr>
          <w:rFonts w:ascii="Times New Roman" w:hAnsi="Times New Roman"/>
          <w:sz w:val="24"/>
          <w:szCs w:val="24"/>
          <w:lang w:val="en-GB"/>
        </w:rPr>
        <w:t>and poverty</w:t>
      </w:r>
      <w:r w:rsidR="00696D97">
        <w:rPr>
          <w:rFonts w:ascii="Times New Roman" w:hAnsi="Times New Roman"/>
          <w:sz w:val="24"/>
          <w:szCs w:val="24"/>
          <w:lang w:val="en-GB"/>
        </w:rPr>
        <w:t xml:space="preserve"> </w:t>
      </w:r>
      <w:r>
        <w:rPr>
          <w:rFonts w:ascii="Times New Roman" w:hAnsi="Times New Roman"/>
          <w:sz w:val="24"/>
          <w:szCs w:val="24"/>
          <w:lang w:val="en-GB"/>
        </w:rPr>
        <w:t xml:space="preserve">reduction </w:t>
      </w:r>
      <w:r w:rsidR="00105131">
        <w:rPr>
          <w:rFonts w:ascii="Times New Roman" w:hAnsi="Times New Roman"/>
          <w:sz w:val="24"/>
          <w:szCs w:val="24"/>
          <w:lang w:val="en-GB"/>
        </w:rPr>
        <w:t>and not</w:t>
      </w:r>
      <w:r w:rsidR="008D1923">
        <w:rPr>
          <w:rFonts w:ascii="Times New Roman" w:hAnsi="Times New Roman"/>
          <w:sz w:val="24"/>
          <w:szCs w:val="24"/>
          <w:lang w:val="en-GB"/>
        </w:rPr>
        <w:t xml:space="preserve"> MFI</w:t>
      </w:r>
      <w:r w:rsidR="00696D97">
        <w:rPr>
          <w:rFonts w:ascii="Times New Roman" w:hAnsi="Times New Roman"/>
          <w:sz w:val="24"/>
          <w:szCs w:val="24"/>
          <w:lang w:val="en-GB"/>
        </w:rPr>
        <w:t xml:space="preserve"> </w:t>
      </w:r>
      <w:r w:rsidR="00105131">
        <w:rPr>
          <w:rFonts w:ascii="Times New Roman" w:hAnsi="Times New Roman"/>
          <w:sz w:val="24"/>
          <w:szCs w:val="24"/>
          <w:lang w:val="en-GB"/>
        </w:rPr>
        <w:t>efficiency. But given that the microfinance industry</w:t>
      </w:r>
      <w:r w:rsidR="00105131" w:rsidRPr="00105131">
        <w:rPr>
          <w:rFonts w:ascii="Times New Roman" w:hAnsi="Times New Roman"/>
          <w:sz w:val="24"/>
          <w:lang w:val="en-GB"/>
        </w:rPr>
        <w:t xml:space="preserve"> is </w:t>
      </w:r>
      <w:r w:rsidR="003E0143" w:rsidRPr="00D905DD">
        <w:rPr>
          <w:rFonts w:ascii="Times New Roman" w:hAnsi="Times New Roman"/>
          <w:sz w:val="24"/>
          <w:szCs w:val="24"/>
          <w:lang w:val="en-GB"/>
        </w:rPr>
        <w:t xml:space="preserve">increasingly concerned </w:t>
      </w:r>
      <w:r w:rsidR="008F3A04">
        <w:rPr>
          <w:rFonts w:ascii="Times New Roman" w:hAnsi="Times New Roman"/>
          <w:sz w:val="24"/>
          <w:szCs w:val="24"/>
          <w:lang w:val="en-GB"/>
        </w:rPr>
        <w:t>with</w:t>
      </w:r>
      <w:r w:rsidR="003E0143" w:rsidRPr="00D905DD">
        <w:rPr>
          <w:rFonts w:ascii="Times New Roman" w:hAnsi="Times New Roman"/>
          <w:sz w:val="24"/>
          <w:szCs w:val="24"/>
          <w:lang w:val="en-GB"/>
        </w:rPr>
        <w:t xml:space="preserve"> financial sustainability, </w:t>
      </w:r>
      <w:proofErr w:type="spellStart"/>
      <w:r w:rsidR="003E0143" w:rsidRPr="00D905DD">
        <w:rPr>
          <w:rFonts w:ascii="Times New Roman" w:hAnsi="Times New Roman"/>
          <w:sz w:val="24"/>
          <w:szCs w:val="24"/>
          <w:lang w:val="en-GB"/>
        </w:rPr>
        <w:t>analy</w:t>
      </w:r>
      <w:r w:rsidR="008F3A04">
        <w:rPr>
          <w:rFonts w:ascii="Times New Roman" w:hAnsi="Times New Roman"/>
          <w:sz w:val="24"/>
          <w:szCs w:val="24"/>
          <w:lang w:val="en-GB"/>
        </w:rPr>
        <w:t>z</w:t>
      </w:r>
      <w:r w:rsidR="003E0143" w:rsidRPr="00D905DD">
        <w:rPr>
          <w:rFonts w:ascii="Times New Roman" w:hAnsi="Times New Roman"/>
          <w:sz w:val="24"/>
          <w:szCs w:val="24"/>
          <w:lang w:val="en-GB"/>
        </w:rPr>
        <w:t>ing</w:t>
      </w:r>
      <w:proofErr w:type="spellEnd"/>
      <w:r w:rsidR="003E0143" w:rsidRPr="00D905DD">
        <w:rPr>
          <w:rFonts w:ascii="Times New Roman" w:hAnsi="Times New Roman"/>
          <w:sz w:val="24"/>
          <w:szCs w:val="24"/>
          <w:lang w:val="en-GB"/>
        </w:rPr>
        <w:t xml:space="preserve"> </w:t>
      </w:r>
      <w:r w:rsidR="009019C2">
        <w:rPr>
          <w:rFonts w:ascii="Times New Roman" w:hAnsi="Times New Roman"/>
          <w:sz w:val="24"/>
          <w:szCs w:val="24"/>
          <w:lang w:val="en-GB"/>
        </w:rPr>
        <w:t xml:space="preserve">how </w:t>
      </w:r>
      <w:r w:rsidR="003E0143" w:rsidRPr="00D905DD">
        <w:rPr>
          <w:rFonts w:ascii="Times New Roman" w:hAnsi="Times New Roman"/>
          <w:sz w:val="24"/>
          <w:szCs w:val="24"/>
          <w:lang w:val="en-GB"/>
        </w:rPr>
        <w:t xml:space="preserve">targeting women </w:t>
      </w:r>
      <w:r w:rsidR="009019C2">
        <w:rPr>
          <w:rFonts w:ascii="Times New Roman" w:hAnsi="Times New Roman"/>
          <w:sz w:val="24"/>
          <w:szCs w:val="24"/>
          <w:lang w:val="en-GB"/>
        </w:rPr>
        <w:t xml:space="preserve">influences </w:t>
      </w:r>
      <w:r w:rsidR="003E0143" w:rsidRPr="00D905DD">
        <w:rPr>
          <w:rFonts w:ascii="Times New Roman" w:hAnsi="Times New Roman"/>
          <w:sz w:val="24"/>
          <w:szCs w:val="24"/>
          <w:lang w:val="en-GB"/>
        </w:rPr>
        <w:t>the financial performance of MFIs is essential</w:t>
      </w:r>
      <w:r w:rsidR="00105131" w:rsidRPr="00105131">
        <w:rPr>
          <w:rFonts w:ascii="Times New Roman" w:hAnsi="Times New Roman"/>
          <w:sz w:val="24"/>
          <w:lang w:val="en-GB"/>
        </w:rPr>
        <w:t xml:space="preserve"> in order to understand how the focus on women may change as the microfinance industry matures.</w:t>
      </w:r>
      <w:r w:rsidR="00105131">
        <w:rPr>
          <w:rFonts w:ascii="Times New Roman" w:hAnsi="Times New Roman"/>
          <w:sz w:val="24"/>
          <w:szCs w:val="24"/>
          <w:lang w:val="en-GB"/>
        </w:rPr>
        <w:t xml:space="preserve"> Despite the popular belief that women are more likely to repay</w:t>
      </w:r>
      <w:r w:rsidR="00696D97">
        <w:rPr>
          <w:rFonts w:ascii="Times New Roman" w:hAnsi="Times New Roman"/>
          <w:sz w:val="24"/>
          <w:szCs w:val="24"/>
          <w:lang w:val="en-GB"/>
        </w:rPr>
        <w:t>,</w:t>
      </w:r>
      <w:r w:rsidR="00105131">
        <w:rPr>
          <w:rFonts w:ascii="Times New Roman" w:hAnsi="Times New Roman"/>
          <w:sz w:val="24"/>
          <w:szCs w:val="24"/>
          <w:lang w:val="en-GB"/>
        </w:rPr>
        <w:t xml:space="preserve"> which allows MFIs that focus on women to reach financial sustainability more easily, we are not aware of any studies that have empirically investigated this issue</w:t>
      </w:r>
      <w:r w:rsidR="00B00E9A">
        <w:rPr>
          <w:rFonts w:ascii="Times New Roman" w:hAnsi="Times New Roman"/>
          <w:sz w:val="24"/>
          <w:szCs w:val="24"/>
          <w:lang w:val="en-GB"/>
        </w:rPr>
        <w:t xml:space="preserve"> in detail. </w:t>
      </w:r>
      <w:r w:rsidR="00105131">
        <w:rPr>
          <w:rFonts w:ascii="Times New Roman" w:hAnsi="Times New Roman"/>
          <w:sz w:val="24"/>
          <w:szCs w:val="24"/>
          <w:lang w:val="en-GB"/>
        </w:rPr>
        <w:t xml:space="preserve"> </w:t>
      </w:r>
    </w:p>
    <w:p w:rsidR="00230D9B" w:rsidRDefault="003C0936" w:rsidP="00D905DD">
      <w:pPr>
        <w:spacing w:after="120" w:line="480" w:lineRule="auto"/>
        <w:contextualSpacing/>
        <w:jc w:val="both"/>
        <w:rPr>
          <w:rFonts w:ascii="Times New Roman" w:hAnsi="Times New Roman"/>
          <w:sz w:val="24"/>
          <w:szCs w:val="24"/>
          <w:lang w:val="en-GB"/>
        </w:rPr>
      </w:pPr>
      <w:r>
        <w:rPr>
          <w:rFonts w:ascii="Times New Roman" w:hAnsi="Times New Roman"/>
          <w:sz w:val="24"/>
          <w:szCs w:val="24"/>
          <w:lang w:val="en-GB"/>
        </w:rPr>
        <w:tab/>
      </w:r>
      <w:r w:rsidR="00105131">
        <w:rPr>
          <w:rFonts w:ascii="Times New Roman" w:hAnsi="Times New Roman"/>
          <w:sz w:val="24"/>
          <w:szCs w:val="24"/>
          <w:lang w:val="en-GB"/>
        </w:rPr>
        <w:t xml:space="preserve">In this paper, we respond to the following primary empirical questions: (1) </w:t>
      </w:r>
      <w:proofErr w:type="gramStart"/>
      <w:r w:rsidR="00105131">
        <w:rPr>
          <w:rFonts w:ascii="Times New Roman" w:hAnsi="Times New Roman"/>
          <w:sz w:val="24"/>
          <w:szCs w:val="24"/>
          <w:lang w:val="en-GB"/>
        </w:rPr>
        <w:t>What</w:t>
      </w:r>
      <w:proofErr w:type="gramEnd"/>
      <w:r w:rsidR="00105131">
        <w:rPr>
          <w:rFonts w:ascii="Times New Roman" w:hAnsi="Times New Roman"/>
          <w:sz w:val="24"/>
          <w:szCs w:val="24"/>
          <w:lang w:val="en-GB"/>
        </w:rPr>
        <w:t xml:space="preserve"> are the characteristics of MFIs that focus specifically on women? </w:t>
      </w:r>
      <w:proofErr w:type="gramStart"/>
      <w:r w:rsidR="00105131">
        <w:rPr>
          <w:rFonts w:ascii="Times New Roman" w:hAnsi="Times New Roman"/>
          <w:sz w:val="24"/>
          <w:szCs w:val="24"/>
          <w:lang w:val="en-GB"/>
        </w:rPr>
        <w:t>and</w:t>
      </w:r>
      <w:proofErr w:type="gramEnd"/>
      <w:r w:rsidR="00105131">
        <w:rPr>
          <w:rFonts w:ascii="Times New Roman" w:hAnsi="Times New Roman"/>
          <w:sz w:val="24"/>
          <w:szCs w:val="24"/>
          <w:lang w:val="en-GB"/>
        </w:rPr>
        <w:t xml:space="preserve"> (2) How does this focus on women influence </w:t>
      </w:r>
      <w:r w:rsidR="008F3A04">
        <w:rPr>
          <w:rFonts w:ascii="Times New Roman" w:hAnsi="Times New Roman"/>
          <w:sz w:val="24"/>
          <w:szCs w:val="24"/>
          <w:lang w:val="en-GB"/>
        </w:rPr>
        <w:t xml:space="preserve">different performance drivers as well as overall financial performance? </w:t>
      </w:r>
      <w:r w:rsidR="00B00E9A">
        <w:rPr>
          <w:rFonts w:ascii="Times New Roman" w:hAnsi="Times New Roman"/>
          <w:sz w:val="24"/>
          <w:szCs w:val="24"/>
          <w:lang w:val="en-GB"/>
        </w:rPr>
        <w:t xml:space="preserve">The </w:t>
      </w:r>
      <w:r w:rsidR="008F3A04">
        <w:rPr>
          <w:rFonts w:ascii="Times New Roman" w:hAnsi="Times New Roman"/>
          <w:sz w:val="24"/>
          <w:szCs w:val="24"/>
          <w:lang w:val="en-GB"/>
        </w:rPr>
        <w:t xml:space="preserve">answer to these questions allows us to quantify the impact of women on the MFI’s operations, but also allows us to shed light on existing gender theories and understand how </w:t>
      </w:r>
      <w:r w:rsidR="00B00E9A">
        <w:rPr>
          <w:rFonts w:ascii="Times New Roman" w:hAnsi="Times New Roman"/>
          <w:sz w:val="24"/>
          <w:szCs w:val="24"/>
          <w:lang w:val="en-GB"/>
        </w:rPr>
        <w:t xml:space="preserve">the focus on women is changing in the </w:t>
      </w:r>
      <w:r w:rsidR="00696D97">
        <w:rPr>
          <w:rFonts w:ascii="Times New Roman" w:hAnsi="Times New Roman"/>
          <w:sz w:val="24"/>
          <w:szCs w:val="24"/>
          <w:lang w:val="en-GB"/>
        </w:rPr>
        <w:t xml:space="preserve">rapidly </w:t>
      </w:r>
      <w:r w:rsidR="00B00E9A">
        <w:rPr>
          <w:rFonts w:ascii="Times New Roman" w:hAnsi="Times New Roman"/>
          <w:sz w:val="24"/>
          <w:szCs w:val="24"/>
          <w:lang w:val="en-GB"/>
        </w:rPr>
        <w:t>commercializing microfinance environment.</w:t>
      </w:r>
    </w:p>
    <w:p w:rsidR="00230D9B" w:rsidRDefault="00D65E76" w:rsidP="00D905DD">
      <w:pPr>
        <w:spacing w:after="120" w:line="480" w:lineRule="auto"/>
        <w:contextualSpacing/>
        <w:jc w:val="both"/>
        <w:rPr>
          <w:rFonts w:ascii="Times New Roman" w:hAnsi="Times New Roman"/>
          <w:sz w:val="24"/>
          <w:szCs w:val="24"/>
          <w:lang w:val="en-GB"/>
        </w:rPr>
      </w:pPr>
      <w:r>
        <w:rPr>
          <w:rFonts w:ascii="Times New Roman" w:hAnsi="Times New Roman"/>
          <w:sz w:val="24"/>
          <w:szCs w:val="24"/>
          <w:lang w:val="en-GB"/>
        </w:rPr>
        <w:tab/>
      </w:r>
      <w:r w:rsidR="00105131">
        <w:rPr>
          <w:rFonts w:ascii="Times New Roman" w:hAnsi="Times New Roman"/>
          <w:sz w:val="24"/>
          <w:szCs w:val="24"/>
          <w:lang w:val="en-GB"/>
        </w:rPr>
        <w:t xml:space="preserve">Women and modern microfinance are linked. Since experimental schemes in Asia and </w:t>
      </w:r>
      <w:smartTag w:uri="urn:schemas-microsoft-com:office:smarttags" w:element="place">
        <w:r w:rsidR="00105131">
          <w:rPr>
            <w:rFonts w:ascii="Times New Roman" w:hAnsi="Times New Roman"/>
            <w:sz w:val="24"/>
            <w:szCs w:val="24"/>
            <w:lang w:val="en-GB"/>
          </w:rPr>
          <w:t>Latin America</w:t>
        </w:r>
      </w:smartTag>
      <w:r w:rsidR="00105131">
        <w:rPr>
          <w:rFonts w:ascii="Times New Roman" w:hAnsi="Times New Roman"/>
          <w:sz w:val="24"/>
          <w:szCs w:val="24"/>
          <w:lang w:val="en-GB"/>
        </w:rPr>
        <w:t xml:space="preserve"> in the 1970s, microfinance has been about women. </w:t>
      </w:r>
      <w:proofErr w:type="spellStart"/>
      <w:r w:rsidR="00105131">
        <w:rPr>
          <w:rFonts w:ascii="Times New Roman" w:hAnsi="Times New Roman"/>
          <w:sz w:val="24"/>
          <w:szCs w:val="24"/>
          <w:lang w:val="en-GB"/>
        </w:rPr>
        <w:t>Morduch</w:t>
      </w:r>
      <w:proofErr w:type="spellEnd"/>
      <w:r w:rsidR="00105131">
        <w:rPr>
          <w:rFonts w:ascii="Times New Roman" w:hAnsi="Times New Roman"/>
          <w:sz w:val="24"/>
          <w:szCs w:val="24"/>
          <w:lang w:val="en-GB"/>
        </w:rPr>
        <w:t xml:space="preserve"> (1999), among others, argues that one of the primary reasons for the success of microfinance is the targeting of women. The objective of the Microcredit Summit Campaign, which promotes microfinance, is ‘</w:t>
      </w:r>
      <w:r w:rsidR="00105131">
        <w:rPr>
          <w:rFonts w:ascii="Times New Roman" w:hAnsi="Times New Roman"/>
          <w:i/>
          <w:sz w:val="24"/>
          <w:szCs w:val="24"/>
          <w:lang w:val="en-GB"/>
        </w:rPr>
        <w:t xml:space="preserve">to ensure that 175 million of the world’s poorest families, </w:t>
      </w:r>
      <w:r w:rsidR="00105131">
        <w:rPr>
          <w:rFonts w:ascii="Times New Roman" w:hAnsi="Times New Roman"/>
          <w:b/>
          <w:i/>
          <w:sz w:val="24"/>
          <w:szCs w:val="24"/>
          <w:lang w:val="en-GB"/>
        </w:rPr>
        <w:t>especially women</w:t>
      </w:r>
      <w:r w:rsidR="00105131">
        <w:rPr>
          <w:rFonts w:ascii="Times New Roman" w:hAnsi="Times New Roman"/>
          <w:i/>
          <w:sz w:val="24"/>
          <w:szCs w:val="24"/>
          <w:lang w:val="en-GB"/>
        </w:rPr>
        <w:t>, receive credit for self-employment and other financial and business services’</w:t>
      </w:r>
      <w:r w:rsidR="00105131">
        <w:rPr>
          <w:rFonts w:ascii="Times New Roman" w:hAnsi="Times New Roman"/>
          <w:sz w:val="24"/>
          <w:szCs w:val="24"/>
          <w:lang w:val="en-GB"/>
        </w:rPr>
        <w:t xml:space="preserve"> [our emphasis]</w:t>
      </w:r>
      <w:r w:rsidR="0095324A" w:rsidRPr="00FF0D7B">
        <w:rPr>
          <w:rStyle w:val="Sluttnotereferanse"/>
          <w:rFonts w:ascii="Times New Roman" w:hAnsi="Times New Roman"/>
          <w:sz w:val="24"/>
          <w:szCs w:val="24"/>
          <w:lang w:val="en-GB"/>
        </w:rPr>
        <w:endnoteReference w:id="1"/>
      </w:r>
      <w:r w:rsidR="0095324A" w:rsidRPr="00FF0D7B">
        <w:rPr>
          <w:rFonts w:ascii="Times New Roman" w:hAnsi="Times New Roman"/>
          <w:sz w:val="24"/>
          <w:szCs w:val="24"/>
          <w:lang w:val="en-GB"/>
        </w:rPr>
        <w:t>.</w:t>
      </w:r>
      <w:r w:rsidR="00105131">
        <w:rPr>
          <w:rFonts w:ascii="Times New Roman" w:hAnsi="Times New Roman"/>
          <w:sz w:val="24"/>
          <w:szCs w:val="24"/>
          <w:lang w:val="en-GB"/>
        </w:rPr>
        <w:t xml:space="preserve"> Our global MFI </w:t>
      </w:r>
      <w:r w:rsidR="00105131">
        <w:rPr>
          <w:rFonts w:ascii="Times New Roman" w:hAnsi="Times New Roman"/>
          <w:sz w:val="24"/>
          <w:szCs w:val="24"/>
          <w:lang w:val="en-GB"/>
        </w:rPr>
        <w:lastRenderedPageBreak/>
        <w:t>dataset illustrates this focus on women in microfinance. In the dataset, women represent 70 per cent of microfinance customers on average</w:t>
      </w:r>
      <w:r w:rsidR="0095324A" w:rsidRPr="00FF0D7B">
        <w:rPr>
          <w:rStyle w:val="Sluttnotereferanse"/>
          <w:rFonts w:ascii="Times New Roman" w:hAnsi="Times New Roman"/>
          <w:sz w:val="24"/>
          <w:szCs w:val="24"/>
          <w:lang w:val="en-GB"/>
        </w:rPr>
        <w:endnoteReference w:id="2"/>
      </w:r>
      <w:r w:rsidR="0095324A" w:rsidRPr="00FF0D7B">
        <w:rPr>
          <w:rFonts w:ascii="Times New Roman" w:hAnsi="Times New Roman"/>
          <w:sz w:val="24"/>
          <w:szCs w:val="24"/>
          <w:lang w:val="en-GB"/>
        </w:rPr>
        <w:t xml:space="preserve">, </w:t>
      </w:r>
      <w:r w:rsidR="00105131">
        <w:rPr>
          <w:rFonts w:ascii="Times New Roman" w:hAnsi="Times New Roman"/>
          <w:sz w:val="24"/>
          <w:szCs w:val="24"/>
          <w:lang w:val="en-GB"/>
        </w:rPr>
        <w:t>whereas 47 per cent of MFIs focus specifically on reaching women, according to the assessments of external rating agencies.</w:t>
      </w:r>
      <w:r w:rsidR="003C0936">
        <w:rPr>
          <w:rFonts w:ascii="Times New Roman" w:hAnsi="Times New Roman"/>
          <w:sz w:val="24"/>
          <w:szCs w:val="24"/>
          <w:lang w:val="en-GB"/>
        </w:rPr>
        <w:tab/>
      </w:r>
    </w:p>
    <w:p w:rsidR="00230D9B" w:rsidRDefault="003C0936" w:rsidP="00D905DD">
      <w:pPr>
        <w:spacing w:after="120" w:line="480" w:lineRule="auto"/>
        <w:contextualSpacing/>
        <w:jc w:val="both"/>
        <w:rPr>
          <w:rFonts w:ascii="Times New Roman" w:eastAsia="Times New Roman" w:hAnsi="Times New Roman"/>
          <w:color w:val="000000"/>
          <w:sz w:val="24"/>
          <w:szCs w:val="24"/>
          <w:lang w:val="en-GB" w:eastAsia="fr-FR"/>
        </w:rPr>
      </w:pPr>
      <w:r>
        <w:rPr>
          <w:rFonts w:ascii="Times New Roman" w:hAnsi="Times New Roman"/>
          <w:sz w:val="24"/>
          <w:szCs w:val="24"/>
          <w:lang w:val="en-GB"/>
        </w:rPr>
        <w:tab/>
      </w:r>
      <w:r w:rsidR="003E0143" w:rsidRPr="00D905DD">
        <w:rPr>
          <w:rFonts w:ascii="Times New Roman" w:hAnsi="Times New Roman"/>
          <w:sz w:val="24"/>
          <w:szCs w:val="24"/>
          <w:lang w:val="en-GB"/>
        </w:rPr>
        <w:t>The reasons for targeting women, however, are controversial: i</w:t>
      </w:r>
      <w:r w:rsidR="008D1923">
        <w:rPr>
          <w:rFonts w:ascii="Times New Roman" w:hAnsi="Times New Roman"/>
          <w:sz w:val="24"/>
          <w:szCs w:val="24"/>
          <w:lang w:val="en-GB"/>
        </w:rPr>
        <w:t>s</w:t>
      </w:r>
      <w:r w:rsidR="003E0143" w:rsidRPr="00D905DD">
        <w:rPr>
          <w:rFonts w:ascii="Times New Roman" w:hAnsi="Times New Roman"/>
          <w:sz w:val="24"/>
          <w:szCs w:val="24"/>
          <w:lang w:val="en-GB"/>
        </w:rPr>
        <w:t xml:space="preserve"> i</w:t>
      </w:r>
      <w:r w:rsidR="008D1923">
        <w:rPr>
          <w:rFonts w:ascii="Times New Roman" w:hAnsi="Times New Roman"/>
          <w:sz w:val="24"/>
          <w:szCs w:val="24"/>
          <w:lang w:val="en-GB"/>
        </w:rPr>
        <w:t>t</w:t>
      </w:r>
      <w:r w:rsidR="003E0143" w:rsidRPr="00D905DD">
        <w:rPr>
          <w:rFonts w:ascii="Times New Roman" w:hAnsi="Times New Roman"/>
          <w:sz w:val="24"/>
          <w:szCs w:val="24"/>
          <w:lang w:val="en-GB"/>
        </w:rPr>
        <w:t xml:space="preserve"> a matter of equality</w:t>
      </w:r>
      <w:r w:rsidR="00436958">
        <w:rPr>
          <w:rFonts w:ascii="Times New Roman" w:hAnsi="Times New Roman"/>
          <w:sz w:val="24"/>
          <w:szCs w:val="24"/>
          <w:lang w:val="en-GB"/>
        </w:rPr>
        <w:t xml:space="preserve">, </w:t>
      </w:r>
      <w:r w:rsidR="003E0143" w:rsidRPr="00D905DD">
        <w:rPr>
          <w:rFonts w:ascii="Times New Roman" w:hAnsi="Times New Roman"/>
          <w:sz w:val="24"/>
          <w:szCs w:val="24"/>
          <w:lang w:val="en-GB"/>
        </w:rPr>
        <w:t>to overcome the gender bias in access to finance? Is it a matter of poverty reduction, as women are assumed to contribute more to family welfare? Or is it a matter of efficiency, since women are supposed to be more profitable customers? In this study, we do not take a stand in the debate as to whether access to finance is beneficial for women and for poverty reduction. Our objective is limited to study the role of women clients in the financial performance of MFIs.</w:t>
      </w:r>
      <w:r w:rsidR="003B3D46" w:rsidRPr="00FF0D7B">
        <w:rPr>
          <w:rFonts w:ascii="Times New Roman" w:hAnsi="Times New Roman"/>
          <w:sz w:val="24"/>
          <w:szCs w:val="24"/>
          <w:lang w:val="en-GB"/>
        </w:rPr>
        <w:t xml:space="preserve"> </w:t>
      </w:r>
      <w:r w:rsidR="00105131">
        <w:rPr>
          <w:rFonts w:ascii="Times New Roman" w:hAnsi="Times New Roman"/>
          <w:sz w:val="24"/>
          <w:szCs w:val="24"/>
          <w:lang w:val="en-GB"/>
        </w:rPr>
        <w:t>Given the current criti</w:t>
      </w:r>
      <w:r w:rsidR="00436958">
        <w:rPr>
          <w:rFonts w:ascii="Times New Roman" w:hAnsi="Times New Roman"/>
          <w:sz w:val="24"/>
          <w:szCs w:val="24"/>
          <w:lang w:val="en-GB"/>
        </w:rPr>
        <w:t>cism</w:t>
      </w:r>
      <w:r w:rsidR="00105131">
        <w:rPr>
          <w:rFonts w:ascii="Times New Roman" w:hAnsi="Times New Roman"/>
          <w:sz w:val="24"/>
          <w:szCs w:val="24"/>
          <w:lang w:val="en-GB"/>
        </w:rPr>
        <w:t xml:space="preserve"> of microfinance as an anti-poverty tool and the growing commercialisation of microfinance, it remains to be seen whether in the future, women will continue to be the primary focus of microfinance providers. </w:t>
      </w:r>
      <w:r w:rsidR="00105131">
        <w:rPr>
          <w:rFonts w:ascii="Times New Roman" w:eastAsia="Times New Roman" w:hAnsi="Times New Roman"/>
          <w:color w:val="000000"/>
          <w:sz w:val="24"/>
          <w:szCs w:val="24"/>
          <w:lang w:val="en-GB" w:eastAsia="fr-FR"/>
        </w:rPr>
        <w:t xml:space="preserve">A growing number of </w:t>
      </w:r>
      <w:r w:rsidR="00105131">
        <w:rPr>
          <w:rFonts w:ascii="Times New Roman" w:hAnsi="Times New Roman"/>
          <w:sz w:val="24"/>
          <w:szCs w:val="24"/>
          <w:lang w:val="en-GB"/>
        </w:rPr>
        <w:t>socially oriented non-profit MFIs</w:t>
      </w:r>
      <w:r w:rsidR="00105131">
        <w:rPr>
          <w:rFonts w:ascii="Times New Roman" w:eastAsia="Times New Roman" w:hAnsi="Times New Roman"/>
          <w:color w:val="000000"/>
          <w:sz w:val="24"/>
          <w:szCs w:val="24"/>
          <w:lang w:val="en-GB" w:eastAsia="fr-FR"/>
        </w:rPr>
        <w:t xml:space="preserve"> have increasingly shifted their focus towards for-profit objectives.</w:t>
      </w:r>
      <w:r w:rsidR="00105131">
        <w:rPr>
          <w:rFonts w:ascii="Times New Roman" w:hAnsi="Times New Roman"/>
          <w:sz w:val="24"/>
          <w:szCs w:val="24"/>
          <w:lang w:val="en-GB"/>
        </w:rPr>
        <w:t xml:space="preserve"> </w:t>
      </w:r>
      <w:r w:rsidR="00105131">
        <w:rPr>
          <w:rFonts w:ascii="Times New Roman" w:eastAsia="Times New Roman" w:hAnsi="Times New Roman"/>
          <w:color w:val="000000"/>
          <w:sz w:val="24"/>
          <w:szCs w:val="24"/>
          <w:lang w:val="en-GB" w:eastAsia="fr-FR"/>
        </w:rPr>
        <w:t xml:space="preserve">The paradigm of ‘financial sustainability of MFIs’ </w:t>
      </w:r>
      <w:r w:rsidR="00696D97">
        <w:rPr>
          <w:rFonts w:ascii="Times New Roman" w:eastAsia="Times New Roman" w:hAnsi="Times New Roman"/>
          <w:color w:val="000000"/>
          <w:sz w:val="24"/>
          <w:szCs w:val="24"/>
          <w:lang w:val="en-GB" w:eastAsia="fr-FR"/>
        </w:rPr>
        <w:t>implies</w:t>
      </w:r>
      <w:r w:rsidR="00105131">
        <w:rPr>
          <w:rFonts w:ascii="Times New Roman" w:eastAsia="Times New Roman" w:hAnsi="Times New Roman"/>
          <w:color w:val="000000"/>
          <w:sz w:val="24"/>
          <w:szCs w:val="24"/>
          <w:lang w:val="en-GB" w:eastAsia="fr-FR"/>
        </w:rPr>
        <w:t xml:space="preserve"> becoming independent of donor money and therefore sustainable in the long run</w:t>
      </w:r>
      <w:r w:rsidR="00C00360">
        <w:rPr>
          <w:rFonts w:ascii="Times New Roman" w:eastAsia="Times New Roman" w:hAnsi="Times New Roman"/>
          <w:color w:val="000000"/>
          <w:sz w:val="24"/>
          <w:szCs w:val="24"/>
          <w:lang w:val="en-GB" w:eastAsia="fr-FR"/>
        </w:rPr>
        <w:t xml:space="preserve"> (Zeller and Meyer, 2002), </w:t>
      </w:r>
      <w:r w:rsidR="00696D97">
        <w:rPr>
          <w:rFonts w:ascii="Times New Roman" w:eastAsia="Times New Roman" w:hAnsi="Times New Roman"/>
          <w:color w:val="000000"/>
          <w:sz w:val="24"/>
          <w:szCs w:val="24"/>
          <w:lang w:val="en-GB" w:eastAsia="fr-FR"/>
        </w:rPr>
        <w:t xml:space="preserve">and </w:t>
      </w:r>
      <w:r w:rsidR="00105131">
        <w:rPr>
          <w:rFonts w:ascii="Times New Roman" w:eastAsia="Times New Roman" w:hAnsi="Times New Roman"/>
          <w:color w:val="000000"/>
          <w:sz w:val="24"/>
          <w:szCs w:val="24"/>
          <w:lang w:val="en-GB" w:eastAsia="fr-FR"/>
        </w:rPr>
        <w:t xml:space="preserve">is recognised </w:t>
      </w:r>
      <w:r w:rsidR="00696D97">
        <w:rPr>
          <w:rFonts w:ascii="Times New Roman" w:eastAsia="Times New Roman" w:hAnsi="Times New Roman"/>
          <w:color w:val="000000"/>
          <w:sz w:val="24"/>
          <w:szCs w:val="24"/>
          <w:lang w:val="en-GB" w:eastAsia="fr-FR"/>
        </w:rPr>
        <w:t xml:space="preserve">by many </w:t>
      </w:r>
      <w:r w:rsidR="00105131">
        <w:rPr>
          <w:rFonts w:ascii="Times New Roman" w:eastAsia="Times New Roman" w:hAnsi="Times New Roman"/>
          <w:color w:val="000000"/>
          <w:sz w:val="24"/>
          <w:szCs w:val="24"/>
          <w:lang w:val="en-GB" w:eastAsia="fr-FR"/>
        </w:rPr>
        <w:t>as a necessary pre-condition for the development and survival of MFIs</w:t>
      </w:r>
      <w:r w:rsidR="00C00360">
        <w:rPr>
          <w:rFonts w:ascii="Times New Roman" w:eastAsia="Times New Roman" w:hAnsi="Times New Roman"/>
          <w:color w:val="000000"/>
          <w:sz w:val="24"/>
          <w:szCs w:val="24"/>
          <w:lang w:val="en-GB" w:eastAsia="fr-FR"/>
        </w:rPr>
        <w:t xml:space="preserve">. </w:t>
      </w:r>
      <w:r w:rsidR="00696D97">
        <w:rPr>
          <w:rFonts w:ascii="Times New Roman" w:eastAsia="Times New Roman" w:hAnsi="Times New Roman"/>
          <w:color w:val="000000"/>
          <w:sz w:val="24"/>
          <w:szCs w:val="24"/>
          <w:lang w:val="en-GB" w:eastAsia="fr-FR"/>
        </w:rPr>
        <w:t>F</w:t>
      </w:r>
      <w:r w:rsidR="00105131">
        <w:rPr>
          <w:rFonts w:ascii="Times New Roman" w:eastAsia="Times New Roman" w:hAnsi="Times New Roman"/>
          <w:color w:val="000000"/>
          <w:sz w:val="24"/>
          <w:szCs w:val="24"/>
          <w:lang w:val="en-GB" w:eastAsia="fr-FR"/>
        </w:rPr>
        <w:t>or women to remain a target market for commercial MFI, they must constitute a profitable market opportunity.</w:t>
      </w:r>
      <w:r w:rsidR="009019C2">
        <w:rPr>
          <w:rFonts w:ascii="Times New Roman" w:eastAsia="Times New Roman" w:hAnsi="Times New Roman"/>
          <w:color w:val="000000"/>
          <w:sz w:val="24"/>
          <w:szCs w:val="24"/>
          <w:lang w:val="en-GB" w:eastAsia="fr-FR"/>
        </w:rPr>
        <w:t xml:space="preserve"> </w:t>
      </w:r>
    </w:p>
    <w:p w:rsidR="00230D9B" w:rsidRDefault="003C0936" w:rsidP="00D905DD">
      <w:pPr>
        <w:spacing w:after="100" w:line="480" w:lineRule="auto"/>
        <w:contextualSpacing/>
        <w:jc w:val="both"/>
        <w:rPr>
          <w:rFonts w:ascii="Times New Roman" w:hAnsi="Times New Roman"/>
          <w:sz w:val="24"/>
          <w:szCs w:val="24"/>
          <w:lang w:val="en-GB"/>
        </w:rPr>
      </w:pPr>
      <w:r>
        <w:rPr>
          <w:rFonts w:ascii="Times New Roman" w:eastAsia="Times New Roman" w:hAnsi="Times New Roman"/>
          <w:color w:val="000000"/>
          <w:sz w:val="24"/>
          <w:szCs w:val="24"/>
          <w:lang w:val="en-GB" w:eastAsia="fr-FR"/>
        </w:rPr>
        <w:tab/>
      </w:r>
      <w:r w:rsidR="00105131">
        <w:rPr>
          <w:rFonts w:ascii="Times New Roman" w:eastAsia="Times New Roman" w:hAnsi="Times New Roman"/>
          <w:color w:val="000000"/>
          <w:sz w:val="24"/>
          <w:szCs w:val="24"/>
          <w:lang w:val="en-GB" w:eastAsia="fr-FR"/>
        </w:rPr>
        <w:t xml:space="preserve">Many authors argue that the on-going commercialisation of microfinance will lead to a ‘mission drift’, in which MFIs turn to more profitable customers, that is, primarily urban, less </w:t>
      </w:r>
      <w:r w:rsidR="00105131">
        <w:rPr>
          <w:rFonts w:ascii="Times New Roman" w:eastAsia="Times New Roman" w:hAnsi="Times New Roman"/>
          <w:color w:val="000000"/>
          <w:sz w:val="24"/>
          <w:szCs w:val="24"/>
          <w:lang w:val="en-GB" w:eastAsia="fr-FR"/>
        </w:rPr>
        <w:lastRenderedPageBreak/>
        <w:t xml:space="preserve">poor, and </w:t>
      </w:r>
      <w:r w:rsidR="00105131">
        <w:rPr>
          <w:rFonts w:ascii="Times New Roman" w:eastAsia="Times New Roman" w:hAnsi="Times New Roman"/>
          <w:i/>
          <w:color w:val="000000"/>
          <w:sz w:val="24"/>
          <w:szCs w:val="24"/>
          <w:lang w:val="en-GB" w:eastAsia="fr-FR"/>
        </w:rPr>
        <w:t>male</w:t>
      </w:r>
      <w:r w:rsidR="00105131">
        <w:rPr>
          <w:rFonts w:ascii="Times New Roman" w:eastAsia="Times New Roman" w:hAnsi="Times New Roman"/>
          <w:color w:val="000000"/>
          <w:sz w:val="24"/>
          <w:szCs w:val="24"/>
          <w:lang w:val="en-GB" w:eastAsia="fr-FR"/>
        </w:rPr>
        <w:t xml:space="preserve"> (Copestake, 2007; Cull et al., 2008). </w:t>
      </w:r>
      <w:r w:rsidR="00105131">
        <w:rPr>
          <w:rFonts w:ascii="Times New Roman" w:hAnsi="Times New Roman"/>
          <w:sz w:val="24"/>
          <w:szCs w:val="24"/>
          <w:lang w:val="en-GB"/>
        </w:rPr>
        <w:t>Targeting</w:t>
      </w:r>
      <w:r w:rsidR="003E0143" w:rsidRPr="00D905DD">
        <w:rPr>
          <w:rFonts w:ascii="Times New Roman" w:hAnsi="Times New Roman"/>
          <w:sz w:val="24"/>
          <w:lang w:val="en-GB"/>
        </w:rPr>
        <w:t xml:space="preserve"> women </w:t>
      </w:r>
      <w:r w:rsidR="00105131">
        <w:rPr>
          <w:rFonts w:ascii="Times New Roman" w:hAnsi="Times New Roman"/>
          <w:sz w:val="24"/>
          <w:szCs w:val="24"/>
          <w:lang w:val="en-GB"/>
        </w:rPr>
        <w:t xml:space="preserve">is considered a burden to MFIs’ sustainability, which could increasingly lead to the exclusion of women. </w:t>
      </w:r>
      <w:r w:rsidR="00105131">
        <w:rPr>
          <w:rFonts w:ascii="Times New Roman" w:eastAsia="Times New Roman" w:hAnsi="Times New Roman"/>
          <w:color w:val="000000"/>
          <w:sz w:val="24"/>
          <w:szCs w:val="24"/>
          <w:lang w:val="en-GB" w:eastAsia="fr-FR"/>
        </w:rPr>
        <w:t xml:space="preserve">Other authors put forward the opposite argument, </w:t>
      </w:r>
      <w:r w:rsidR="00105131">
        <w:rPr>
          <w:rFonts w:ascii="Times New Roman" w:hAnsi="Times New Roman"/>
          <w:sz w:val="24"/>
          <w:szCs w:val="24"/>
          <w:lang w:val="en-GB"/>
        </w:rPr>
        <w:t>arguing that women’s discipline and docility ensure high repayment rates and that serving women therefore enhance the efficiency and profitability of MFIs (</w:t>
      </w:r>
      <w:proofErr w:type="spellStart"/>
      <w:r w:rsidR="00105131">
        <w:rPr>
          <w:rFonts w:ascii="Times New Roman" w:hAnsi="Times New Roman"/>
          <w:sz w:val="24"/>
          <w:szCs w:val="24"/>
          <w:lang w:val="en-GB"/>
        </w:rPr>
        <w:t>Armendariz</w:t>
      </w:r>
      <w:proofErr w:type="spellEnd"/>
      <w:r w:rsidR="00105131">
        <w:rPr>
          <w:rFonts w:ascii="Times New Roman" w:hAnsi="Times New Roman"/>
          <w:sz w:val="24"/>
          <w:szCs w:val="24"/>
          <w:lang w:val="en-GB"/>
        </w:rPr>
        <w:t xml:space="preserve"> and </w:t>
      </w:r>
      <w:proofErr w:type="spellStart"/>
      <w:r w:rsidR="00105131">
        <w:rPr>
          <w:rFonts w:ascii="Times New Roman" w:hAnsi="Times New Roman"/>
          <w:sz w:val="24"/>
          <w:szCs w:val="24"/>
          <w:lang w:val="en-GB"/>
        </w:rPr>
        <w:t>Morduch</w:t>
      </w:r>
      <w:proofErr w:type="spellEnd"/>
      <w:r w:rsidR="00105131">
        <w:rPr>
          <w:rFonts w:ascii="Times New Roman" w:hAnsi="Times New Roman"/>
          <w:sz w:val="24"/>
          <w:szCs w:val="24"/>
          <w:lang w:val="en-GB"/>
        </w:rPr>
        <w:t xml:space="preserve">, 2005; </w:t>
      </w:r>
      <w:proofErr w:type="spellStart"/>
      <w:r w:rsidR="00105131">
        <w:rPr>
          <w:rFonts w:ascii="Times New Roman" w:hAnsi="Times New Roman"/>
          <w:sz w:val="24"/>
          <w:szCs w:val="24"/>
          <w:lang w:val="en-GB"/>
        </w:rPr>
        <w:t>Mayoux</w:t>
      </w:r>
      <w:proofErr w:type="spellEnd"/>
      <w:r w:rsidR="00105131">
        <w:rPr>
          <w:rFonts w:ascii="Times New Roman" w:hAnsi="Times New Roman"/>
          <w:sz w:val="24"/>
          <w:szCs w:val="24"/>
          <w:lang w:val="en-GB"/>
        </w:rPr>
        <w:t xml:space="preserve">, 2011; </w:t>
      </w:r>
      <w:proofErr w:type="spellStart"/>
      <w:r w:rsidR="00105131">
        <w:rPr>
          <w:rFonts w:ascii="Times New Roman" w:hAnsi="Times New Roman"/>
          <w:sz w:val="24"/>
          <w:szCs w:val="24"/>
          <w:lang w:val="en-GB"/>
        </w:rPr>
        <w:t>Molyneux</w:t>
      </w:r>
      <w:proofErr w:type="spellEnd"/>
      <w:r w:rsidR="00105131">
        <w:rPr>
          <w:rFonts w:ascii="Times New Roman" w:hAnsi="Times New Roman"/>
          <w:sz w:val="24"/>
          <w:szCs w:val="24"/>
          <w:lang w:val="en-GB"/>
        </w:rPr>
        <w:t xml:space="preserve">, 2002; Rankin, 2002; Fernando, 2006). These </w:t>
      </w:r>
      <w:r w:rsidR="00D77A2E">
        <w:rPr>
          <w:rFonts w:ascii="Times New Roman" w:hAnsi="Times New Roman"/>
          <w:sz w:val="24"/>
          <w:szCs w:val="24"/>
          <w:lang w:val="en-GB"/>
        </w:rPr>
        <w:t xml:space="preserve">arguments </w:t>
      </w:r>
      <w:r w:rsidR="009019C2">
        <w:rPr>
          <w:rFonts w:ascii="Times New Roman" w:hAnsi="Times New Roman"/>
          <w:sz w:val="24"/>
          <w:szCs w:val="24"/>
          <w:lang w:val="en-GB"/>
        </w:rPr>
        <w:t>are not necessarily contradictory</w:t>
      </w:r>
      <w:r w:rsidR="00436958">
        <w:rPr>
          <w:rFonts w:ascii="Times New Roman" w:hAnsi="Times New Roman"/>
          <w:sz w:val="24"/>
          <w:szCs w:val="24"/>
          <w:lang w:val="en-GB"/>
        </w:rPr>
        <w:t xml:space="preserve">: </w:t>
      </w:r>
      <w:r w:rsidR="00105131">
        <w:rPr>
          <w:rFonts w:ascii="Times New Roman" w:hAnsi="Times New Roman"/>
          <w:sz w:val="24"/>
          <w:szCs w:val="24"/>
          <w:lang w:val="en-GB"/>
        </w:rPr>
        <w:t>they simply reflect the fact that profitability is a matter of both repayment and operating costs and that it is likely that targeting women has contrasting effects on each aspect.</w:t>
      </w:r>
    </w:p>
    <w:p w:rsidR="00230D9B" w:rsidRDefault="003C0936" w:rsidP="00D77A2E">
      <w:pPr>
        <w:spacing w:after="100" w:line="480" w:lineRule="auto"/>
        <w:contextualSpacing/>
        <w:jc w:val="both"/>
        <w:rPr>
          <w:rFonts w:ascii="Times New Roman" w:hAnsi="Times New Roman"/>
          <w:sz w:val="24"/>
          <w:szCs w:val="24"/>
          <w:lang w:val="en-GB"/>
        </w:rPr>
      </w:pPr>
      <w:r>
        <w:rPr>
          <w:rFonts w:ascii="Times New Roman" w:hAnsi="Times New Roman"/>
          <w:sz w:val="24"/>
          <w:szCs w:val="24"/>
          <w:lang w:val="en-GB"/>
        </w:rPr>
        <w:tab/>
      </w:r>
      <w:r w:rsidR="00105131">
        <w:rPr>
          <w:rFonts w:ascii="Times New Roman" w:hAnsi="Times New Roman"/>
          <w:sz w:val="24"/>
          <w:szCs w:val="24"/>
          <w:lang w:val="en-GB"/>
        </w:rPr>
        <w:t>From an empirical perspective, the link between targeting women and microfinance performance has been insufficiently explored. D’Espallier et al. (2011) find that MFIs with more clients being women have significantly higher repayment rates measured through their loan portfolio in distress. However, the authors acknowledge that repayment is only one element of the MFI’s profit function and that more empirical evidence on how focus on women influence</w:t>
      </w:r>
      <w:r w:rsidR="008D1923">
        <w:rPr>
          <w:rFonts w:ascii="Times New Roman" w:hAnsi="Times New Roman"/>
          <w:sz w:val="24"/>
          <w:szCs w:val="24"/>
          <w:lang w:val="en-GB"/>
        </w:rPr>
        <w:t>s</w:t>
      </w:r>
      <w:r w:rsidR="00105131">
        <w:rPr>
          <w:rFonts w:ascii="Times New Roman" w:hAnsi="Times New Roman"/>
          <w:sz w:val="24"/>
          <w:szCs w:val="24"/>
          <w:lang w:val="en-GB"/>
        </w:rPr>
        <w:t xml:space="preserve"> both cost and income is needed. </w:t>
      </w:r>
      <w:r w:rsidR="00105131">
        <w:rPr>
          <w:rFonts w:ascii="Times New Roman" w:eastAsia="Times New Roman" w:hAnsi="Times New Roman"/>
          <w:color w:val="000000"/>
          <w:sz w:val="24"/>
          <w:szCs w:val="24"/>
          <w:lang w:val="en-GB" w:eastAsia="fr-FR"/>
        </w:rPr>
        <w:t xml:space="preserve">This paper fills this </w:t>
      </w:r>
      <w:r w:rsidR="00696D97">
        <w:rPr>
          <w:rFonts w:ascii="Times New Roman" w:eastAsia="Times New Roman" w:hAnsi="Times New Roman"/>
          <w:color w:val="000000"/>
          <w:sz w:val="24"/>
          <w:szCs w:val="24"/>
          <w:lang w:val="en-GB" w:eastAsia="fr-FR"/>
        </w:rPr>
        <w:t xml:space="preserve">gap </w:t>
      </w:r>
      <w:r w:rsidR="00105131">
        <w:rPr>
          <w:rFonts w:ascii="Times New Roman" w:eastAsia="Times New Roman" w:hAnsi="Times New Roman"/>
          <w:color w:val="000000"/>
          <w:sz w:val="24"/>
          <w:szCs w:val="24"/>
          <w:lang w:val="en-GB" w:eastAsia="fr-FR"/>
        </w:rPr>
        <w:t xml:space="preserve">by providing a rigorous worldwide empirical investigation of the consequences of deliberately focussing on women in microfinance. </w:t>
      </w:r>
      <w:r w:rsidR="00105131">
        <w:rPr>
          <w:rFonts w:ascii="Times New Roman" w:hAnsi="Times New Roman"/>
          <w:sz w:val="24"/>
          <w:szCs w:val="24"/>
          <w:lang w:val="en-GB"/>
        </w:rPr>
        <w:t xml:space="preserve">In line with a growing body of research on development from the providers’ point of view (for example, Kang, 1990; </w:t>
      </w:r>
      <w:proofErr w:type="spellStart"/>
      <w:r w:rsidR="00105131">
        <w:rPr>
          <w:rFonts w:ascii="Times New Roman" w:hAnsi="Times New Roman"/>
          <w:sz w:val="24"/>
          <w:szCs w:val="24"/>
          <w:lang w:val="en-GB"/>
        </w:rPr>
        <w:t>Brownbridge</w:t>
      </w:r>
      <w:proofErr w:type="spellEnd"/>
      <w:r w:rsidR="00105131">
        <w:rPr>
          <w:rFonts w:ascii="Times New Roman" w:hAnsi="Times New Roman"/>
          <w:sz w:val="24"/>
          <w:szCs w:val="24"/>
          <w:lang w:val="en-GB"/>
        </w:rPr>
        <w:t xml:space="preserve"> and Kirkpatrick, 2000; Hartarska, 2005; Spencer and Wood, 2005; Mersland, 2009), the main purpose of this study is to understand how focusing on women affects MFI design and performance. </w:t>
      </w:r>
      <w:r w:rsidR="00696D97">
        <w:rPr>
          <w:rFonts w:ascii="Times New Roman" w:hAnsi="Times New Roman"/>
          <w:sz w:val="24"/>
          <w:szCs w:val="24"/>
          <w:lang w:val="en-GB"/>
        </w:rPr>
        <w:t>W</w:t>
      </w:r>
      <w:r w:rsidR="00105131">
        <w:rPr>
          <w:rFonts w:ascii="Times New Roman" w:hAnsi="Times New Roman"/>
          <w:sz w:val="24"/>
          <w:szCs w:val="24"/>
          <w:lang w:val="en-GB"/>
        </w:rPr>
        <w:t>e use a dataset compiled of information from 398 MFIs in 73 countries over 10 years</w:t>
      </w:r>
      <w:r w:rsidR="00696D97">
        <w:rPr>
          <w:rFonts w:ascii="Times New Roman" w:hAnsi="Times New Roman"/>
          <w:sz w:val="24"/>
          <w:szCs w:val="24"/>
          <w:lang w:val="en-GB"/>
        </w:rPr>
        <w:t xml:space="preserve"> to</w:t>
      </w:r>
      <w:r w:rsidR="00105131">
        <w:rPr>
          <w:rFonts w:ascii="Times New Roman" w:hAnsi="Times New Roman"/>
          <w:sz w:val="24"/>
          <w:szCs w:val="24"/>
          <w:lang w:val="en-GB"/>
        </w:rPr>
        <w:t xml:space="preserve"> investigate which MFI characteristics are associated with a focus on women and how this focus affects the cost and income factors that together constitute the MFI’s profit function.</w:t>
      </w:r>
    </w:p>
    <w:p w:rsidR="003C0936" w:rsidRDefault="00AA10DC" w:rsidP="007E35BF">
      <w:pPr>
        <w:spacing w:after="100"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lastRenderedPageBreak/>
        <w:t>The</w:t>
      </w:r>
      <w:r w:rsidR="00105131">
        <w:rPr>
          <w:rFonts w:ascii="Times New Roman" w:hAnsi="Times New Roman"/>
          <w:sz w:val="24"/>
          <w:szCs w:val="24"/>
          <w:lang w:val="en-GB"/>
        </w:rPr>
        <w:t xml:space="preserve"> paper </w:t>
      </w:r>
      <w:r>
        <w:rPr>
          <w:rFonts w:ascii="Times New Roman" w:hAnsi="Times New Roman"/>
          <w:sz w:val="24"/>
          <w:szCs w:val="24"/>
          <w:lang w:val="en-GB"/>
        </w:rPr>
        <w:t>provides</w:t>
      </w:r>
      <w:r w:rsidR="00105131">
        <w:rPr>
          <w:rFonts w:ascii="Times New Roman" w:hAnsi="Times New Roman"/>
          <w:sz w:val="24"/>
          <w:szCs w:val="24"/>
          <w:lang w:val="en-GB"/>
        </w:rPr>
        <w:t xml:space="preserve"> theoretical and policy implications. In terms of theory, our analysis reassesses the specificity of women in finance that various schools of thought posit</w:t>
      </w:r>
      <w:r w:rsidR="009019C2">
        <w:rPr>
          <w:rFonts w:ascii="Times New Roman" w:hAnsi="Times New Roman"/>
          <w:sz w:val="24"/>
          <w:szCs w:val="24"/>
          <w:lang w:val="en-GB"/>
        </w:rPr>
        <w:t xml:space="preserve">. </w:t>
      </w:r>
      <w:r w:rsidR="00105131">
        <w:rPr>
          <w:rFonts w:ascii="Times New Roman" w:hAnsi="Times New Roman"/>
          <w:sz w:val="24"/>
          <w:szCs w:val="24"/>
          <w:lang w:val="en-GB"/>
        </w:rPr>
        <w:t xml:space="preserve">We confirm that there are indeed gender specificities: women pay better </w:t>
      </w:r>
      <w:r>
        <w:rPr>
          <w:rFonts w:ascii="Times New Roman" w:hAnsi="Times New Roman"/>
          <w:sz w:val="24"/>
          <w:szCs w:val="24"/>
          <w:lang w:val="en-GB"/>
        </w:rPr>
        <w:t xml:space="preserve">but </w:t>
      </w:r>
      <w:r w:rsidR="00105131">
        <w:rPr>
          <w:rFonts w:ascii="Times New Roman" w:hAnsi="Times New Roman"/>
          <w:sz w:val="24"/>
          <w:szCs w:val="24"/>
          <w:lang w:val="en-GB"/>
        </w:rPr>
        <w:t xml:space="preserve">cost more. </w:t>
      </w:r>
      <w:r w:rsidR="009019C2">
        <w:rPr>
          <w:rFonts w:ascii="Times New Roman" w:hAnsi="Times New Roman"/>
          <w:sz w:val="24"/>
          <w:szCs w:val="24"/>
          <w:lang w:val="en-GB"/>
        </w:rPr>
        <w:t>However, while the enhan</w:t>
      </w:r>
      <w:r w:rsidR="00C00360">
        <w:rPr>
          <w:rFonts w:ascii="Times New Roman" w:hAnsi="Times New Roman"/>
          <w:sz w:val="24"/>
          <w:szCs w:val="24"/>
          <w:lang w:val="en-GB"/>
        </w:rPr>
        <w:t>ced repayment effect seems to</w:t>
      </w:r>
      <w:r w:rsidR="009019C2">
        <w:rPr>
          <w:rFonts w:ascii="Times New Roman" w:hAnsi="Times New Roman"/>
          <w:sz w:val="24"/>
          <w:szCs w:val="24"/>
          <w:lang w:val="en-GB"/>
        </w:rPr>
        <w:t xml:space="preserve"> </w:t>
      </w:r>
      <w:r w:rsidR="00C00360">
        <w:rPr>
          <w:rFonts w:ascii="Times New Roman" w:hAnsi="Times New Roman"/>
          <w:sz w:val="24"/>
          <w:szCs w:val="24"/>
          <w:lang w:val="en-GB"/>
        </w:rPr>
        <w:t xml:space="preserve">be </w:t>
      </w:r>
      <w:r w:rsidR="009019C2">
        <w:rPr>
          <w:rFonts w:ascii="Times New Roman" w:hAnsi="Times New Roman"/>
          <w:sz w:val="24"/>
          <w:szCs w:val="24"/>
          <w:lang w:val="en-GB"/>
        </w:rPr>
        <w:t>driven b</w:t>
      </w:r>
      <w:r w:rsidR="00C00360">
        <w:rPr>
          <w:rFonts w:ascii="Times New Roman" w:hAnsi="Times New Roman"/>
          <w:sz w:val="24"/>
          <w:szCs w:val="24"/>
          <w:lang w:val="en-GB"/>
        </w:rPr>
        <w:t>y the intrinsic nature of women</w:t>
      </w:r>
      <w:r>
        <w:rPr>
          <w:rFonts w:ascii="Times New Roman" w:hAnsi="Times New Roman"/>
          <w:sz w:val="24"/>
          <w:szCs w:val="24"/>
          <w:lang w:val="en-GB"/>
        </w:rPr>
        <w:t>,</w:t>
      </w:r>
      <w:r w:rsidR="00C00360">
        <w:rPr>
          <w:rFonts w:ascii="Times New Roman" w:hAnsi="Times New Roman"/>
          <w:sz w:val="24"/>
          <w:szCs w:val="24"/>
          <w:lang w:val="en-GB"/>
        </w:rPr>
        <w:t xml:space="preserve"> i.e. </w:t>
      </w:r>
      <w:r w:rsidR="00A44F22">
        <w:rPr>
          <w:rFonts w:ascii="Times New Roman" w:hAnsi="Times New Roman"/>
          <w:sz w:val="24"/>
          <w:szCs w:val="24"/>
          <w:lang w:val="en-GB"/>
        </w:rPr>
        <w:t>more</w:t>
      </w:r>
      <w:r w:rsidR="00C00360">
        <w:rPr>
          <w:rFonts w:ascii="Times New Roman" w:hAnsi="Times New Roman"/>
          <w:sz w:val="24"/>
          <w:szCs w:val="24"/>
          <w:lang w:val="en-GB"/>
        </w:rPr>
        <w:t xml:space="preserve"> risk averse</w:t>
      </w:r>
      <w:r w:rsidR="00A44F22">
        <w:rPr>
          <w:rFonts w:ascii="Times New Roman" w:hAnsi="Times New Roman"/>
          <w:sz w:val="24"/>
          <w:szCs w:val="24"/>
          <w:lang w:val="en-GB"/>
        </w:rPr>
        <w:t xml:space="preserve"> and</w:t>
      </w:r>
      <w:r w:rsidR="00C00360">
        <w:rPr>
          <w:rFonts w:ascii="Times New Roman" w:hAnsi="Times New Roman"/>
          <w:sz w:val="24"/>
          <w:szCs w:val="24"/>
          <w:lang w:val="en-GB"/>
        </w:rPr>
        <w:t xml:space="preserve"> more cooperative </w:t>
      </w:r>
      <w:r w:rsidR="009C4AA2">
        <w:rPr>
          <w:rFonts w:ascii="Times New Roman" w:hAnsi="Times New Roman"/>
          <w:sz w:val="24"/>
          <w:szCs w:val="24"/>
          <w:lang w:val="en-GB"/>
        </w:rPr>
        <w:t>behaviour</w:t>
      </w:r>
      <w:r w:rsidR="00C00360">
        <w:rPr>
          <w:rFonts w:ascii="Times New Roman" w:hAnsi="Times New Roman"/>
          <w:sz w:val="24"/>
          <w:szCs w:val="24"/>
          <w:lang w:val="en-GB"/>
        </w:rPr>
        <w:t xml:space="preserve">, </w:t>
      </w:r>
      <w:r w:rsidR="009019C2">
        <w:rPr>
          <w:rFonts w:ascii="Times New Roman" w:hAnsi="Times New Roman"/>
          <w:sz w:val="24"/>
          <w:szCs w:val="24"/>
          <w:lang w:val="en-GB"/>
        </w:rPr>
        <w:t xml:space="preserve">the increased cost effect is not driven by gender per se, but rather by the </w:t>
      </w:r>
      <w:r w:rsidR="009C4AA2">
        <w:rPr>
          <w:rFonts w:ascii="Times New Roman" w:hAnsi="Times New Roman"/>
          <w:sz w:val="24"/>
          <w:szCs w:val="24"/>
          <w:lang w:val="en-GB"/>
        </w:rPr>
        <w:t>size</w:t>
      </w:r>
      <w:r w:rsidR="009019C2">
        <w:rPr>
          <w:rFonts w:ascii="Times New Roman" w:hAnsi="Times New Roman"/>
          <w:sz w:val="24"/>
          <w:szCs w:val="24"/>
          <w:lang w:val="en-GB"/>
        </w:rPr>
        <w:t xml:space="preserve"> of the loan and the lending method employed. </w:t>
      </w:r>
    </w:p>
    <w:p w:rsidR="003C0936" w:rsidRDefault="00105131" w:rsidP="007E35BF">
      <w:pPr>
        <w:spacing w:after="100" w:line="480" w:lineRule="auto"/>
        <w:ind w:firstLine="360"/>
        <w:contextualSpacing/>
        <w:jc w:val="both"/>
        <w:rPr>
          <w:rFonts w:ascii="Times New Roman" w:hAnsi="Times New Roman"/>
          <w:sz w:val="24"/>
          <w:lang w:val="en-GB"/>
        </w:rPr>
      </w:pPr>
      <w:r>
        <w:rPr>
          <w:rFonts w:ascii="Times New Roman" w:hAnsi="Times New Roman"/>
          <w:sz w:val="24"/>
          <w:szCs w:val="24"/>
          <w:lang w:val="en-GB"/>
        </w:rPr>
        <w:t xml:space="preserve">In terms of policy, our findings indicate that the evolution towards more commercial institutions </w:t>
      </w:r>
      <w:r w:rsidR="00E023C4">
        <w:rPr>
          <w:rFonts w:ascii="Times New Roman" w:hAnsi="Times New Roman"/>
          <w:sz w:val="24"/>
          <w:szCs w:val="24"/>
          <w:lang w:val="en-GB"/>
        </w:rPr>
        <w:t xml:space="preserve">should not be harmful for the outreach to women as </w:t>
      </w:r>
      <w:r>
        <w:rPr>
          <w:rFonts w:ascii="Times New Roman" w:hAnsi="Times New Roman"/>
          <w:sz w:val="24"/>
          <w:szCs w:val="24"/>
          <w:lang w:val="en-GB"/>
        </w:rPr>
        <w:t>focusing on women has zero effect on the overall financial performance of the MFI</w:t>
      </w:r>
      <w:r w:rsidR="00B40EDE">
        <w:rPr>
          <w:rFonts w:ascii="Times New Roman" w:hAnsi="Times New Roman"/>
          <w:sz w:val="24"/>
          <w:szCs w:val="24"/>
          <w:lang w:val="en-GB"/>
        </w:rPr>
        <w:t>. Moreover, MFIs could benefit</w:t>
      </w:r>
      <w:r w:rsidR="003E0143" w:rsidRPr="00D905DD">
        <w:rPr>
          <w:rFonts w:ascii="Times New Roman" w:hAnsi="Times New Roman"/>
          <w:sz w:val="24"/>
          <w:lang w:val="en-GB"/>
        </w:rPr>
        <w:t xml:space="preserve"> </w:t>
      </w:r>
      <w:r w:rsidR="00E023C4">
        <w:rPr>
          <w:rFonts w:ascii="Times New Roman" w:hAnsi="Times New Roman"/>
          <w:sz w:val="24"/>
          <w:lang w:val="en-GB"/>
        </w:rPr>
        <w:t xml:space="preserve">even </w:t>
      </w:r>
      <w:r w:rsidR="003E0143" w:rsidRPr="00D905DD">
        <w:rPr>
          <w:rFonts w:ascii="Times New Roman" w:hAnsi="Times New Roman"/>
          <w:sz w:val="24"/>
          <w:lang w:val="en-GB"/>
        </w:rPr>
        <w:t xml:space="preserve">more from serving women if loans offered to women and men were of equal size or if transaction costs related to small loans </w:t>
      </w:r>
      <w:r w:rsidR="003C0936">
        <w:rPr>
          <w:rFonts w:ascii="Times New Roman" w:hAnsi="Times New Roman"/>
          <w:sz w:val="24"/>
          <w:lang w:val="en-GB"/>
        </w:rPr>
        <w:t xml:space="preserve">could be </w:t>
      </w:r>
      <w:r w:rsidR="003E0143" w:rsidRPr="00D905DD">
        <w:rPr>
          <w:rFonts w:ascii="Times New Roman" w:hAnsi="Times New Roman"/>
          <w:sz w:val="24"/>
          <w:lang w:val="en-GB"/>
        </w:rPr>
        <w:t>reduced (Mersland and Strøm, 2010)</w:t>
      </w:r>
      <w:r w:rsidR="003C0936">
        <w:rPr>
          <w:rFonts w:ascii="Times New Roman" w:hAnsi="Times New Roman"/>
          <w:sz w:val="24"/>
          <w:lang w:val="en-GB"/>
        </w:rPr>
        <w:t xml:space="preserve">. </w:t>
      </w:r>
    </w:p>
    <w:p w:rsidR="0095324A" w:rsidRPr="00FF0D7B" w:rsidRDefault="003C0936" w:rsidP="007E35BF">
      <w:pPr>
        <w:spacing w:after="100"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 xml:space="preserve">This </w:t>
      </w:r>
      <w:r w:rsidR="00105131">
        <w:rPr>
          <w:rFonts w:ascii="Times New Roman" w:hAnsi="Times New Roman"/>
          <w:sz w:val="24"/>
          <w:szCs w:val="24"/>
          <w:lang w:val="en-GB"/>
        </w:rPr>
        <w:t>paper is organised as follows. In Section 2, we discuss the relevant literature and derive the main hypotheses to be tested. In Section 3, we explain the dataset and the statistical method</w:t>
      </w:r>
      <w:r w:rsidR="001A284F">
        <w:rPr>
          <w:rFonts w:ascii="Times New Roman" w:hAnsi="Times New Roman"/>
          <w:sz w:val="24"/>
          <w:szCs w:val="24"/>
          <w:lang w:val="en-GB"/>
        </w:rPr>
        <w:t>s</w:t>
      </w:r>
      <w:r w:rsidR="00105131">
        <w:rPr>
          <w:rFonts w:ascii="Times New Roman" w:hAnsi="Times New Roman"/>
          <w:sz w:val="24"/>
          <w:szCs w:val="24"/>
          <w:lang w:val="en-GB"/>
        </w:rPr>
        <w:t xml:space="preserve"> used, and in Section 4, we report the main empirical findings. In Section 5, we present conclusions and the main implications of this study.</w:t>
      </w:r>
    </w:p>
    <w:p w:rsidR="00D77A2E" w:rsidRDefault="00D77A2E" w:rsidP="00D77A2E">
      <w:pPr>
        <w:spacing w:line="480" w:lineRule="auto"/>
        <w:ind w:left="360"/>
        <w:rPr>
          <w:rFonts w:ascii="Times New Roman" w:hAnsi="Times New Roman"/>
          <w:b/>
          <w:sz w:val="24"/>
          <w:szCs w:val="24"/>
          <w:lang w:val="en-GB"/>
        </w:rPr>
      </w:pPr>
    </w:p>
    <w:p w:rsidR="00D77A2E" w:rsidRPr="00D77A2E" w:rsidRDefault="00D77A2E" w:rsidP="00D77A2E">
      <w:pPr>
        <w:spacing w:line="480" w:lineRule="auto"/>
        <w:ind w:left="363"/>
        <w:rPr>
          <w:rFonts w:ascii="Times New Roman" w:hAnsi="Times New Roman"/>
          <w:b/>
          <w:sz w:val="24"/>
          <w:szCs w:val="24"/>
          <w:lang w:val="en-GB"/>
        </w:rPr>
      </w:pPr>
      <w:r>
        <w:rPr>
          <w:rFonts w:ascii="Times New Roman" w:hAnsi="Times New Roman"/>
          <w:b/>
          <w:sz w:val="24"/>
          <w:szCs w:val="24"/>
          <w:lang w:val="en-GB"/>
        </w:rPr>
        <w:t>II.</w:t>
      </w:r>
      <w:r>
        <w:rPr>
          <w:rFonts w:ascii="Times New Roman" w:hAnsi="Times New Roman"/>
          <w:b/>
          <w:sz w:val="24"/>
          <w:szCs w:val="24"/>
          <w:lang w:val="en-GB"/>
        </w:rPr>
        <w:tab/>
      </w:r>
      <w:r w:rsidR="00105131" w:rsidRPr="00D77A2E">
        <w:rPr>
          <w:rFonts w:ascii="Times New Roman" w:hAnsi="Times New Roman"/>
          <w:b/>
          <w:sz w:val="24"/>
          <w:szCs w:val="24"/>
          <w:lang w:val="en-GB"/>
        </w:rPr>
        <w:t xml:space="preserve">LITERATURE </w:t>
      </w:r>
      <w:r w:rsidRPr="00D77A2E">
        <w:rPr>
          <w:rFonts w:ascii="Times New Roman" w:hAnsi="Times New Roman"/>
          <w:b/>
          <w:sz w:val="24"/>
          <w:szCs w:val="24"/>
          <w:lang w:val="en-GB"/>
        </w:rPr>
        <w:t>AND HYPOTHESIS DEVELOPMENT</w:t>
      </w:r>
      <w:r w:rsidR="00105131" w:rsidRPr="00D77A2E">
        <w:rPr>
          <w:rFonts w:ascii="Times New Roman" w:hAnsi="Times New Roman"/>
          <w:b/>
          <w:sz w:val="24"/>
          <w:szCs w:val="24"/>
          <w:lang w:val="en-GB"/>
        </w:rPr>
        <w:t xml:space="preserve"> </w:t>
      </w:r>
    </w:p>
    <w:p w:rsidR="00D77A2E" w:rsidRPr="00D77A2E" w:rsidRDefault="007021F5" w:rsidP="00D77A2E">
      <w:pPr>
        <w:spacing w:line="480" w:lineRule="auto"/>
        <w:contextualSpacing/>
        <w:rPr>
          <w:rFonts w:ascii="Times New Roman" w:hAnsi="Times New Roman"/>
          <w:b/>
          <w:sz w:val="24"/>
          <w:szCs w:val="24"/>
          <w:lang w:val="en-GB"/>
        </w:rPr>
      </w:pPr>
      <w:r w:rsidRPr="00D77A2E">
        <w:rPr>
          <w:rFonts w:ascii="Times New Roman" w:hAnsi="Times New Roman"/>
          <w:b/>
          <w:sz w:val="24"/>
          <w:szCs w:val="24"/>
          <w:lang w:val="en-GB"/>
        </w:rPr>
        <w:t>Women and Microfinance</w:t>
      </w:r>
    </w:p>
    <w:p w:rsidR="0095324A" w:rsidRPr="00FF0D7B" w:rsidRDefault="008C2DA6" w:rsidP="00631D9E">
      <w:pPr>
        <w:spacing w:after="100" w:line="480" w:lineRule="auto"/>
        <w:contextualSpacing/>
        <w:jc w:val="both"/>
        <w:rPr>
          <w:rFonts w:ascii="Times New Roman" w:eastAsia="Times New Roman" w:hAnsi="Times New Roman"/>
          <w:color w:val="000000"/>
          <w:sz w:val="24"/>
          <w:szCs w:val="24"/>
          <w:lang w:val="en-GB" w:eastAsia="fr-FR"/>
        </w:rPr>
      </w:pPr>
      <w:r>
        <w:rPr>
          <w:rFonts w:ascii="Times New Roman" w:eastAsia="Times New Roman" w:hAnsi="Times New Roman"/>
          <w:color w:val="000000"/>
          <w:sz w:val="24"/>
          <w:szCs w:val="24"/>
          <w:lang w:val="en-GB" w:eastAsia="fr-FR"/>
        </w:rPr>
        <w:tab/>
      </w:r>
      <w:r w:rsidR="00105131">
        <w:rPr>
          <w:rFonts w:ascii="Times New Roman" w:eastAsia="Times New Roman" w:hAnsi="Times New Roman"/>
          <w:color w:val="000000"/>
          <w:sz w:val="24"/>
          <w:szCs w:val="24"/>
          <w:lang w:val="en-GB" w:eastAsia="fr-FR"/>
        </w:rPr>
        <w:t xml:space="preserve">In the history of pro-poor banking initiatives, women have not always been the centre of attention. </w:t>
      </w:r>
      <w:r w:rsidR="00AA10DC">
        <w:rPr>
          <w:rFonts w:ascii="Times New Roman" w:eastAsia="Times New Roman" w:hAnsi="Times New Roman"/>
          <w:color w:val="000000"/>
          <w:sz w:val="24"/>
          <w:szCs w:val="24"/>
          <w:lang w:val="en-GB" w:eastAsia="fr-FR"/>
        </w:rPr>
        <w:t>T</w:t>
      </w:r>
      <w:r w:rsidR="00105131">
        <w:rPr>
          <w:rFonts w:ascii="Times New Roman" w:eastAsia="Times New Roman" w:hAnsi="Times New Roman"/>
          <w:color w:val="000000"/>
          <w:sz w:val="24"/>
          <w:szCs w:val="24"/>
          <w:lang w:val="en-GB" w:eastAsia="fr-FR"/>
        </w:rPr>
        <w:t xml:space="preserve">he first initiatives of the cooperative and mutual banking movements in Europe and North America showed little interest in women. </w:t>
      </w:r>
      <w:proofErr w:type="spellStart"/>
      <w:r w:rsidR="00105131">
        <w:rPr>
          <w:rFonts w:ascii="Times New Roman" w:eastAsia="Times New Roman" w:hAnsi="Times New Roman"/>
          <w:color w:val="000000"/>
          <w:sz w:val="24"/>
          <w:szCs w:val="24"/>
          <w:lang w:val="en-GB" w:eastAsia="fr-FR"/>
        </w:rPr>
        <w:t>Lemire</w:t>
      </w:r>
      <w:proofErr w:type="spellEnd"/>
      <w:r w:rsidR="00105131">
        <w:rPr>
          <w:rFonts w:ascii="Times New Roman" w:eastAsia="Times New Roman" w:hAnsi="Times New Roman"/>
          <w:color w:val="000000"/>
          <w:sz w:val="24"/>
          <w:szCs w:val="24"/>
          <w:lang w:val="en-GB" w:eastAsia="fr-FR"/>
        </w:rPr>
        <w:t xml:space="preserve"> (2001) finds that the proportion of women in the cooperative movement barely reached 10</w:t>
      </w:r>
      <w:r w:rsidR="00105131">
        <w:rPr>
          <w:rFonts w:ascii="Times New Roman" w:hAnsi="Times New Roman"/>
          <w:sz w:val="24"/>
          <w:szCs w:val="24"/>
          <w:lang w:val="en-GB"/>
        </w:rPr>
        <w:t xml:space="preserve"> per cent</w:t>
      </w:r>
      <w:r w:rsidR="00105131">
        <w:rPr>
          <w:rFonts w:ascii="Times New Roman" w:eastAsia="Times New Roman" w:hAnsi="Times New Roman"/>
          <w:color w:val="000000"/>
          <w:sz w:val="24"/>
          <w:szCs w:val="24"/>
          <w:lang w:val="en-GB" w:eastAsia="fr-FR"/>
        </w:rPr>
        <w:t>. With a quarter of clients being women</w:t>
      </w:r>
      <w:r w:rsidR="008D1923">
        <w:rPr>
          <w:rFonts w:ascii="Times New Roman" w:eastAsia="Times New Roman" w:hAnsi="Times New Roman"/>
          <w:color w:val="000000"/>
          <w:sz w:val="24"/>
          <w:szCs w:val="24"/>
          <w:lang w:val="en-GB" w:eastAsia="fr-FR"/>
        </w:rPr>
        <w:t xml:space="preserve">, </w:t>
      </w:r>
      <w:r w:rsidR="00105131">
        <w:rPr>
          <w:rFonts w:ascii="Times New Roman" w:eastAsia="Times New Roman" w:hAnsi="Times New Roman"/>
          <w:color w:val="000000"/>
          <w:sz w:val="24"/>
          <w:szCs w:val="24"/>
          <w:lang w:val="en-GB" w:eastAsia="fr-FR"/>
        </w:rPr>
        <w:t xml:space="preserve">mostly widows and unmarried women, eighteenth-century Irish funds were an </w:t>
      </w:r>
      <w:r w:rsidR="00105131">
        <w:rPr>
          <w:rFonts w:ascii="Times New Roman" w:eastAsia="Times New Roman" w:hAnsi="Times New Roman"/>
          <w:color w:val="000000"/>
          <w:sz w:val="24"/>
          <w:szCs w:val="24"/>
          <w:lang w:val="en-GB" w:eastAsia="fr-FR"/>
        </w:rPr>
        <w:lastRenderedPageBreak/>
        <w:t xml:space="preserve">exception, possibly because of their very small loan amounts (Hollis, 2001). Similarly, the first attempts of development banks and cooperative movements to provide credit in developing countries in the early and mid-twentieth century also showed little interest in women (Fournier and </w:t>
      </w:r>
      <w:proofErr w:type="spellStart"/>
      <w:r w:rsidR="00105131">
        <w:rPr>
          <w:rFonts w:ascii="Times New Roman" w:eastAsia="Times New Roman" w:hAnsi="Times New Roman"/>
          <w:color w:val="000000"/>
          <w:sz w:val="24"/>
          <w:szCs w:val="24"/>
          <w:lang w:val="en-GB" w:eastAsia="fr-FR"/>
        </w:rPr>
        <w:t>Ouédraogo</w:t>
      </w:r>
      <w:proofErr w:type="spellEnd"/>
      <w:r w:rsidR="00105131">
        <w:rPr>
          <w:rFonts w:ascii="Times New Roman" w:eastAsia="Times New Roman" w:hAnsi="Times New Roman"/>
          <w:color w:val="000000"/>
          <w:sz w:val="24"/>
          <w:szCs w:val="24"/>
          <w:lang w:val="en-GB" w:eastAsia="fr-FR"/>
        </w:rPr>
        <w:t xml:space="preserve">, 1996). </w:t>
      </w:r>
    </w:p>
    <w:p w:rsidR="0095324A" w:rsidRPr="00FF0D7B" w:rsidRDefault="00105131" w:rsidP="007E35BF">
      <w:pPr>
        <w:spacing w:after="100" w:line="480" w:lineRule="auto"/>
        <w:ind w:firstLine="360"/>
        <w:contextualSpacing/>
        <w:jc w:val="both"/>
        <w:rPr>
          <w:rFonts w:ascii="Times New Roman" w:eastAsia="Times New Roman" w:hAnsi="Times New Roman"/>
          <w:color w:val="000000"/>
          <w:sz w:val="24"/>
          <w:szCs w:val="24"/>
          <w:lang w:val="en-GB" w:eastAsia="fr-FR"/>
        </w:rPr>
      </w:pPr>
      <w:r>
        <w:rPr>
          <w:rFonts w:ascii="Times New Roman" w:eastAsia="Times New Roman" w:hAnsi="Times New Roman"/>
          <w:color w:val="000000"/>
          <w:sz w:val="24"/>
          <w:szCs w:val="24"/>
          <w:lang w:val="en-GB" w:eastAsia="fr-FR"/>
        </w:rPr>
        <w:t xml:space="preserve">However, over the last three decades, this attitude has changed with the development of modern MFIs, which quickly became interested in serving women. For example, the </w:t>
      </w:r>
      <w:proofErr w:type="spellStart"/>
      <w:r>
        <w:rPr>
          <w:rFonts w:ascii="Times New Roman" w:eastAsia="Times New Roman" w:hAnsi="Times New Roman"/>
          <w:color w:val="000000"/>
          <w:sz w:val="24"/>
          <w:szCs w:val="24"/>
          <w:lang w:val="en-GB" w:eastAsia="fr-FR"/>
        </w:rPr>
        <w:t>Grameen</w:t>
      </w:r>
      <w:proofErr w:type="spellEnd"/>
      <w:r>
        <w:rPr>
          <w:rFonts w:ascii="Times New Roman" w:eastAsia="Times New Roman" w:hAnsi="Times New Roman"/>
          <w:color w:val="000000"/>
          <w:sz w:val="24"/>
          <w:szCs w:val="24"/>
          <w:lang w:val="en-GB" w:eastAsia="fr-FR"/>
        </w:rPr>
        <w:t xml:space="preserve"> Bank’s proportion of women increased from 44</w:t>
      </w:r>
      <w:r>
        <w:rPr>
          <w:rFonts w:ascii="Times New Roman" w:hAnsi="Times New Roman"/>
          <w:sz w:val="24"/>
          <w:szCs w:val="24"/>
          <w:lang w:val="en-GB"/>
        </w:rPr>
        <w:t xml:space="preserve"> per cent</w:t>
      </w:r>
      <w:r>
        <w:rPr>
          <w:rFonts w:ascii="Times New Roman" w:eastAsia="Times New Roman" w:hAnsi="Times New Roman"/>
          <w:color w:val="000000"/>
          <w:sz w:val="24"/>
          <w:szCs w:val="24"/>
          <w:lang w:val="en-GB" w:eastAsia="fr-FR"/>
        </w:rPr>
        <w:t xml:space="preserve"> in 1983 to 95</w:t>
      </w:r>
      <w:r>
        <w:rPr>
          <w:rFonts w:ascii="Times New Roman" w:hAnsi="Times New Roman"/>
          <w:sz w:val="24"/>
          <w:szCs w:val="24"/>
          <w:lang w:val="en-GB"/>
        </w:rPr>
        <w:t xml:space="preserve"> per cent</w:t>
      </w:r>
      <w:r>
        <w:rPr>
          <w:rFonts w:ascii="Times New Roman" w:eastAsia="Times New Roman" w:hAnsi="Times New Roman"/>
          <w:color w:val="000000"/>
          <w:sz w:val="24"/>
          <w:szCs w:val="24"/>
          <w:lang w:val="en-GB" w:eastAsia="fr-FR"/>
        </w:rPr>
        <w:t xml:space="preserve"> in 2001 (</w:t>
      </w:r>
      <w:proofErr w:type="spellStart"/>
      <w:r>
        <w:rPr>
          <w:rFonts w:ascii="Times New Roman" w:eastAsia="Times New Roman" w:hAnsi="Times New Roman"/>
          <w:color w:val="000000"/>
          <w:sz w:val="24"/>
          <w:szCs w:val="24"/>
          <w:lang w:val="en-GB" w:eastAsia="fr-FR"/>
        </w:rPr>
        <w:t>Armendariz</w:t>
      </w:r>
      <w:proofErr w:type="spellEnd"/>
      <w:r>
        <w:rPr>
          <w:rFonts w:ascii="Times New Roman" w:eastAsia="Times New Roman" w:hAnsi="Times New Roman"/>
          <w:color w:val="000000"/>
          <w:sz w:val="24"/>
          <w:szCs w:val="24"/>
          <w:lang w:val="en-GB" w:eastAsia="fr-FR"/>
        </w:rPr>
        <w:t xml:space="preserve"> and </w:t>
      </w:r>
      <w:proofErr w:type="spellStart"/>
      <w:r>
        <w:rPr>
          <w:rFonts w:ascii="Times New Roman" w:eastAsia="Times New Roman" w:hAnsi="Times New Roman"/>
          <w:color w:val="000000"/>
          <w:sz w:val="24"/>
          <w:szCs w:val="24"/>
          <w:lang w:val="en-GB" w:eastAsia="fr-FR"/>
        </w:rPr>
        <w:t>Morduch</w:t>
      </w:r>
      <w:proofErr w:type="spellEnd"/>
      <w:r>
        <w:rPr>
          <w:rFonts w:ascii="Times New Roman" w:eastAsia="Times New Roman" w:hAnsi="Times New Roman"/>
          <w:color w:val="000000"/>
          <w:sz w:val="24"/>
          <w:szCs w:val="24"/>
          <w:lang w:val="en-GB" w:eastAsia="fr-FR"/>
        </w:rPr>
        <w:t xml:space="preserve">, 2005). </w:t>
      </w:r>
      <w:r>
        <w:rPr>
          <w:rFonts w:ascii="Times New Roman" w:hAnsi="Times New Roman"/>
          <w:sz w:val="24"/>
          <w:szCs w:val="24"/>
          <w:lang w:val="en-GB"/>
        </w:rPr>
        <w:t>How can we explain this sudden enthusiasm for women, and why do many MFIs choose to focus on women?</w:t>
      </w:r>
      <w:r>
        <w:rPr>
          <w:sz w:val="24"/>
          <w:szCs w:val="24"/>
          <w:lang w:val="en-GB"/>
        </w:rPr>
        <w:t xml:space="preserve"> </w:t>
      </w:r>
      <w:r>
        <w:rPr>
          <w:rFonts w:ascii="Times New Roman" w:hAnsi="Times New Roman"/>
          <w:sz w:val="24"/>
          <w:szCs w:val="24"/>
          <w:lang w:val="en-GB"/>
        </w:rPr>
        <w:t>Three main arguments are typically put forward by donors or practitioners in favour of targeting women: (1) gender equality, (2) poverty reduction, and (3) MFI efficiency (</w:t>
      </w:r>
      <w:proofErr w:type="spellStart"/>
      <w:r>
        <w:rPr>
          <w:rFonts w:ascii="Times New Roman" w:hAnsi="Times New Roman"/>
          <w:sz w:val="24"/>
          <w:szCs w:val="24"/>
          <w:lang w:val="en-GB"/>
        </w:rPr>
        <w:t>Mayoux</w:t>
      </w:r>
      <w:proofErr w:type="spellEnd"/>
      <w:r>
        <w:rPr>
          <w:rFonts w:ascii="Times New Roman" w:hAnsi="Times New Roman"/>
          <w:sz w:val="24"/>
          <w:szCs w:val="24"/>
          <w:lang w:val="en-GB"/>
        </w:rPr>
        <w:t xml:space="preserve">, 2001). </w:t>
      </w:r>
    </w:p>
    <w:p w:rsidR="0095324A" w:rsidRPr="00FF0D7B" w:rsidRDefault="00105131" w:rsidP="007E35BF">
      <w:pPr>
        <w:spacing w:after="100"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Regarding gender equality, microfinance is often considered an effective</w:t>
      </w:r>
      <w:r w:rsidR="008D1923">
        <w:rPr>
          <w:rFonts w:ascii="Times New Roman" w:hAnsi="Times New Roman"/>
          <w:sz w:val="24"/>
          <w:szCs w:val="24"/>
          <w:lang w:val="en-GB"/>
        </w:rPr>
        <w:t xml:space="preserve"> tool</w:t>
      </w:r>
      <w:r>
        <w:rPr>
          <w:rFonts w:ascii="Times New Roman" w:hAnsi="Times New Roman"/>
          <w:sz w:val="24"/>
          <w:szCs w:val="24"/>
          <w:lang w:val="en-GB"/>
        </w:rPr>
        <w:t xml:space="preserve"> </w:t>
      </w:r>
      <w:r w:rsidR="008D1923">
        <w:rPr>
          <w:rFonts w:ascii="Times New Roman" w:hAnsi="Times New Roman"/>
          <w:sz w:val="24"/>
          <w:szCs w:val="24"/>
          <w:lang w:val="en-GB"/>
        </w:rPr>
        <w:t xml:space="preserve">to </w:t>
      </w:r>
      <w:r>
        <w:rPr>
          <w:rFonts w:ascii="Times New Roman" w:hAnsi="Times New Roman"/>
          <w:sz w:val="24"/>
          <w:szCs w:val="24"/>
          <w:lang w:val="en-GB"/>
        </w:rPr>
        <w:t>promot</w:t>
      </w:r>
      <w:r w:rsidR="008D1923">
        <w:rPr>
          <w:rFonts w:ascii="Times New Roman" w:hAnsi="Times New Roman"/>
          <w:sz w:val="24"/>
          <w:szCs w:val="24"/>
          <w:lang w:val="en-GB"/>
        </w:rPr>
        <w:t>e</w:t>
      </w:r>
      <w:r>
        <w:rPr>
          <w:rFonts w:ascii="Times New Roman" w:hAnsi="Times New Roman"/>
          <w:sz w:val="24"/>
          <w:szCs w:val="24"/>
          <w:lang w:val="en-GB"/>
        </w:rPr>
        <w:t xml:space="preserve"> women’s empowerment. By enabling women to develop or strengthen income-generating activities, microfinance is expected to increase their monetary income, control over their income, and bargaining power within the household. These effects are expected to lead to various mutually reinforcing social, psychological, and even political effects, such as higher self-esteem and self-confidence, improved status in the family and the community, increased spatial mobility, and greater visibility of women in public spaces.</w:t>
      </w:r>
    </w:p>
    <w:p w:rsidR="0095324A" w:rsidRPr="00FF0D7B" w:rsidRDefault="00105131" w:rsidP="007E35BF">
      <w:pPr>
        <w:spacing w:before="100" w:after="100"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Regarding poverty reduction, it is argued that compared with men, women invest their income to nurture the well-being of their families to a greater extent. This is echoed in empirical studies conducted throughout the world</w:t>
      </w:r>
      <w:r w:rsidR="0095324A" w:rsidRPr="00FF0D7B">
        <w:rPr>
          <w:rStyle w:val="Sluttnotereferanse"/>
          <w:rFonts w:ascii="Times New Roman" w:hAnsi="Times New Roman"/>
          <w:sz w:val="24"/>
          <w:szCs w:val="24"/>
          <w:lang w:val="en-GB"/>
        </w:rPr>
        <w:endnoteReference w:id="3"/>
      </w:r>
      <w:r w:rsidR="003B3D46" w:rsidRPr="00FF0D7B">
        <w:rPr>
          <w:rFonts w:ascii="Times New Roman" w:hAnsi="Times New Roman"/>
          <w:sz w:val="24"/>
          <w:szCs w:val="24"/>
          <w:lang w:val="en-GB"/>
        </w:rPr>
        <w:t xml:space="preserve"> –</w:t>
      </w:r>
      <w:r w:rsidR="0095324A" w:rsidRPr="00FF0D7B">
        <w:rPr>
          <w:rFonts w:ascii="Times New Roman" w:hAnsi="Times New Roman"/>
          <w:sz w:val="24"/>
          <w:szCs w:val="24"/>
          <w:lang w:val="en-GB"/>
        </w:rPr>
        <w:t xml:space="preserve"> a dollar loaned to a woman seems to have a greater impact </w:t>
      </w:r>
      <w:r>
        <w:rPr>
          <w:rFonts w:ascii="Times New Roman" w:hAnsi="Times New Roman"/>
          <w:sz w:val="24"/>
          <w:szCs w:val="24"/>
          <w:lang w:val="en-GB"/>
        </w:rPr>
        <w:t>on development than a dollar loaned to a man – and put forward by various donors (</w:t>
      </w:r>
      <w:r w:rsidR="00AA10DC">
        <w:rPr>
          <w:rFonts w:ascii="Times New Roman" w:hAnsi="Times New Roman"/>
          <w:sz w:val="24"/>
          <w:szCs w:val="24"/>
          <w:lang w:val="en-GB"/>
        </w:rPr>
        <w:t xml:space="preserve">e.g., </w:t>
      </w:r>
      <w:r>
        <w:rPr>
          <w:rFonts w:ascii="Times New Roman" w:hAnsi="Times New Roman"/>
          <w:sz w:val="24"/>
          <w:szCs w:val="24"/>
          <w:lang w:val="en-GB"/>
        </w:rPr>
        <w:t>World Bank, 2007, p. 165).</w:t>
      </w:r>
    </w:p>
    <w:p w:rsidR="0095324A" w:rsidRPr="00FF0D7B" w:rsidRDefault="00105131" w:rsidP="007E35BF">
      <w:pPr>
        <w:spacing w:before="100"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lastRenderedPageBreak/>
        <w:t xml:space="preserve">Finally, higher repayment rates by women should enhance MFI efficiency. As </w:t>
      </w:r>
      <w:proofErr w:type="spellStart"/>
      <w:r>
        <w:rPr>
          <w:rFonts w:ascii="Times New Roman" w:hAnsi="Times New Roman"/>
          <w:sz w:val="24"/>
          <w:szCs w:val="24"/>
          <w:lang w:val="en-GB"/>
        </w:rPr>
        <w:t>Armendariz</w:t>
      </w:r>
      <w:proofErr w:type="spellEnd"/>
      <w:r>
        <w:rPr>
          <w:rFonts w:ascii="Times New Roman" w:hAnsi="Times New Roman"/>
          <w:sz w:val="24"/>
          <w:szCs w:val="24"/>
          <w:lang w:val="en-GB"/>
        </w:rPr>
        <w:t xml:space="preserve"> and </w:t>
      </w:r>
      <w:proofErr w:type="spellStart"/>
      <w:r>
        <w:rPr>
          <w:rFonts w:ascii="Times New Roman" w:hAnsi="Times New Roman"/>
          <w:sz w:val="24"/>
          <w:szCs w:val="24"/>
          <w:lang w:val="en-GB"/>
        </w:rPr>
        <w:t>Morduch</w:t>
      </w:r>
      <w:proofErr w:type="spellEnd"/>
      <w:r>
        <w:rPr>
          <w:rFonts w:ascii="Times New Roman" w:hAnsi="Times New Roman"/>
          <w:sz w:val="24"/>
          <w:szCs w:val="24"/>
          <w:lang w:val="en-GB"/>
        </w:rPr>
        <w:t xml:space="preserve"> (2005) describe, the </w:t>
      </w:r>
      <w:proofErr w:type="spellStart"/>
      <w:r>
        <w:rPr>
          <w:rFonts w:ascii="Times New Roman" w:hAnsi="Times New Roman"/>
          <w:sz w:val="24"/>
          <w:szCs w:val="24"/>
          <w:lang w:val="en-GB"/>
        </w:rPr>
        <w:t>Grameen</w:t>
      </w:r>
      <w:proofErr w:type="spellEnd"/>
      <w:r>
        <w:rPr>
          <w:rFonts w:ascii="Times New Roman" w:hAnsi="Times New Roman"/>
          <w:sz w:val="24"/>
          <w:szCs w:val="24"/>
          <w:lang w:val="en-GB"/>
        </w:rPr>
        <w:t xml:space="preserve"> Bank originally focused on men but quickly decided to concentrate almost entirely on women because of repayment problems. More generally, it seems that an increasing emphasis on women in microfinance programs since the 1990s has been inspired both by evidence of high repayment rates by women and the rising influence of gender lobbies in donor agencies and NGOs (</w:t>
      </w:r>
      <w:proofErr w:type="spellStart"/>
      <w:r>
        <w:rPr>
          <w:rFonts w:ascii="Times New Roman" w:hAnsi="Times New Roman"/>
          <w:sz w:val="24"/>
          <w:szCs w:val="24"/>
          <w:lang w:val="en-GB"/>
        </w:rPr>
        <w:t>Mayoux</w:t>
      </w:r>
      <w:proofErr w:type="spellEnd"/>
      <w:r>
        <w:rPr>
          <w:rFonts w:ascii="Times New Roman" w:hAnsi="Times New Roman"/>
          <w:sz w:val="24"/>
          <w:szCs w:val="24"/>
          <w:lang w:val="en-GB"/>
        </w:rPr>
        <w:t xml:space="preserve">, 1999; Fernando, 2006; Weber, 2006). According to </w:t>
      </w:r>
      <w:proofErr w:type="spellStart"/>
      <w:r>
        <w:rPr>
          <w:rFonts w:ascii="Times New Roman" w:hAnsi="Times New Roman"/>
          <w:sz w:val="24"/>
          <w:szCs w:val="24"/>
          <w:lang w:val="en-GB"/>
        </w:rPr>
        <w:t>Mayoux</w:t>
      </w:r>
      <w:proofErr w:type="spellEnd"/>
      <w:r>
        <w:rPr>
          <w:rFonts w:ascii="Times New Roman" w:hAnsi="Times New Roman"/>
          <w:sz w:val="24"/>
          <w:szCs w:val="24"/>
          <w:lang w:val="en-GB"/>
        </w:rPr>
        <w:t xml:space="preserve"> (2001), if gender lobbies have been able to argue for targeting women, it is primarily on the grounds of better repayment rates and the contribution of women's economic activity to economic growth.</w:t>
      </w:r>
    </w:p>
    <w:p w:rsidR="0095324A" w:rsidRPr="00FF0D7B" w:rsidRDefault="00105131" w:rsidP="007E35BF">
      <w:pPr>
        <w:spacing w:before="100"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 xml:space="preserve">The above discussion illustrates that many studies have advanced arguments for targeting women and have cited the consequences for microfinance providers. However, as noted by </w:t>
      </w:r>
      <w:proofErr w:type="spellStart"/>
      <w:r>
        <w:rPr>
          <w:rFonts w:ascii="Times New Roman" w:hAnsi="Times New Roman"/>
          <w:sz w:val="24"/>
          <w:szCs w:val="24"/>
          <w:lang w:val="en-GB"/>
        </w:rPr>
        <w:t>Armendariz</w:t>
      </w:r>
      <w:proofErr w:type="spellEnd"/>
      <w:r>
        <w:rPr>
          <w:rFonts w:ascii="Times New Roman" w:hAnsi="Times New Roman"/>
          <w:sz w:val="24"/>
          <w:szCs w:val="24"/>
          <w:lang w:val="en-GB"/>
        </w:rPr>
        <w:t xml:space="preserve"> and </w:t>
      </w:r>
      <w:proofErr w:type="spellStart"/>
      <w:r>
        <w:rPr>
          <w:rFonts w:ascii="Times New Roman" w:hAnsi="Times New Roman"/>
          <w:sz w:val="24"/>
          <w:szCs w:val="24"/>
          <w:lang w:val="en-GB"/>
        </w:rPr>
        <w:t>Morduch</w:t>
      </w:r>
      <w:proofErr w:type="spellEnd"/>
      <w:r>
        <w:rPr>
          <w:rFonts w:ascii="Times New Roman" w:hAnsi="Times New Roman"/>
          <w:sz w:val="24"/>
          <w:szCs w:val="24"/>
          <w:lang w:val="en-GB"/>
        </w:rPr>
        <w:t xml:space="preserve"> (2005), few of these studies are backed by empirical evidence. </w:t>
      </w:r>
      <w:r w:rsidR="008D1923">
        <w:rPr>
          <w:rFonts w:ascii="Times New Roman" w:hAnsi="Times New Roman"/>
          <w:sz w:val="24"/>
          <w:szCs w:val="24"/>
          <w:lang w:val="en-GB"/>
        </w:rPr>
        <w:t xml:space="preserve">Existing </w:t>
      </w:r>
      <w:r>
        <w:rPr>
          <w:rFonts w:ascii="Times New Roman" w:hAnsi="Times New Roman"/>
          <w:sz w:val="24"/>
          <w:szCs w:val="24"/>
          <w:lang w:val="en-GB"/>
        </w:rPr>
        <w:t>empirical evidence generally confirms that women do indeed repay better than men (</w:t>
      </w:r>
      <w:proofErr w:type="spellStart"/>
      <w:r>
        <w:rPr>
          <w:rFonts w:ascii="Times New Roman" w:hAnsi="Times New Roman"/>
          <w:sz w:val="24"/>
          <w:szCs w:val="24"/>
          <w:lang w:val="en-GB"/>
        </w:rPr>
        <w:t>Khandker</w:t>
      </w:r>
      <w:proofErr w:type="spellEnd"/>
      <w:r>
        <w:rPr>
          <w:rFonts w:ascii="Times New Roman" w:hAnsi="Times New Roman"/>
          <w:sz w:val="24"/>
          <w:szCs w:val="24"/>
          <w:lang w:val="en-GB"/>
        </w:rPr>
        <w:t xml:space="preserve"> et al., 1995; Sharma and Zeller, 1997; </w:t>
      </w:r>
      <w:proofErr w:type="spellStart"/>
      <w:r>
        <w:rPr>
          <w:rFonts w:ascii="Times New Roman" w:hAnsi="Times New Roman"/>
          <w:sz w:val="24"/>
          <w:szCs w:val="24"/>
          <w:lang w:val="en-GB"/>
        </w:rPr>
        <w:t>Kevane</w:t>
      </w:r>
      <w:proofErr w:type="spellEnd"/>
      <w:r>
        <w:rPr>
          <w:rFonts w:ascii="Times New Roman" w:hAnsi="Times New Roman"/>
          <w:sz w:val="24"/>
          <w:szCs w:val="24"/>
          <w:lang w:val="en-GB"/>
        </w:rPr>
        <w:t xml:space="preserve"> and </w:t>
      </w:r>
      <w:proofErr w:type="spellStart"/>
      <w:r>
        <w:rPr>
          <w:rFonts w:ascii="Times New Roman" w:hAnsi="Times New Roman"/>
          <w:sz w:val="24"/>
          <w:szCs w:val="24"/>
          <w:lang w:val="en-GB"/>
        </w:rPr>
        <w:t>Wydick</w:t>
      </w:r>
      <w:proofErr w:type="spellEnd"/>
      <w:r>
        <w:rPr>
          <w:rFonts w:ascii="Times New Roman" w:hAnsi="Times New Roman"/>
          <w:sz w:val="24"/>
          <w:szCs w:val="24"/>
          <w:lang w:val="en-GB"/>
        </w:rPr>
        <w:t>, 2001; D’Espallier et al., 2011)</w:t>
      </w:r>
      <w:r w:rsidR="008D1923">
        <w:rPr>
          <w:rFonts w:ascii="Times New Roman" w:hAnsi="Times New Roman"/>
          <w:sz w:val="24"/>
          <w:szCs w:val="24"/>
          <w:lang w:val="en-GB"/>
        </w:rPr>
        <w:t xml:space="preserve">, but does not explore </w:t>
      </w:r>
      <w:r w:rsidR="00EF7D9F">
        <w:rPr>
          <w:rFonts w:ascii="Times New Roman" w:hAnsi="Times New Roman"/>
          <w:sz w:val="24"/>
          <w:szCs w:val="24"/>
          <w:lang w:val="en-GB"/>
        </w:rPr>
        <w:t>the link with other</w:t>
      </w:r>
      <w:r w:rsidR="002D0E11">
        <w:rPr>
          <w:rFonts w:ascii="Times New Roman" w:hAnsi="Times New Roman"/>
          <w:sz w:val="24"/>
          <w:szCs w:val="24"/>
          <w:lang w:val="en-GB"/>
        </w:rPr>
        <w:t xml:space="preserve"> MFI</w:t>
      </w:r>
      <w:r w:rsidR="00EF7D9F">
        <w:rPr>
          <w:rFonts w:ascii="Times New Roman" w:hAnsi="Times New Roman"/>
          <w:sz w:val="24"/>
          <w:szCs w:val="24"/>
          <w:lang w:val="en-GB"/>
        </w:rPr>
        <w:t xml:space="preserve"> profit drivers.</w:t>
      </w:r>
      <w:r w:rsidR="008D1923">
        <w:rPr>
          <w:rFonts w:ascii="Times New Roman" w:hAnsi="Times New Roman"/>
          <w:sz w:val="24"/>
          <w:szCs w:val="24"/>
          <w:lang w:val="en-GB"/>
        </w:rPr>
        <w:t xml:space="preserve"> </w:t>
      </w:r>
      <w:r>
        <w:rPr>
          <w:rFonts w:ascii="Times New Roman" w:hAnsi="Times New Roman"/>
          <w:sz w:val="24"/>
          <w:szCs w:val="24"/>
          <w:lang w:val="en-GB"/>
        </w:rPr>
        <w:t xml:space="preserve">Historically, it is easy to understand the intense focus on repayment rates in microfinance, because modern microfinance came as a response to failed government rural credit programs with default rates often exceeding 50% (Hulme and Mosley, 1996). However, MFI financial performance is more than simply repayment; for example, it has recently been demonstrated how MFIs must </w:t>
      </w:r>
      <w:r w:rsidR="00C73F3F">
        <w:rPr>
          <w:rFonts w:ascii="Times New Roman" w:hAnsi="Times New Roman"/>
          <w:sz w:val="24"/>
          <w:szCs w:val="24"/>
          <w:lang w:val="en-GB"/>
        </w:rPr>
        <w:t xml:space="preserve">decrease </w:t>
      </w:r>
      <w:r>
        <w:rPr>
          <w:rFonts w:ascii="Times New Roman" w:hAnsi="Times New Roman"/>
          <w:sz w:val="24"/>
          <w:szCs w:val="24"/>
          <w:lang w:val="en-GB"/>
        </w:rPr>
        <w:t xml:space="preserve">operating costs to ensure their focus on poor clients (Mersland and Strøm, 2010). Thus, the overall financial efficiency of targeting women is far from obvious, as it can be argued that serving women is more costly for various reasons: women borrow smaller amounts; are less mobile and less educated; may require additional services from the MFI, such as business training or health </w:t>
      </w:r>
      <w:r>
        <w:rPr>
          <w:rFonts w:ascii="Times New Roman" w:hAnsi="Times New Roman"/>
          <w:sz w:val="24"/>
          <w:szCs w:val="24"/>
          <w:lang w:val="en-GB"/>
        </w:rPr>
        <w:lastRenderedPageBreak/>
        <w:t xml:space="preserve">services; and may require additional monitoring. Therefore, studies aiming to assess the consequences of focusing on women must examine all of the elements from the cost and income sides that together constitute the MFI’s profit function rather than focusing solely on repayments. </w:t>
      </w:r>
    </w:p>
    <w:p w:rsidR="003B3D46" w:rsidRPr="00FF0D7B" w:rsidRDefault="003B3D46" w:rsidP="003B3D46">
      <w:pPr>
        <w:spacing w:before="100" w:line="480" w:lineRule="auto"/>
        <w:contextualSpacing/>
        <w:jc w:val="both"/>
        <w:rPr>
          <w:rFonts w:ascii="Times New Roman" w:hAnsi="Times New Roman"/>
          <w:sz w:val="24"/>
          <w:szCs w:val="24"/>
          <w:lang w:val="en-GB"/>
        </w:rPr>
      </w:pPr>
    </w:p>
    <w:p w:rsidR="003B3D46" w:rsidRPr="00FF0D7B" w:rsidRDefault="00663438" w:rsidP="00B147EC">
      <w:pPr>
        <w:spacing w:afterLines="500" w:after="1200" w:line="480" w:lineRule="auto"/>
        <w:contextualSpacing/>
        <w:jc w:val="both"/>
        <w:rPr>
          <w:rFonts w:ascii="Times New Roman" w:hAnsi="Times New Roman"/>
          <w:b/>
          <w:sz w:val="24"/>
          <w:szCs w:val="24"/>
          <w:lang w:val="en-GB"/>
        </w:rPr>
      </w:pPr>
      <w:r>
        <w:rPr>
          <w:rFonts w:ascii="Times New Roman" w:hAnsi="Times New Roman"/>
          <w:b/>
          <w:sz w:val="24"/>
          <w:szCs w:val="24"/>
          <w:lang w:val="en-GB"/>
        </w:rPr>
        <w:t>Women and</w:t>
      </w:r>
      <w:r w:rsidR="00CD220F">
        <w:rPr>
          <w:rFonts w:ascii="Times New Roman" w:hAnsi="Times New Roman"/>
          <w:b/>
          <w:sz w:val="24"/>
          <w:szCs w:val="24"/>
          <w:lang w:val="en-GB"/>
        </w:rPr>
        <w:t xml:space="preserve"> </w:t>
      </w:r>
      <w:r>
        <w:rPr>
          <w:rFonts w:ascii="Times New Roman" w:hAnsi="Times New Roman"/>
          <w:b/>
          <w:sz w:val="24"/>
          <w:szCs w:val="24"/>
          <w:lang w:val="en-GB"/>
        </w:rPr>
        <w:t xml:space="preserve">MFI </w:t>
      </w:r>
      <w:r w:rsidR="00C73F3F">
        <w:rPr>
          <w:rFonts w:ascii="Times New Roman" w:hAnsi="Times New Roman"/>
          <w:b/>
          <w:sz w:val="24"/>
          <w:szCs w:val="24"/>
          <w:lang w:val="en-GB"/>
        </w:rPr>
        <w:t>performance drivers</w:t>
      </w:r>
    </w:p>
    <w:p w:rsidR="003B3D46" w:rsidRDefault="00B40EDE" w:rsidP="00A722CD">
      <w:pPr>
        <w:spacing w:after="100" w:line="480" w:lineRule="auto"/>
        <w:ind w:firstLine="720"/>
        <w:jc w:val="both"/>
        <w:rPr>
          <w:rFonts w:ascii="Times New Roman" w:hAnsi="Times New Roman"/>
          <w:sz w:val="24"/>
          <w:szCs w:val="24"/>
        </w:rPr>
      </w:pPr>
      <w:r>
        <w:rPr>
          <w:rFonts w:ascii="Times New Roman" w:hAnsi="Times New Roman"/>
          <w:sz w:val="24"/>
          <w:szCs w:val="24"/>
        </w:rPr>
        <w:t>From a theoretical perspective t</w:t>
      </w:r>
      <w:r w:rsidR="00105131">
        <w:rPr>
          <w:rFonts w:ascii="Times New Roman" w:hAnsi="Times New Roman"/>
          <w:sz w:val="24"/>
          <w:szCs w:val="24"/>
        </w:rPr>
        <w:t xml:space="preserve">wo components of </w:t>
      </w:r>
      <w:r>
        <w:rPr>
          <w:rFonts w:ascii="Times New Roman" w:hAnsi="Times New Roman"/>
          <w:sz w:val="24"/>
          <w:szCs w:val="24"/>
        </w:rPr>
        <w:t>the MFI’s profit function are of particular interest</w:t>
      </w:r>
      <w:r w:rsidR="00105131">
        <w:rPr>
          <w:rFonts w:ascii="Times New Roman" w:hAnsi="Times New Roman"/>
          <w:sz w:val="24"/>
          <w:szCs w:val="24"/>
        </w:rPr>
        <w:t xml:space="preserve">: repayment rates and operating costs. As far as loan repayment is concerned, several explanations as to why gender may play a role can be advanced. </w:t>
      </w:r>
      <w:r w:rsidR="00105131">
        <w:rPr>
          <w:rFonts w:ascii="Times New Roman" w:hAnsi="Times New Roman"/>
          <w:sz w:val="24"/>
          <w:szCs w:val="24"/>
          <w:lang w:val="en-GB"/>
        </w:rPr>
        <w:t xml:space="preserve">The gendered nature of enterprises and markets is a first explanation, mostly emphasized by economists. </w:t>
      </w:r>
      <w:r w:rsidR="00105131">
        <w:rPr>
          <w:rFonts w:ascii="Times New Roman" w:hAnsi="Times New Roman"/>
          <w:sz w:val="24"/>
          <w:szCs w:val="24"/>
        </w:rPr>
        <w:t xml:space="preserve">Under the standard neoclassical assumptions about the production function, if women have less access to capital </w:t>
      </w:r>
      <w:r w:rsidR="00105131">
        <w:rPr>
          <w:rFonts w:ascii="Times New Roman" w:hAnsi="Times New Roman"/>
          <w:sz w:val="24"/>
          <w:szCs w:val="24"/>
          <w:lang w:val="en-GB"/>
        </w:rPr>
        <w:t>than men, then returns to capital for women should be higher than for men</w:t>
      </w:r>
      <w:r w:rsidR="002D0E11">
        <w:rPr>
          <w:rFonts w:ascii="Times New Roman" w:hAnsi="Times New Roman"/>
          <w:sz w:val="24"/>
          <w:szCs w:val="24"/>
          <w:lang w:val="en-GB"/>
        </w:rPr>
        <w:t>. Women should thus be involved in</w:t>
      </w:r>
      <w:r w:rsidR="00BB1BED">
        <w:rPr>
          <w:rFonts w:ascii="Times New Roman" w:hAnsi="Times New Roman"/>
          <w:sz w:val="24"/>
          <w:szCs w:val="24"/>
          <w:lang w:val="en-GB"/>
        </w:rPr>
        <w:t xml:space="preserve"> </w:t>
      </w:r>
      <w:r w:rsidR="00D20374">
        <w:rPr>
          <w:rFonts w:ascii="Times New Roman" w:hAnsi="Times New Roman"/>
          <w:sz w:val="24"/>
          <w:szCs w:val="24"/>
          <w:lang w:val="en-GB"/>
        </w:rPr>
        <w:t>differen</w:t>
      </w:r>
      <w:r w:rsidR="002D0E11">
        <w:rPr>
          <w:rFonts w:ascii="Times New Roman" w:hAnsi="Times New Roman"/>
          <w:sz w:val="24"/>
          <w:szCs w:val="24"/>
          <w:lang w:val="en-GB"/>
        </w:rPr>
        <w:t>t kinds of</w:t>
      </w:r>
      <w:r w:rsidR="00D20374">
        <w:rPr>
          <w:rFonts w:ascii="Times New Roman" w:hAnsi="Times New Roman"/>
          <w:sz w:val="24"/>
          <w:szCs w:val="24"/>
          <w:lang w:val="en-GB"/>
        </w:rPr>
        <w:t xml:space="preserve"> businesses and markets </w:t>
      </w:r>
      <w:r w:rsidR="002D0E11">
        <w:rPr>
          <w:rFonts w:ascii="Times New Roman" w:hAnsi="Times New Roman"/>
          <w:sz w:val="24"/>
          <w:szCs w:val="24"/>
          <w:lang w:val="en-GB"/>
        </w:rPr>
        <w:t xml:space="preserve">than men </w:t>
      </w:r>
      <w:r w:rsidR="00105131">
        <w:rPr>
          <w:rFonts w:ascii="Times New Roman" w:hAnsi="Times New Roman"/>
          <w:sz w:val="24"/>
          <w:szCs w:val="24"/>
          <w:lang w:val="en-GB"/>
        </w:rPr>
        <w:t>(</w:t>
      </w:r>
      <w:proofErr w:type="spellStart"/>
      <w:r w:rsidR="00105131">
        <w:rPr>
          <w:rFonts w:ascii="Times New Roman" w:hAnsi="Times New Roman"/>
          <w:sz w:val="24"/>
          <w:szCs w:val="24"/>
          <w:lang w:val="en-GB"/>
        </w:rPr>
        <w:t>Armendariz</w:t>
      </w:r>
      <w:proofErr w:type="spellEnd"/>
      <w:r w:rsidR="00105131">
        <w:rPr>
          <w:rFonts w:ascii="Times New Roman" w:hAnsi="Times New Roman"/>
          <w:sz w:val="24"/>
          <w:szCs w:val="24"/>
          <w:lang w:val="en-GB"/>
        </w:rPr>
        <w:t xml:space="preserve"> &amp; </w:t>
      </w:r>
      <w:proofErr w:type="spellStart"/>
      <w:r w:rsidR="00105131">
        <w:rPr>
          <w:rFonts w:ascii="Times New Roman" w:hAnsi="Times New Roman"/>
          <w:sz w:val="24"/>
          <w:szCs w:val="24"/>
          <w:lang w:val="en-GB"/>
        </w:rPr>
        <w:t>Morduch</w:t>
      </w:r>
      <w:proofErr w:type="spellEnd"/>
      <w:r w:rsidR="00CC2692">
        <w:rPr>
          <w:rFonts w:ascii="Times New Roman" w:hAnsi="Times New Roman"/>
          <w:sz w:val="24"/>
          <w:szCs w:val="24"/>
          <w:lang w:val="en-GB"/>
        </w:rPr>
        <w:t xml:space="preserve">, </w:t>
      </w:r>
      <w:r w:rsidR="00105131">
        <w:rPr>
          <w:rFonts w:ascii="Times New Roman" w:hAnsi="Times New Roman"/>
          <w:sz w:val="24"/>
          <w:szCs w:val="24"/>
          <w:lang w:val="en-GB"/>
        </w:rPr>
        <w:t>2005).</w:t>
      </w:r>
      <w:r w:rsidR="00105131">
        <w:rPr>
          <w:rFonts w:ascii="Times New Roman" w:hAnsi="Times New Roman"/>
          <w:sz w:val="24"/>
          <w:szCs w:val="24"/>
        </w:rPr>
        <w:t xml:space="preserve"> </w:t>
      </w:r>
      <w:r w:rsidR="00D20374">
        <w:rPr>
          <w:rFonts w:ascii="Times New Roman" w:hAnsi="Times New Roman"/>
          <w:sz w:val="24"/>
          <w:szCs w:val="24"/>
        </w:rPr>
        <w:t>For instance, w</w:t>
      </w:r>
      <w:r w:rsidR="00105131">
        <w:rPr>
          <w:rFonts w:ascii="Times New Roman" w:hAnsi="Times New Roman"/>
          <w:sz w:val="24"/>
          <w:szCs w:val="24"/>
        </w:rPr>
        <w:t>omen’s business activities often imply a quick turnover, which is more adaptable to the regular repayments demanded by most MFIs (Johnson</w:t>
      </w:r>
      <w:r w:rsidR="000151F1">
        <w:rPr>
          <w:rFonts w:ascii="Times New Roman" w:hAnsi="Times New Roman"/>
          <w:sz w:val="24"/>
          <w:szCs w:val="24"/>
        </w:rPr>
        <w:t xml:space="preserve">, </w:t>
      </w:r>
      <w:r w:rsidR="00105131">
        <w:rPr>
          <w:rFonts w:ascii="Times New Roman" w:hAnsi="Times New Roman"/>
          <w:sz w:val="24"/>
          <w:szCs w:val="24"/>
        </w:rPr>
        <w:t>2004). By contrast, seasonal and risky activities such as agriculture, which are more often a male preserve, are a poor fit to microfinance modalities (</w:t>
      </w:r>
      <w:proofErr w:type="spellStart"/>
      <w:r w:rsidR="00105131">
        <w:rPr>
          <w:rFonts w:ascii="Times New Roman" w:hAnsi="Times New Roman"/>
          <w:sz w:val="24"/>
          <w:szCs w:val="24"/>
        </w:rPr>
        <w:t>Morvant</w:t>
      </w:r>
      <w:proofErr w:type="spellEnd"/>
      <w:r w:rsidR="00105131">
        <w:rPr>
          <w:rFonts w:ascii="Times New Roman" w:hAnsi="Times New Roman"/>
          <w:sz w:val="24"/>
          <w:szCs w:val="24"/>
        </w:rPr>
        <w:t xml:space="preserve">-Roux, 2011). The fact that </w:t>
      </w:r>
      <w:r w:rsidR="000151F1">
        <w:rPr>
          <w:rFonts w:ascii="Times New Roman" w:hAnsi="Times New Roman"/>
          <w:sz w:val="24"/>
          <w:szCs w:val="24"/>
        </w:rPr>
        <w:t>women</w:t>
      </w:r>
      <w:r w:rsidR="00105131">
        <w:rPr>
          <w:rFonts w:ascii="Times New Roman" w:hAnsi="Times New Roman"/>
          <w:sz w:val="24"/>
          <w:szCs w:val="24"/>
        </w:rPr>
        <w:t xml:space="preserve"> have fewer credit opportunities than men may also act as an incentive for repayment, in order to ensure continued access to credit (</w:t>
      </w:r>
      <w:proofErr w:type="spellStart"/>
      <w:r w:rsidR="00105131">
        <w:rPr>
          <w:rFonts w:ascii="Times New Roman" w:hAnsi="Times New Roman"/>
          <w:sz w:val="24"/>
          <w:szCs w:val="24"/>
        </w:rPr>
        <w:t>Armendariz</w:t>
      </w:r>
      <w:proofErr w:type="spellEnd"/>
      <w:r w:rsidR="00105131">
        <w:rPr>
          <w:rFonts w:ascii="Times New Roman" w:hAnsi="Times New Roman"/>
          <w:sz w:val="24"/>
          <w:szCs w:val="24"/>
        </w:rPr>
        <w:t xml:space="preserve"> and </w:t>
      </w:r>
      <w:proofErr w:type="spellStart"/>
      <w:r w:rsidR="00105131">
        <w:rPr>
          <w:rFonts w:ascii="Times New Roman" w:hAnsi="Times New Roman"/>
          <w:sz w:val="24"/>
          <w:szCs w:val="24"/>
        </w:rPr>
        <w:t>Morduch</w:t>
      </w:r>
      <w:proofErr w:type="spellEnd"/>
      <w:r w:rsidR="00105131">
        <w:rPr>
          <w:rFonts w:ascii="Times New Roman" w:hAnsi="Times New Roman"/>
          <w:sz w:val="24"/>
          <w:szCs w:val="24"/>
        </w:rPr>
        <w:t>, 2005). Conversely, one may argue that women, on average, are poorer than their male peers and they may therefore have more difficulties in repaying. Various studies point out that women entrepreneurs tend to be overrepresented in traditional sectors with lower profits, fewer growth opportunities, and harsher competition (Phillips and Bhatia-</w:t>
      </w:r>
      <w:proofErr w:type="spellStart"/>
      <w:r w:rsidR="00105131">
        <w:rPr>
          <w:rFonts w:ascii="Times New Roman" w:hAnsi="Times New Roman"/>
          <w:sz w:val="24"/>
          <w:szCs w:val="24"/>
        </w:rPr>
        <w:t>Panthaki</w:t>
      </w:r>
      <w:proofErr w:type="spellEnd"/>
      <w:r w:rsidR="00105131">
        <w:rPr>
          <w:rFonts w:ascii="Times New Roman" w:hAnsi="Times New Roman"/>
          <w:sz w:val="24"/>
          <w:szCs w:val="24"/>
        </w:rPr>
        <w:t xml:space="preserve"> 2007), which should make them less able to honor their credit contracts. </w:t>
      </w:r>
    </w:p>
    <w:p w:rsidR="000151F1" w:rsidRPr="00D905DD" w:rsidRDefault="003E0143" w:rsidP="00A722CD">
      <w:pPr>
        <w:spacing w:after="100" w:line="480" w:lineRule="auto"/>
        <w:ind w:firstLine="720"/>
        <w:jc w:val="both"/>
        <w:rPr>
          <w:rFonts w:ascii="Times New Roman" w:hAnsi="Times New Roman"/>
          <w:sz w:val="24"/>
          <w:szCs w:val="24"/>
          <w:lang w:val="en-GB"/>
        </w:rPr>
      </w:pPr>
      <w:r w:rsidRPr="00D905DD">
        <w:rPr>
          <w:rFonts w:ascii="Times New Roman" w:hAnsi="Times New Roman"/>
          <w:sz w:val="24"/>
          <w:szCs w:val="24"/>
        </w:rPr>
        <w:lastRenderedPageBreak/>
        <w:t>A second explanation concerns attitudes</w:t>
      </w:r>
      <w:r w:rsidR="00D565C7">
        <w:rPr>
          <w:rFonts w:ascii="Times New Roman" w:hAnsi="Times New Roman"/>
          <w:sz w:val="24"/>
          <w:szCs w:val="24"/>
        </w:rPr>
        <w:t xml:space="preserve"> to risk-aversion, cooperative behavior and competitive incentives. </w:t>
      </w:r>
      <w:r w:rsidRPr="00D905DD">
        <w:rPr>
          <w:rFonts w:ascii="Times New Roman" w:hAnsi="Times New Roman"/>
          <w:sz w:val="24"/>
          <w:szCs w:val="24"/>
        </w:rPr>
        <w:t xml:space="preserve">Many studies have found that women tend to be more risk averse than men when it comes to starting </w:t>
      </w:r>
      <w:r w:rsidR="00EF7D9F">
        <w:rPr>
          <w:rFonts w:ascii="Times New Roman" w:hAnsi="Times New Roman"/>
          <w:sz w:val="24"/>
          <w:szCs w:val="24"/>
        </w:rPr>
        <w:t xml:space="preserve">up </w:t>
      </w:r>
      <w:r w:rsidRPr="00D905DD">
        <w:rPr>
          <w:rFonts w:ascii="Times New Roman" w:hAnsi="Times New Roman"/>
          <w:sz w:val="24"/>
          <w:szCs w:val="24"/>
        </w:rPr>
        <w:t xml:space="preserve">a business or taking financial decisions. Todd (1996) draws on her experience in </w:t>
      </w:r>
      <w:proofErr w:type="spellStart"/>
      <w:r w:rsidRPr="00D905DD">
        <w:rPr>
          <w:rFonts w:ascii="Times New Roman" w:hAnsi="Times New Roman"/>
          <w:sz w:val="24"/>
          <w:szCs w:val="24"/>
        </w:rPr>
        <w:t>Grameen</w:t>
      </w:r>
      <w:proofErr w:type="spellEnd"/>
      <w:r w:rsidRPr="00D905DD">
        <w:rPr>
          <w:rFonts w:ascii="Times New Roman" w:hAnsi="Times New Roman"/>
          <w:sz w:val="24"/>
          <w:szCs w:val="24"/>
        </w:rPr>
        <w:t xml:space="preserve"> villages in Bangladesh to argue that women are more conservative in their investment strategies, and therefore have better repayment records. This argument is taken up by the World Bank in its report </w:t>
      </w:r>
      <w:r w:rsidRPr="00D905DD">
        <w:rPr>
          <w:rFonts w:ascii="Times New Roman" w:hAnsi="Times New Roman"/>
          <w:i/>
          <w:sz w:val="24"/>
          <w:szCs w:val="24"/>
        </w:rPr>
        <w:t>Finance for All</w:t>
      </w:r>
      <w:r w:rsidRPr="00D905DD">
        <w:rPr>
          <w:rFonts w:ascii="Times New Roman" w:hAnsi="Times New Roman"/>
          <w:sz w:val="24"/>
          <w:szCs w:val="24"/>
        </w:rPr>
        <w:t xml:space="preserve"> (2007</w:t>
      </w:r>
      <w:r w:rsidR="00EF7D9F">
        <w:rPr>
          <w:rFonts w:ascii="Times New Roman" w:hAnsi="Times New Roman"/>
          <w:sz w:val="24"/>
          <w:szCs w:val="24"/>
        </w:rPr>
        <w:t xml:space="preserve">, p. </w:t>
      </w:r>
      <w:r w:rsidRPr="00D905DD">
        <w:rPr>
          <w:rFonts w:ascii="Times New Roman" w:hAnsi="Times New Roman"/>
          <w:sz w:val="24"/>
          <w:szCs w:val="24"/>
        </w:rPr>
        <w:t xml:space="preserve">124). </w:t>
      </w:r>
      <w:r w:rsidRPr="00D905DD">
        <w:rPr>
          <w:rFonts w:ascii="Times New Roman" w:hAnsi="Times New Roman"/>
          <w:sz w:val="24"/>
          <w:szCs w:val="24"/>
          <w:lang w:val="en-GB"/>
        </w:rPr>
        <w:t>Numerous studies suggest that women are also more cautious in their financial decisions (</w:t>
      </w:r>
      <w:proofErr w:type="spellStart"/>
      <w:r w:rsidRPr="00D905DD">
        <w:rPr>
          <w:rFonts w:ascii="Times New Roman" w:hAnsi="Times New Roman"/>
          <w:iCs/>
          <w:color w:val="000000"/>
          <w:sz w:val="24"/>
          <w:szCs w:val="24"/>
          <w:lang w:val="en-GB"/>
        </w:rPr>
        <w:t>Jianakoplos</w:t>
      </w:r>
      <w:proofErr w:type="spellEnd"/>
      <w:r w:rsidRPr="00D905DD">
        <w:rPr>
          <w:rFonts w:ascii="Times New Roman" w:hAnsi="Times New Roman"/>
          <w:color w:val="000000"/>
          <w:sz w:val="24"/>
          <w:szCs w:val="24"/>
          <w:lang w:val="en-GB"/>
        </w:rPr>
        <w:t xml:space="preserve"> &amp; </w:t>
      </w:r>
      <w:proofErr w:type="spellStart"/>
      <w:r w:rsidRPr="00D905DD">
        <w:rPr>
          <w:rFonts w:ascii="Times New Roman" w:hAnsi="Times New Roman"/>
          <w:iCs/>
          <w:color w:val="000000"/>
          <w:sz w:val="24"/>
          <w:szCs w:val="24"/>
          <w:lang w:val="en-GB"/>
        </w:rPr>
        <w:t>Bernasek</w:t>
      </w:r>
      <w:proofErr w:type="spellEnd"/>
      <w:r w:rsidR="000151F1">
        <w:rPr>
          <w:rFonts w:ascii="Times New Roman" w:hAnsi="Times New Roman"/>
          <w:color w:val="000000"/>
          <w:sz w:val="24"/>
          <w:szCs w:val="24"/>
          <w:lang w:val="en-GB"/>
        </w:rPr>
        <w:t xml:space="preserve">, </w:t>
      </w:r>
      <w:r w:rsidRPr="00D905DD">
        <w:rPr>
          <w:rFonts w:ascii="Times New Roman" w:hAnsi="Times New Roman"/>
          <w:color w:val="000000"/>
          <w:sz w:val="24"/>
          <w:szCs w:val="24"/>
          <w:lang w:val="en-GB"/>
        </w:rPr>
        <w:t xml:space="preserve">1998; </w:t>
      </w:r>
      <w:r w:rsidRPr="00D905DD">
        <w:rPr>
          <w:rFonts w:ascii="Times New Roman" w:hAnsi="Times New Roman"/>
          <w:sz w:val="24"/>
          <w:szCs w:val="24"/>
          <w:lang w:val="en-GB"/>
        </w:rPr>
        <w:t>Schubert et al.</w:t>
      </w:r>
      <w:r w:rsidR="000151F1">
        <w:rPr>
          <w:rFonts w:ascii="Times New Roman" w:hAnsi="Times New Roman"/>
          <w:sz w:val="24"/>
          <w:szCs w:val="24"/>
          <w:lang w:val="en-GB"/>
        </w:rPr>
        <w:t xml:space="preserve">, </w:t>
      </w:r>
      <w:r w:rsidRPr="00D905DD">
        <w:rPr>
          <w:rFonts w:ascii="Times New Roman" w:hAnsi="Times New Roman"/>
          <w:sz w:val="24"/>
          <w:szCs w:val="24"/>
          <w:lang w:val="en-GB"/>
        </w:rPr>
        <w:t>1999)</w:t>
      </w:r>
      <w:r w:rsidR="00E60372">
        <w:rPr>
          <w:rFonts w:ascii="Times New Roman" w:hAnsi="Times New Roman"/>
          <w:sz w:val="24"/>
          <w:szCs w:val="24"/>
          <w:lang w:val="en-GB"/>
        </w:rPr>
        <w:t>, less opportunistic and</w:t>
      </w:r>
      <w:r w:rsidR="00632D4D">
        <w:rPr>
          <w:rFonts w:ascii="Times New Roman" w:hAnsi="Times New Roman"/>
          <w:sz w:val="24"/>
          <w:szCs w:val="24"/>
          <w:lang w:val="en-GB"/>
        </w:rPr>
        <w:t xml:space="preserve"> more likely to engage in cooperative </w:t>
      </w:r>
      <w:r w:rsidR="00BB1BED">
        <w:rPr>
          <w:rFonts w:ascii="Times New Roman" w:hAnsi="Times New Roman"/>
          <w:sz w:val="24"/>
          <w:szCs w:val="24"/>
          <w:lang w:val="en-GB"/>
        </w:rPr>
        <w:t>behaviour</w:t>
      </w:r>
      <w:r w:rsidR="00632D4D">
        <w:rPr>
          <w:rFonts w:ascii="Times New Roman" w:hAnsi="Times New Roman"/>
          <w:sz w:val="24"/>
          <w:szCs w:val="24"/>
          <w:lang w:val="en-GB"/>
        </w:rPr>
        <w:t xml:space="preserve"> (Hartmann-</w:t>
      </w:r>
      <w:proofErr w:type="spellStart"/>
      <w:r w:rsidR="00632D4D">
        <w:rPr>
          <w:rFonts w:ascii="Times New Roman" w:hAnsi="Times New Roman"/>
          <w:sz w:val="24"/>
          <w:szCs w:val="24"/>
          <w:lang w:val="en-GB"/>
        </w:rPr>
        <w:t>Wendels</w:t>
      </w:r>
      <w:proofErr w:type="spellEnd"/>
      <w:r w:rsidR="00632D4D">
        <w:rPr>
          <w:rFonts w:ascii="Times New Roman" w:hAnsi="Times New Roman"/>
          <w:sz w:val="24"/>
          <w:szCs w:val="24"/>
          <w:lang w:val="en-GB"/>
        </w:rPr>
        <w:t xml:space="preserve"> et al.</w:t>
      </w:r>
      <w:r w:rsidR="00D565C7">
        <w:rPr>
          <w:rFonts w:ascii="Times New Roman" w:hAnsi="Times New Roman"/>
          <w:sz w:val="24"/>
          <w:szCs w:val="24"/>
          <w:lang w:val="en-GB"/>
        </w:rPr>
        <w:t>, 2009), as well as less sensitive to competitive incentives (</w:t>
      </w:r>
      <w:proofErr w:type="spellStart"/>
      <w:r w:rsidR="00D565C7">
        <w:rPr>
          <w:rFonts w:ascii="Times New Roman" w:hAnsi="Times New Roman"/>
          <w:sz w:val="24"/>
          <w:szCs w:val="24"/>
          <w:lang w:val="en-GB"/>
        </w:rPr>
        <w:t>Gneezy</w:t>
      </w:r>
      <w:proofErr w:type="spellEnd"/>
      <w:r w:rsidR="00D565C7">
        <w:rPr>
          <w:rFonts w:ascii="Times New Roman" w:hAnsi="Times New Roman"/>
          <w:sz w:val="24"/>
          <w:szCs w:val="24"/>
          <w:lang w:val="en-GB"/>
        </w:rPr>
        <w:t xml:space="preserve"> et al., 2003; </w:t>
      </w:r>
      <w:proofErr w:type="spellStart"/>
      <w:r w:rsidR="00D565C7">
        <w:rPr>
          <w:rFonts w:ascii="Times New Roman" w:hAnsi="Times New Roman"/>
          <w:sz w:val="24"/>
          <w:szCs w:val="24"/>
          <w:lang w:val="en-GB"/>
        </w:rPr>
        <w:t>Croson</w:t>
      </w:r>
      <w:proofErr w:type="spellEnd"/>
      <w:r w:rsidR="00D565C7">
        <w:rPr>
          <w:rFonts w:ascii="Times New Roman" w:hAnsi="Times New Roman"/>
          <w:sz w:val="24"/>
          <w:szCs w:val="24"/>
          <w:lang w:val="en-GB"/>
        </w:rPr>
        <w:t xml:space="preserve"> and </w:t>
      </w:r>
      <w:proofErr w:type="spellStart"/>
      <w:r w:rsidR="00D565C7">
        <w:rPr>
          <w:rFonts w:ascii="Times New Roman" w:hAnsi="Times New Roman"/>
          <w:sz w:val="24"/>
          <w:szCs w:val="24"/>
          <w:lang w:val="en-GB"/>
        </w:rPr>
        <w:t>Gneezy</w:t>
      </w:r>
      <w:proofErr w:type="spellEnd"/>
      <w:r w:rsidR="00D565C7">
        <w:rPr>
          <w:rFonts w:ascii="Times New Roman" w:hAnsi="Times New Roman"/>
          <w:sz w:val="24"/>
          <w:szCs w:val="24"/>
          <w:lang w:val="en-GB"/>
        </w:rPr>
        <w:t xml:space="preserve">, 2009). </w:t>
      </w:r>
      <w:r w:rsidRPr="00D905DD">
        <w:rPr>
          <w:rFonts w:ascii="Times New Roman" w:hAnsi="Times New Roman"/>
          <w:sz w:val="24"/>
          <w:szCs w:val="24"/>
          <w:lang w:val="en-GB"/>
        </w:rPr>
        <w:t>There are varied explanations for this, ranging from unequal access to information, to socio-cultural norms and learning processes. It is argued</w:t>
      </w:r>
      <w:r w:rsidR="00D20374">
        <w:rPr>
          <w:rFonts w:ascii="Times New Roman" w:hAnsi="Times New Roman"/>
          <w:sz w:val="24"/>
          <w:szCs w:val="24"/>
          <w:lang w:val="en-GB"/>
        </w:rPr>
        <w:t xml:space="preserve">, </w:t>
      </w:r>
      <w:r w:rsidRPr="00D905DD">
        <w:rPr>
          <w:rFonts w:ascii="Times New Roman" w:hAnsi="Times New Roman"/>
          <w:sz w:val="24"/>
          <w:szCs w:val="24"/>
          <w:lang w:val="en-GB"/>
        </w:rPr>
        <w:t>for instance</w:t>
      </w:r>
      <w:r w:rsidR="00D20374">
        <w:rPr>
          <w:rFonts w:ascii="Times New Roman" w:hAnsi="Times New Roman"/>
          <w:sz w:val="24"/>
          <w:szCs w:val="24"/>
          <w:lang w:val="en-GB"/>
        </w:rPr>
        <w:t xml:space="preserve">, </w:t>
      </w:r>
      <w:r w:rsidRPr="00D905DD">
        <w:rPr>
          <w:rFonts w:ascii="Times New Roman" w:hAnsi="Times New Roman"/>
          <w:sz w:val="24"/>
          <w:szCs w:val="24"/>
          <w:lang w:val="en-GB"/>
        </w:rPr>
        <w:t>that women’s child bearing responsibilities encourage them to be more prudent and that in many cultures, risk-taking behaviours are typically male</w:t>
      </w:r>
      <w:r w:rsidR="00EF7D9F">
        <w:rPr>
          <w:rFonts w:ascii="Times New Roman" w:hAnsi="Times New Roman"/>
          <w:sz w:val="24"/>
          <w:szCs w:val="24"/>
          <w:lang w:val="en-GB"/>
        </w:rPr>
        <w:t xml:space="preserve"> </w:t>
      </w:r>
      <w:r w:rsidRPr="00D905DD">
        <w:rPr>
          <w:rFonts w:ascii="Times New Roman" w:hAnsi="Times New Roman"/>
          <w:sz w:val="24"/>
          <w:szCs w:val="24"/>
          <w:lang w:val="en-GB"/>
        </w:rPr>
        <w:t>encouraged both by education and imitation. As women are more risk adverse, they are therefore less likely to request large loans that exceed their repayment ability (</w:t>
      </w:r>
      <w:proofErr w:type="spellStart"/>
      <w:r w:rsidRPr="00D905DD">
        <w:rPr>
          <w:rFonts w:ascii="Times New Roman" w:hAnsi="Times New Roman"/>
          <w:sz w:val="24"/>
          <w:szCs w:val="24"/>
          <w:lang w:val="en-GB"/>
        </w:rPr>
        <w:t>Armendariz</w:t>
      </w:r>
      <w:proofErr w:type="spellEnd"/>
      <w:r w:rsidRPr="00D905DD">
        <w:rPr>
          <w:rFonts w:ascii="Times New Roman" w:hAnsi="Times New Roman"/>
          <w:sz w:val="24"/>
          <w:szCs w:val="24"/>
          <w:lang w:val="en-GB"/>
        </w:rPr>
        <w:t xml:space="preserve"> and </w:t>
      </w:r>
      <w:proofErr w:type="spellStart"/>
      <w:r w:rsidRPr="00D905DD">
        <w:rPr>
          <w:rFonts w:ascii="Times New Roman" w:hAnsi="Times New Roman"/>
          <w:sz w:val="24"/>
          <w:szCs w:val="24"/>
          <w:lang w:val="en-GB"/>
        </w:rPr>
        <w:t>Morduch</w:t>
      </w:r>
      <w:proofErr w:type="spellEnd"/>
      <w:r w:rsidRPr="00D905DD">
        <w:rPr>
          <w:rFonts w:ascii="Times New Roman" w:hAnsi="Times New Roman"/>
          <w:sz w:val="24"/>
          <w:szCs w:val="24"/>
          <w:lang w:val="en-GB"/>
        </w:rPr>
        <w:t>, 2005; Phillips and Bhatia-</w:t>
      </w:r>
      <w:proofErr w:type="spellStart"/>
      <w:r w:rsidRPr="00D905DD">
        <w:rPr>
          <w:rFonts w:ascii="Times New Roman" w:hAnsi="Times New Roman"/>
          <w:sz w:val="24"/>
          <w:szCs w:val="24"/>
          <w:lang w:val="en-GB"/>
        </w:rPr>
        <w:t>Panthaki</w:t>
      </w:r>
      <w:proofErr w:type="spellEnd"/>
      <w:r w:rsidRPr="00D905DD">
        <w:rPr>
          <w:rFonts w:ascii="Times New Roman" w:hAnsi="Times New Roman"/>
          <w:sz w:val="24"/>
          <w:szCs w:val="24"/>
          <w:lang w:val="en-GB"/>
        </w:rPr>
        <w:t>, 2007).</w:t>
      </w:r>
      <w:r w:rsidR="000151F1">
        <w:rPr>
          <w:rFonts w:ascii="Times New Roman" w:hAnsi="Times New Roman"/>
          <w:sz w:val="24"/>
          <w:szCs w:val="24"/>
        </w:rPr>
        <w:t xml:space="preserve"> </w:t>
      </w:r>
    </w:p>
    <w:p w:rsidR="00230D9B" w:rsidRPr="00D905DD" w:rsidRDefault="003E0143" w:rsidP="00A722CD">
      <w:pPr>
        <w:spacing w:after="100" w:line="480" w:lineRule="auto"/>
        <w:ind w:firstLine="720"/>
        <w:jc w:val="both"/>
        <w:rPr>
          <w:rFonts w:ascii="Times New Roman" w:hAnsi="Times New Roman"/>
          <w:sz w:val="24"/>
          <w:szCs w:val="24"/>
          <w:lang w:val="en-GB"/>
        </w:rPr>
      </w:pPr>
      <w:r w:rsidRPr="00D905DD">
        <w:rPr>
          <w:rFonts w:ascii="Times New Roman" w:hAnsi="Times New Roman"/>
          <w:sz w:val="24"/>
          <w:szCs w:val="24"/>
        </w:rPr>
        <w:t xml:space="preserve">A premise of these arguments is that women are actually the ones controlling the loans; yet numerous studies show that this is far from true (Goetz and Gupta, 1996; Rahman, 1999; </w:t>
      </w:r>
      <w:proofErr w:type="spellStart"/>
      <w:r w:rsidRPr="00D905DD">
        <w:rPr>
          <w:rFonts w:ascii="Times New Roman" w:hAnsi="Times New Roman"/>
          <w:sz w:val="24"/>
          <w:szCs w:val="24"/>
        </w:rPr>
        <w:t>Kabeer</w:t>
      </w:r>
      <w:proofErr w:type="spellEnd"/>
      <w:r w:rsidRPr="00D905DD">
        <w:rPr>
          <w:rFonts w:ascii="Times New Roman" w:hAnsi="Times New Roman"/>
          <w:sz w:val="24"/>
          <w:szCs w:val="24"/>
        </w:rPr>
        <w:t xml:space="preserve">, 2001; </w:t>
      </w:r>
      <w:proofErr w:type="spellStart"/>
      <w:r w:rsidRPr="00D905DD">
        <w:rPr>
          <w:rFonts w:ascii="Times New Roman" w:hAnsi="Times New Roman"/>
          <w:sz w:val="24"/>
          <w:szCs w:val="24"/>
        </w:rPr>
        <w:t>Mayoux</w:t>
      </w:r>
      <w:proofErr w:type="spellEnd"/>
      <w:r w:rsidRPr="00D905DD">
        <w:rPr>
          <w:rFonts w:ascii="Times New Roman" w:hAnsi="Times New Roman"/>
          <w:sz w:val="24"/>
          <w:szCs w:val="24"/>
        </w:rPr>
        <w:t xml:space="preserve">, 2001). </w:t>
      </w:r>
      <w:r w:rsidRPr="00D905DD">
        <w:rPr>
          <w:rFonts w:ascii="Times New Roman" w:hAnsi="Times New Roman"/>
          <w:sz w:val="24"/>
          <w:szCs w:val="24"/>
          <w:lang w:val="en-GB"/>
        </w:rPr>
        <w:t xml:space="preserve">This leads us to a third explanation: the fear of social sanctions and social pressure, which is an enforcement mechanism very commonly used by MFIs. Psychoanalytical </w:t>
      </w:r>
      <w:r w:rsidR="00D20374">
        <w:rPr>
          <w:rFonts w:ascii="Times New Roman" w:hAnsi="Times New Roman"/>
          <w:sz w:val="24"/>
          <w:szCs w:val="24"/>
          <w:lang w:val="en-GB"/>
        </w:rPr>
        <w:t>studies</w:t>
      </w:r>
      <w:r w:rsidRPr="00D905DD">
        <w:rPr>
          <w:rFonts w:ascii="Times New Roman" w:hAnsi="Times New Roman"/>
          <w:sz w:val="24"/>
          <w:szCs w:val="24"/>
          <w:lang w:val="en-GB"/>
        </w:rPr>
        <w:t xml:space="preserve"> argue that women, because of their biological function, develop a specific sense of justice and morality which draws on connectedness and relations to others rather than universal and legal rules (Gilliga</w:t>
      </w:r>
      <w:r w:rsidR="000A4E67">
        <w:rPr>
          <w:rFonts w:ascii="Times New Roman" w:hAnsi="Times New Roman"/>
          <w:sz w:val="24"/>
          <w:szCs w:val="24"/>
          <w:lang w:val="en-GB"/>
        </w:rPr>
        <w:t xml:space="preserve">n, </w:t>
      </w:r>
      <w:r w:rsidRPr="00D905DD">
        <w:rPr>
          <w:rFonts w:ascii="Times New Roman" w:hAnsi="Times New Roman"/>
          <w:sz w:val="24"/>
          <w:szCs w:val="24"/>
          <w:lang w:val="en-GB"/>
        </w:rPr>
        <w:t xml:space="preserve">1982; </w:t>
      </w:r>
      <w:proofErr w:type="spellStart"/>
      <w:r w:rsidRPr="00D905DD">
        <w:rPr>
          <w:rFonts w:ascii="Times New Roman" w:hAnsi="Times New Roman"/>
          <w:sz w:val="24"/>
          <w:szCs w:val="24"/>
          <w:lang w:val="en-GB"/>
        </w:rPr>
        <w:t>Chodorow</w:t>
      </w:r>
      <w:proofErr w:type="spellEnd"/>
      <w:r w:rsidR="000A4E67">
        <w:rPr>
          <w:rFonts w:ascii="Times New Roman" w:hAnsi="Times New Roman"/>
          <w:sz w:val="24"/>
          <w:szCs w:val="24"/>
          <w:lang w:val="en-GB"/>
        </w:rPr>
        <w:t xml:space="preserve">, </w:t>
      </w:r>
      <w:r w:rsidRPr="00D905DD">
        <w:rPr>
          <w:rFonts w:ascii="Times New Roman" w:hAnsi="Times New Roman"/>
          <w:sz w:val="24"/>
          <w:szCs w:val="24"/>
          <w:lang w:val="en-GB"/>
        </w:rPr>
        <w:t xml:space="preserve">1999). Anthropologists and </w:t>
      </w:r>
      <w:r w:rsidRPr="00D905DD">
        <w:rPr>
          <w:rFonts w:ascii="Times New Roman" w:hAnsi="Times New Roman"/>
          <w:sz w:val="24"/>
          <w:szCs w:val="24"/>
          <w:lang w:val="en-GB"/>
        </w:rPr>
        <w:lastRenderedPageBreak/>
        <w:t>sociologists focus on social processes and the weight of social norms in the construction of feminine morality. In many cultures, and patriarchal societies in particular, it has been observed that women are the guardians of the honour of family, lineage and clan. Chastity, modesty and discretion are female attributes that are the most frequently associated with family honour</w:t>
      </w:r>
      <w:r w:rsidR="00D20374">
        <w:rPr>
          <w:rFonts w:ascii="Times New Roman" w:hAnsi="Times New Roman"/>
          <w:sz w:val="24"/>
          <w:szCs w:val="24"/>
          <w:lang w:val="en-GB"/>
        </w:rPr>
        <w:t xml:space="preserve">. </w:t>
      </w:r>
      <w:r w:rsidRPr="00D905DD">
        <w:rPr>
          <w:rFonts w:ascii="Times New Roman" w:hAnsi="Times New Roman"/>
          <w:sz w:val="24"/>
          <w:szCs w:val="24"/>
          <w:lang w:val="en-GB"/>
        </w:rPr>
        <w:t xml:space="preserve">Several studies in Bangladesh found that MFIs </w:t>
      </w:r>
      <w:r w:rsidR="00EF7D9F">
        <w:rPr>
          <w:rFonts w:ascii="Times New Roman" w:hAnsi="Times New Roman"/>
          <w:sz w:val="24"/>
          <w:szCs w:val="24"/>
          <w:lang w:val="en-GB"/>
        </w:rPr>
        <w:t xml:space="preserve">capitalize on </w:t>
      </w:r>
      <w:r w:rsidRPr="00D905DD">
        <w:rPr>
          <w:rFonts w:ascii="Times New Roman" w:hAnsi="Times New Roman"/>
          <w:sz w:val="24"/>
          <w:szCs w:val="24"/>
          <w:lang w:val="en-GB"/>
        </w:rPr>
        <w:t>local social norms of honour and shame by targeting women</w:t>
      </w:r>
      <w:r w:rsidR="00EF7D9F">
        <w:rPr>
          <w:rFonts w:ascii="Times New Roman" w:hAnsi="Times New Roman"/>
          <w:sz w:val="24"/>
          <w:szCs w:val="24"/>
          <w:lang w:val="en-GB"/>
        </w:rPr>
        <w:t xml:space="preserve"> </w:t>
      </w:r>
      <w:r w:rsidRPr="00D905DD">
        <w:rPr>
          <w:rFonts w:ascii="Times New Roman" w:hAnsi="Times New Roman"/>
          <w:sz w:val="24"/>
          <w:szCs w:val="24"/>
          <w:lang w:val="en-GB"/>
        </w:rPr>
        <w:t>simply because they are more disciplined and compliant (Rahman</w:t>
      </w:r>
      <w:r w:rsidR="00D20374">
        <w:rPr>
          <w:rFonts w:ascii="Times New Roman" w:hAnsi="Times New Roman"/>
          <w:sz w:val="24"/>
          <w:szCs w:val="24"/>
          <w:lang w:val="en-GB"/>
        </w:rPr>
        <w:t xml:space="preserve">, </w:t>
      </w:r>
      <w:r w:rsidRPr="00D905DD">
        <w:rPr>
          <w:rFonts w:ascii="Times New Roman" w:hAnsi="Times New Roman"/>
          <w:sz w:val="24"/>
          <w:szCs w:val="24"/>
          <w:lang w:val="en-GB"/>
        </w:rPr>
        <w:t xml:space="preserve">1999; </w:t>
      </w:r>
      <w:proofErr w:type="spellStart"/>
      <w:r w:rsidRPr="00D905DD">
        <w:rPr>
          <w:rFonts w:ascii="Times New Roman" w:hAnsi="Times New Roman"/>
          <w:sz w:val="24"/>
          <w:szCs w:val="24"/>
          <w:lang w:val="en-GB"/>
        </w:rPr>
        <w:t>Karim</w:t>
      </w:r>
      <w:proofErr w:type="spellEnd"/>
      <w:r w:rsidR="00D20374">
        <w:rPr>
          <w:rFonts w:ascii="Times New Roman" w:hAnsi="Times New Roman"/>
          <w:sz w:val="24"/>
          <w:szCs w:val="24"/>
          <w:lang w:val="en-GB"/>
        </w:rPr>
        <w:t xml:space="preserve">, </w:t>
      </w:r>
      <w:r w:rsidRPr="00D905DD">
        <w:rPr>
          <w:rFonts w:ascii="Times New Roman" w:hAnsi="Times New Roman"/>
          <w:sz w:val="24"/>
          <w:szCs w:val="24"/>
          <w:lang w:val="en-GB"/>
        </w:rPr>
        <w:t xml:space="preserve">2011). </w:t>
      </w:r>
      <w:proofErr w:type="spellStart"/>
      <w:r w:rsidRPr="00D905DD">
        <w:rPr>
          <w:rFonts w:ascii="Times New Roman" w:hAnsi="Times New Roman"/>
          <w:sz w:val="24"/>
          <w:szCs w:val="24"/>
          <w:lang w:val="en-GB"/>
        </w:rPr>
        <w:t>Karim</w:t>
      </w:r>
      <w:proofErr w:type="spellEnd"/>
      <w:r w:rsidRPr="00D905DD">
        <w:rPr>
          <w:rFonts w:ascii="Times New Roman" w:hAnsi="Times New Roman"/>
          <w:sz w:val="24"/>
          <w:szCs w:val="24"/>
          <w:lang w:val="en-GB"/>
        </w:rPr>
        <w:t xml:space="preserve"> </w:t>
      </w:r>
      <w:r w:rsidR="0024069E">
        <w:rPr>
          <w:rFonts w:ascii="Times New Roman" w:hAnsi="Times New Roman"/>
          <w:sz w:val="24"/>
          <w:szCs w:val="24"/>
          <w:lang w:val="en-GB"/>
        </w:rPr>
        <w:t xml:space="preserve">(2011) </w:t>
      </w:r>
      <w:r w:rsidRPr="00D905DD">
        <w:rPr>
          <w:rFonts w:ascii="Times New Roman" w:hAnsi="Times New Roman"/>
          <w:sz w:val="24"/>
          <w:szCs w:val="24"/>
          <w:lang w:val="en-GB"/>
        </w:rPr>
        <w:t xml:space="preserve">speaks of an “economy of shame”, which draws on peer surveillance, denouncement and humiliation as enforcement mechanisms and to which women are much more receptive. Johnson (2004) in Kenya shows that </w:t>
      </w:r>
      <w:r w:rsidRPr="00D905DD">
        <w:rPr>
          <w:rFonts w:ascii="Times New Roman" w:hAnsi="Times New Roman"/>
          <w:color w:val="000000"/>
          <w:sz w:val="24"/>
          <w:szCs w:val="24"/>
          <w:lang w:val="en-GB"/>
        </w:rPr>
        <w:t xml:space="preserve">informal sanctions do not work for men, while women debtors are more responsive to social and moral pressure. Moreover, in many countries there is </w:t>
      </w:r>
      <w:r w:rsidRPr="00D905DD">
        <w:rPr>
          <w:rFonts w:ascii="Times New Roman" w:hAnsi="Times New Roman"/>
          <w:sz w:val="24"/>
          <w:szCs w:val="24"/>
        </w:rPr>
        <w:t xml:space="preserve">a long history of loan </w:t>
      </w:r>
      <w:r w:rsidR="00843243">
        <w:rPr>
          <w:rFonts w:ascii="Times New Roman" w:hAnsi="Times New Roman"/>
          <w:sz w:val="24"/>
          <w:szCs w:val="24"/>
        </w:rPr>
        <w:t xml:space="preserve">waiving </w:t>
      </w:r>
      <w:r w:rsidRPr="00D905DD">
        <w:rPr>
          <w:rFonts w:ascii="Times New Roman" w:hAnsi="Times New Roman"/>
          <w:sz w:val="24"/>
          <w:szCs w:val="24"/>
        </w:rPr>
        <w:t>which often contributes to a male culture of non</w:t>
      </w:r>
      <w:r w:rsidR="00727841">
        <w:rPr>
          <w:rFonts w:ascii="Times New Roman" w:hAnsi="Times New Roman"/>
          <w:sz w:val="24"/>
          <w:szCs w:val="24"/>
        </w:rPr>
        <w:t>-</w:t>
      </w:r>
      <w:r w:rsidRPr="00D905DD">
        <w:rPr>
          <w:rFonts w:ascii="Times New Roman" w:hAnsi="Times New Roman"/>
          <w:sz w:val="24"/>
          <w:szCs w:val="24"/>
        </w:rPr>
        <w:t xml:space="preserve">repayment (Servet, 2006). </w:t>
      </w:r>
    </w:p>
    <w:p w:rsidR="00230D9B" w:rsidRPr="00D905DD" w:rsidRDefault="00BD1764" w:rsidP="00A722CD">
      <w:pPr>
        <w:spacing w:after="100" w:line="480" w:lineRule="auto"/>
        <w:ind w:firstLine="720"/>
        <w:jc w:val="both"/>
        <w:rPr>
          <w:rFonts w:ascii="Times New Roman" w:hAnsi="Times New Roman"/>
          <w:sz w:val="24"/>
          <w:szCs w:val="24"/>
        </w:rPr>
      </w:pPr>
      <w:r>
        <w:rPr>
          <w:rFonts w:ascii="Times New Roman" w:hAnsi="Times New Roman"/>
          <w:sz w:val="24"/>
          <w:szCs w:val="24"/>
          <w:lang w:val="en-GB"/>
        </w:rPr>
        <w:t>When it comes to</w:t>
      </w:r>
      <w:r w:rsidR="00727841">
        <w:rPr>
          <w:rFonts w:ascii="Times New Roman" w:hAnsi="Times New Roman"/>
          <w:sz w:val="24"/>
          <w:szCs w:val="24"/>
          <w:lang w:val="en-GB"/>
        </w:rPr>
        <w:t xml:space="preserve"> </w:t>
      </w:r>
      <w:r>
        <w:rPr>
          <w:rFonts w:ascii="Times New Roman" w:hAnsi="Times New Roman"/>
          <w:sz w:val="24"/>
          <w:szCs w:val="24"/>
          <w:lang w:val="en-GB"/>
        </w:rPr>
        <w:t xml:space="preserve">how targeting women may influence an MFI’s </w:t>
      </w:r>
      <w:r w:rsidR="00727841">
        <w:rPr>
          <w:rFonts w:ascii="Times New Roman" w:hAnsi="Times New Roman"/>
          <w:sz w:val="24"/>
          <w:szCs w:val="24"/>
          <w:lang w:val="en-GB"/>
        </w:rPr>
        <w:t xml:space="preserve">operating costs </w:t>
      </w:r>
      <w:r w:rsidR="00096F29">
        <w:rPr>
          <w:rFonts w:ascii="Times New Roman" w:hAnsi="Times New Roman"/>
          <w:sz w:val="24"/>
          <w:szCs w:val="24"/>
          <w:lang w:val="en-GB"/>
        </w:rPr>
        <w:t>studies</w:t>
      </w:r>
      <w:r w:rsidR="00727841">
        <w:rPr>
          <w:rFonts w:ascii="Times New Roman" w:hAnsi="Times New Roman"/>
          <w:sz w:val="24"/>
          <w:szCs w:val="24"/>
          <w:lang w:val="en-GB"/>
        </w:rPr>
        <w:t xml:space="preserve"> point towards differences in loan modalities between men and women.</w:t>
      </w:r>
      <w:r w:rsidR="003E0143" w:rsidRPr="00D905DD">
        <w:rPr>
          <w:rFonts w:ascii="Times New Roman" w:hAnsi="Times New Roman"/>
          <w:sz w:val="24"/>
          <w:szCs w:val="24"/>
        </w:rPr>
        <w:t>There is evidence that women often receive smaller loans, pay higher interest rates and face higher collateral requirements (</w:t>
      </w:r>
      <w:proofErr w:type="spellStart"/>
      <w:r w:rsidR="003E0143" w:rsidRPr="00D905DD">
        <w:rPr>
          <w:rFonts w:ascii="Times New Roman" w:hAnsi="Times New Roman"/>
          <w:sz w:val="24"/>
          <w:szCs w:val="24"/>
        </w:rPr>
        <w:t>Agier</w:t>
      </w:r>
      <w:proofErr w:type="spellEnd"/>
      <w:r w:rsidR="003E0143" w:rsidRPr="00D905DD">
        <w:rPr>
          <w:rFonts w:ascii="Times New Roman" w:hAnsi="Times New Roman"/>
          <w:sz w:val="24"/>
          <w:szCs w:val="24"/>
        </w:rPr>
        <w:t xml:space="preserve"> &amp; Szafarz</w:t>
      </w:r>
      <w:r w:rsidR="00D20374">
        <w:rPr>
          <w:rFonts w:ascii="Times New Roman" w:hAnsi="Times New Roman"/>
          <w:sz w:val="24"/>
          <w:szCs w:val="24"/>
        </w:rPr>
        <w:t xml:space="preserve">, </w:t>
      </w:r>
      <w:r w:rsidR="003E0143" w:rsidRPr="00D905DD">
        <w:rPr>
          <w:rFonts w:ascii="Times New Roman" w:hAnsi="Times New Roman"/>
          <w:sz w:val="24"/>
          <w:szCs w:val="24"/>
        </w:rPr>
        <w:t xml:space="preserve">2010; </w:t>
      </w:r>
      <w:proofErr w:type="spellStart"/>
      <w:r w:rsidR="003E0143" w:rsidRPr="00D905DD">
        <w:rPr>
          <w:rFonts w:ascii="Times New Roman" w:hAnsi="Times New Roman"/>
          <w:sz w:val="24"/>
          <w:szCs w:val="24"/>
        </w:rPr>
        <w:t>Bellucci</w:t>
      </w:r>
      <w:proofErr w:type="spellEnd"/>
      <w:r w:rsidR="003E0143" w:rsidRPr="00D905DD">
        <w:rPr>
          <w:rFonts w:ascii="Times New Roman" w:hAnsi="Times New Roman"/>
          <w:sz w:val="24"/>
          <w:szCs w:val="24"/>
        </w:rPr>
        <w:t xml:space="preserve"> et al.</w:t>
      </w:r>
      <w:r w:rsidR="00D20374">
        <w:rPr>
          <w:rFonts w:ascii="Times New Roman" w:hAnsi="Times New Roman"/>
          <w:sz w:val="24"/>
          <w:szCs w:val="24"/>
        </w:rPr>
        <w:t>,</w:t>
      </w:r>
      <w:r w:rsidR="003E0143" w:rsidRPr="00D905DD">
        <w:rPr>
          <w:rFonts w:ascii="Times New Roman" w:hAnsi="Times New Roman"/>
          <w:sz w:val="24"/>
          <w:szCs w:val="24"/>
        </w:rPr>
        <w:t xml:space="preserve"> 20</w:t>
      </w:r>
      <w:r w:rsidR="00663438">
        <w:rPr>
          <w:rFonts w:ascii="Times New Roman" w:hAnsi="Times New Roman"/>
          <w:sz w:val="24"/>
          <w:szCs w:val="24"/>
        </w:rPr>
        <w:t>10</w:t>
      </w:r>
      <w:r w:rsidR="003E0143" w:rsidRPr="00D905DD">
        <w:rPr>
          <w:rFonts w:ascii="Times New Roman" w:hAnsi="Times New Roman"/>
          <w:sz w:val="24"/>
          <w:szCs w:val="24"/>
          <w:lang w:val="en-GB"/>
        </w:rPr>
        <w:t xml:space="preserve">; </w:t>
      </w:r>
      <w:proofErr w:type="spellStart"/>
      <w:r w:rsidR="003E0143" w:rsidRPr="00D905DD">
        <w:rPr>
          <w:rFonts w:ascii="Times New Roman" w:hAnsi="Times New Roman"/>
          <w:sz w:val="24"/>
          <w:szCs w:val="24"/>
        </w:rPr>
        <w:t>Fletschner</w:t>
      </w:r>
      <w:proofErr w:type="spellEnd"/>
      <w:r w:rsidR="00D20374">
        <w:rPr>
          <w:rFonts w:ascii="Times New Roman" w:hAnsi="Times New Roman"/>
          <w:sz w:val="24"/>
          <w:szCs w:val="24"/>
        </w:rPr>
        <w:t xml:space="preserve">, </w:t>
      </w:r>
      <w:r w:rsidR="003E0143" w:rsidRPr="00D905DD">
        <w:rPr>
          <w:rFonts w:ascii="Times New Roman" w:hAnsi="Times New Roman"/>
          <w:sz w:val="24"/>
          <w:szCs w:val="24"/>
        </w:rPr>
        <w:t xml:space="preserve">2009; </w:t>
      </w:r>
      <w:r w:rsidR="003E0143" w:rsidRPr="00D905DD">
        <w:rPr>
          <w:rFonts w:ascii="Times New Roman" w:hAnsi="Times New Roman"/>
          <w:sz w:val="24"/>
          <w:szCs w:val="24"/>
          <w:lang w:val="en-GB" w:eastAsia="fr-FR"/>
        </w:rPr>
        <w:t>Morrison et al.</w:t>
      </w:r>
      <w:r w:rsidR="00927257">
        <w:rPr>
          <w:rFonts w:ascii="Times New Roman" w:hAnsi="Times New Roman"/>
          <w:sz w:val="24"/>
          <w:szCs w:val="24"/>
          <w:lang w:val="en-GB" w:eastAsia="fr-FR"/>
        </w:rPr>
        <w:t>,</w:t>
      </w:r>
      <w:r w:rsidR="003E0143" w:rsidRPr="00D905DD">
        <w:rPr>
          <w:rFonts w:ascii="Times New Roman" w:hAnsi="Times New Roman"/>
          <w:sz w:val="24"/>
          <w:szCs w:val="24"/>
          <w:lang w:val="en-GB" w:eastAsia="fr-FR"/>
        </w:rPr>
        <w:t xml:space="preserve"> 2007; </w:t>
      </w:r>
      <w:proofErr w:type="spellStart"/>
      <w:r w:rsidR="003E0143" w:rsidRPr="00D905DD">
        <w:rPr>
          <w:rFonts w:ascii="Times New Roman" w:hAnsi="Times New Roman"/>
          <w:sz w:val="24"/>
          <w:szCs w:val="24"/>
          <w:lang w:val="en-GB"/>
        </w:rPr>
        <w:t>Treichel</w:t>
      </w:r>
      <w:proofErr w:type="spellEnd"/>
      <w:r w:rsidR="003E0143" w:rsidRPr="00D905DD">
        <w:rPr>
          <w:rFonts w:ascii="Times New Roman" w:hAnsi="Times New Roman"/>
          <w:sz w:val="24"/>
          <w:szCs w:val="24"/>
          <w:lang w:val="en-GB"/>
        </w:rPr>
        <w:t xml:space="preserve"> &amp; Scott</w:t>
      </w:r>
      <w:r w:rsidR="00D20374">
        <w:rPr>
          <w:rFonts w:ascii="Times New Roman" w:hAnsi="Times New Roman"/>
          <w:sz w:val="24"/>
          <w:szCs w:val="24"/>
          <w:lang w:val="en-GB"/>
        </w:rPr>
        <w:t xml:space="preserve">, </w:t>
      </w:r>
      <w:r w:rsidR="003E0143" w:rsidRPr="00D905DD">
        <w:rPr>
          <w:rFonts w:ascii="Times New Roman" w:hAnsi="Times New Roman"/>
          <w:sz w:val="24"/>
          <w:szCs w:val="24"/>
          <w:lang w:val="en-GB"/>
        </w:rPr>
        <w:t xml:space="preserve">2006). </w:t>
      </w:r>
      <w:r w:rsidR="003E0143" w:rsidRPr="00D905DD">
        <w:rPr>
          <w:rFonts w:ascii="Times New Roman" w:hAnsi="Times New Roman"/>
          <w:sz w:val="24"/>
          <w:szCs w:val="24"/>
        </w:rPr>
        <w:t xml:space="preserve">The central </w:t>
      </w:r>
      <w:r w:rsidR="00727841">
        <w:rPr>
          <w:rFonts w:ascii="Times New Roman" w:hAnsi="Times New Roman"/>
          <w:sz w:val="24"/>
          <w:szCs w:val="24"/>
        </w:rPr>
        <w:t xml:space="preserve">discussion </w:t>
      </w:r>
      <w:r w:rsidR="00EA0C25">
        <w:rPr>
          <w:rFonts w:ascii="Times New Roman" w:hAnsi="Times New Roman"/>
          <w:sz w:val="24"/>
          <w:szCs w:val="24"/>
        </w:rPr>
        <w:t xml:space="preserve">in the literature </w:t>
      </w:r>
      <w:r w:rsidR="003E0143" w:rsidRPr="00D905DD">
        <w:rPr>
          <w:rFonts w:ascii="Times New Roman" w:hAnsi="Times New Roman"/>
          <w:sz w:val="24"/>
          <w:szCs w:val="24"/>
        </w:rPr>
        <w:t xml:space="preserve">is </w:t>
      </w:r>
      <w:r w:rsidR="00727841">
        <w:rPr>
          <w:rFonts w:ascii="Times New Roman" w:hAnsi="Times New Roman"/>
          <w:sz w:val="24"/>
          <w:szCs w:val="24"/>
        </w:rPr>
        <w:t xml:space="preserve">about </w:t>
      </w:r>
      <w:r w:rsidR="003E0143" w:rsidRPr="00D905DD">
        <w:rPr>
          <w:rFonts w:ascii="Times New Roman" w:hAnsi="Times New Roman"/>
          <w:sz w:val="24"/>
          <w:szCs w:val="24"/>
        </w:rPr>
        <w:t>the origin of this</w:t>
      </w:r>
      <w:r w:rsidR="00EA0C25">
        <w:rPr>
          <w:rFonts w:ascii="Times New Roman" w:hAnsi="Times New Roman"/>
          <w:sz w:val="24"/>
          <w:szCs w:val="24"/>
        </w:rPr>
        <w:t xml:space="preserve"> gender bias.</w:t>
      </w:r>
      <w:r w:rsidR="00727841">
        <w:rPr>
          <w:rFonts w:ascii="Times New Roman" w:hAnsi="Times New Roman"/>
          <w:sz w:val="24"/>
          <w:szCs w:val="24"/>
        </w:rPr>
        <w:t xml:space="preserve"> </w:t>
      </w:r>
      <w:r w:rsidR="003E0143" w:rsidRPr="00D905DD">
        <w:rPr>
          <w:rFonts w:ascii="Times New Roman" w:hAnsi="Times New Roman"/>
          <w:sz w:val="24"/>
          <w:szCs w:val="24"/>
        </w:rPr>
        <w:t xml:space="preserve"> Disparate treatment may stem from fundamental differences </w:t>
      </w:r>
      <w:r w:rsidR="003E0143" w:rsidRPr="00D905DD">
        <w:rPr>
          <w:rFonts w:ascii="Times New Roman" w:hAnsi="Times New Roman"/>
          <w:sz w:val="24"/>
          <w:szCs w:val="24"/>
          <w:lang w:val="en-GB"/>
        </w:rPr>
        <w:t>between male and female-owned businesses</w:t>
      </w:r>
      <w:r>
        <w:rPr>
          <w:rFonts w:ascii="Times New Roman" w:hAnsi="Times New Roman"/>
          <w:sz w:val="24"/>
          <w:szCs w:val="24"/>
          <w:lang w:val="en-GB"/>
        </w:rPr>
        <w:t>, or w</w:t>
      </w:r>
      <w:r w:rsidR="003E0143" w:rsidRPr="00D905DD">
        <w:rPr>
          <w:rFonts w:ascii="Times New Roman" w:hAnsi="Times New Roman"/>
          <w:sz w:val="24"/>
          <w:szCs w:val="24"/>
        </w:rPr>
        <w:t xml:space="preserve">omen may receive less favorable treatment because they have </w:t>
      </w:r>
      <w:r w:rsidR="003E0143" w:rsidRPr="00D905DD">
        <w:rPr>
          <w:rFonts w:ascii="Times New Roman" w:hAnsi="Times New Roman"/>
          <w:sz w:val="24"/>
          <w:szCs w:val="24"/>
          <w:lang w:val="en-GB" w:eastAsia="fr-FR"/>
        </w:rPr>
        <w:t>insufficient equity or security, such as fewer land titles (</w:t>
      </w:r>
      <w:proofErr w:type="spellStart"/>
      <w:r w:rsidR="003E0143" w:rsidRPr="00D905DD">
        <w:rPr>
          <w:rFonts w:ascii="Times New Roman" w:hAnsi="Times New Roman"/>
          <w:sz w:val="24"/>
          <w:szCs w:val="24"/>
        </w:rPr>
        <w:t>Fletschner</w:t>
      </w:r>
      <w:proofErr w:type="spellEnd"/>
      <w:r w:rsidR="00EA0C25">
        <w:rPr>
          <w:rFonts w:ascii="Times New Roman" w:hAnsi="Times New Roman"/>
          <w:sz w:val="24"/>
          <w:szCs w:val="24"/>
        </w:rPr>
        <w:t xml:space="preserve">, </w:t>
      </w:r>
      <w:r w:rsidR="003E0143" w:rsidRPr="00D905DD">
        <w:rPr>
          <w:rFonts w:ascii="Times New Roman" w:hAnsi="Times New Roman"/>
          <w:sz w:val="24"/>
          <w:szCs w:val="24"/>
        </w:rPr>
        <w:t xml:space="preserve">2009; </w:t>
      </w:r>
      <w:r w:rsidR="003E0143" w:rsidRPr="00D905DD">
        <w:rPr>
          <w:rFonts w:ascii="Times New Roman" w:hAnsi="Times New Roman"/>
          <w:sz w:val="24"/>
          <w:szCs w:val="24"/>
          <w:lang w:val="en-GB" w:eastAsia="fr-FR"/>
        </w:rPr>
        <w:t>Morrison et al.</w:t>
      </w:r>
      <w:r w:rsidR="00EA0C25">
        <w:rPr>
          <w:rFonts w:ascii="Times New Roman" w:hAnsi="Times New Roman"/>
          <w:sz w:val="24"/>
          <w:szCs w:val="24"/>
          <w:lang w:val="en-GB" w:eastAsia="fr-FR"/>
        </w:rPr>
        <w:t>,</w:t>
      </w:r>
      <w:r w:rsidR="003E0143" w:rsidRPr="00D905DD">
        <w:rPr>
          <w:rFonts w:ascii="Times New Roman" w:hAnsi="Times New Roman"/>
          <w:sz w:val="24"/>
          <w:szCs w:val="24"/>
          <w:lang w:val="en-GB" w:eastAsia="fr-FR"/>
        </w:rPr>
        <w:t xml:space="preserve"> 2007). Their enterprises may also be smaller and younger and therefore have unproven track records, or they may be more likely to operate in retail and services, which usually requires less funding</w:t>
      </w:r>
      <w:r w:rsidR="00D20374">
        <w:rPr>
          <w:rFonts w:ascii="Times New Roman" w:hAnsi="Times New Roman"/>
          <w:sz w:val="24"/>
          <w:szCs w:val="24"/>
          <w:lang w:val="en-GB" w:eastAsia="fr-FR"/>
        </w:rPr>
        <w:t xml:space="preserve"> </w:t>
      </w:r>
      <w:r w:rsidR="003E0143" w:rsidRPr="00D905DD">
        <w:rPr>
          <w:rFonts w:ascii="Times New Roman" w:hAnsi="Times New Roman"/>
          <w:sz w:val="24"/>
          <w:szCs w:val="24"/>
          <w:lang w:val="en-GB" w:eastAsia="fr-FR"/>
        </w:rPr>
        <w:t>(</w:t>
      </w:r>
      <w:proofErr w:type="spellStart"/>
      <w:r w:rsidR="003E0143" w:rsidRPr="00D905DD">
        <w:rPr>
          <w:rFonts w:ascii="Times New Roman" w:hAnsi="Times New Roman"/>
          <w:sz w:val="24"/>
          <w:szCs w:val="24"/>
          <w:lang w:val="en-GB" w:eastAsia="fr-FR"/>
        </w:rPr>
        <w:t>Treichel</w:t>
      </w:r>
      <w:proofErr w:type="spellEnd"/>
      <w:r w:rsidR="003E0143" w:rsidRPr="00D905DD">
        <w:rPr>
          <w:rFonts w:ascii="Times New Roman" w:hAnsi="Times New Roman"/>
          <w:sz w:val="24"/>
          <w:szCs w:val="24"/>
          <w:lang w:val="en-GB" w:eastAsia="fr-FR"/>
        </w:rPr>
        <w:t xml:space="preserve"> and Scott</w:t>
      </w:r>
      <w:r w:rsidR="00D20374">
        <w:rPr>
          <w:rFonts w:ascii="Times New Roman" w:hAnsi="Times New Roman"/>
          <w:sz w:val="24"/>
          <w:szCs w:val="24"/>
          <w:lang w:val="en-GB" w:eastAsia="fr-FR"/>
        </w:rPr>
        <w:t xml:space="preserve">, </w:t>
      </w:r>
      <w:r w:rsidR="003E0143" w:rsidRPr="00D905DD">
        <w:rPr>
          <w:rFonts w:ascii="Times New Roman" w:hAnsi="Times New Roman"/>
          <w:sz w:val="24"/>
          <w:szCs w:val="24"/>
          <w:lang w:val="en-GB" w:eastAsia="fr-FR"/>
        </w:rPr>
        <w:t xml:space="preserve">2006). </w:t>
      </w:r>
      <w:r w:rsidR="00EA0C25">
        <w:rPr>
          <w:rFonts w:ascii="Times New Roman" w:hAnsi="Times New Roman"/>
          <w:sz w:val="24"/>
          <w:szCs w:val="24"/>
          <w:lang w:val="en-GB"/>
        </w:rPr>
        <w:t>However,</w:t>
      </w:r>
      <w:r w:rsidR="00D20374">
        <w:rPr>
          <w:rFonts w:ascii="Times New Roman" w:hAnsi="Times New Roman"/>
          <w:sz w:val="24"/>
          <w:szCs w:val="24"/>
          <w:lang w:val="en-GB"/>
        </w:rPr>
        <w:t xml:space="preserve"> </w:t>
      </w:r>
      <w:r w:rsidR="00EA0C25">
        <w:rPr>
          <w:rFonts w:ascii="Times New Roman" w:hAnsi="Times New Roman"/>
          <w:sz w:val="24"/>
          <w:szCs w:val="24"/>
          <w:lang w:val="en-GB"/>
        </w:rPr>
        <w:t>d</w:t>
      </w:r>
      <w:r w:rsidR="003E0143" w:rsidRPr="00D905DD">
        <w:rPr>
          <w:rFonts w:ascii="Times New Roman" w:hAnsi="Times New Roman"/>
          <w:sz w:val="24"/>
          <w:szCs w:val="24"/>
          <w:lang w:val="en-GB"/>
        </w:rPr>
        <w:t>iverging treatment may also stem from discrimination</w:t>
      </w:r>
      <w:r w:rsidR="003E0143" w:rsidRPr="00D905DD">
        <w:rPr>
          <w:lang w:val="en-GB"/>
        </w:rPr>
        <w:t xml:space="preserve">. </w:t>
      </w:r>
      <w:r w:rsidR="003E0143" w:rsidRPr="00D905DD">
        <w:rPr>
          <w:rFonts w:ascii="Times New Roman" w:hAnsi="Times New Roman"/>
          <w:sz w:val="24"/>
          <w:szCs w:val="24"/>
          <w:lang w:val="en-GB"/>
        </w:rPr>
        <w:t xml:space="preserve">All </w:t>
      </w:r>
      <w:r w:rsidR="003E0143" w:rsidRPr="00D905DD">
        <w:rPr>
          <w:rFonts w:ascii="Times New Roman" w:hAnsi="Times New Roman"/>
          <w:sz w:val="24"/>
          <w:szCs w:val="24"/>
          <w:lang w:val="en-GB"/>
        </w:rPr>
        <w:lastRenderedPageBreak/>
        <w:t>thing being equal, women may be subject to adverse treatment as a result of self-exclusion</w:t>
      </w:r>
      <w:r w:rsidR="0024069E">
        <w:rPr>
          <w:rFonts w:ascii="Times New Roman" w:hAnsi="Times New Roman"/>
          <w:sz w:val="24"/>
          <w:szCs w:val="24"/>
          <w:lang w:val="en-GB"/>
        </w:rPr>
        <w:t>,</w:t>
      </w:r>
      <w:r w:rsidR="003E0143" w:rsidRPr="00D905DD">
        <w:rPr>
          <w:rFonts w:ascii="Times New Roman" w:hAnsi="Times New Roman"/>
          <w:sz w:val="24"/>
          <w:szCs w:val="24"/>
          <w:lang w:val="en-GB"/>
        </w:rPr>
        <w:t xml:space="preserve"> </w:t>
      </w:r>
      <w:r w:rsidR="00EF7D9F">
        <w:rPr>
          <w:rFonts w:ascii="Times New Roman" w:hAnsi="Times New Roman"/>
          <w:sz w:val="24"/>
          <w:szCs w:val="24"/>
          <w:lang w:val="en-GB"/>
        </w:rPr>
        <w:t xml:space="preserve">i.e. </w:t>
      </w:r>
      <w:r w:rsidR="003E0143" w:rsidRPr="00D905DD">
        <w:rPr>
          <w:rFonts w:ascii="Times New Roman" w:hAnsi="Times New Roman"/>
          <w:sz w:val="24"/>
          <w:szCs w:val="24"/>
          <w:lang w:val="en-GB"/>
        </w:rPr>
        <w:t>women do not dare to ask for what they are entitled to. A further caus</w:t>
      </w:r>
      <w:r w:rsidR="00BB1BED">
        <w:rPr>
          <w:rFonts w:ascii="Times New Roman" w:hAnsi="Times New Roman"/>
          <w:sz w:val="24"/>
          <w:szCs w:val="24"/>
          <w:lang w:val="en-GB"/>
        </w:rPr>
        <w:t xml:space="preserve">e may be gender stereotypes of </w:t>
      </w:r>
      <w:r w:rsidR="00BB1BED" w:rsidRPr="00D905DD">
        <w:rPr>
          <w:rFonts w:ascii="Times New Roman" w:hAnsi="Times New Roman"/>
          <w:sz w:val="24"/>
          <w:szCs w:val="24"/>
          <w:lang w:eastAsia="nb-NO"/>
        </w:rPr>
        <w:t>financial</w:t>
      </w:r>
      <w:r w:rsidR="003E0143" w:rsidRPr="00D905DD">
        <w:rPr>
          <w:rFonts w:ascii="Times New Roman" w:hAnsi="Times New Roman"/>
          <w:sz w:val="24"/>
          <w:szCs w:val="24"/>
          <w:lang w:eastAsia="nb-NO"/>
        </w:rPr>
        <w:t xml:space="preserve"> managers and loan officers who may believe, consciously or otherwise, that </w:t>
      </w:r>
      <w:r w:rsidR="003E0143" w:rsidRPr="00D905DD">
        <w:rPr>
          <w:rFonts w:ascii="Times New Roman" w:hAnsi="Times New Roman"/>
          <w:color w:val="000000"/>
          <w:sz w:val="24"/>
          <w:szCs w:val="24"/>
          <w:lang w:val="en-GB"/>
        </w:rPr>
        <w:t>women are unable to succeed as entrepreneurs because they lack leadership, autonomy, experience, decision-making capacities, etc.</w:t>
      </w:r>
      <w:r w:rsidR="003E0143" w:rsidRPr="00D905DD">
        <w:rPr>
          <w:rFonts w:ascii="Times New Roman" w:hAnsi="Times New Roman"/>
          <w:color w:val="000000"/>
          <w:lang w:val="en-GB"/>
        </w:rPr>
        <w:t xml:space="preserve"> (</w:t>
      </w:r>
      <w:proofErr w:type="spellStart"/>
      <w:r w:rsidR="003E0143" w:rsidRPr="00D905DD">
        <w:rPr>
          <w:rFonts w:ascii="Times New Roman" w:hAnsi="Times New Roman"/>
          <w:sz w:val="24"/>
          <w:szCs w:val="24"/>
          <w:lang w:val="en-GB"/>
        </w:rPr>
        <w:t>Treichel</w:t>
      </w:r>
      <w:proofErr w:type="spellEnd"/>
      <w:r w:rsidR="003E0143" w:rsidRPr="00D905DD">
        <w:rPr>
          <w:rFonts w:ascii="Times New Roman" w:hAnsi="Times New Roman"/>
          <w:sz w:val="24"/>
          <w:szCs w:val="24"/>
          <w:lang w:val="en-GB"/>
        </w:rPr>
        <w:t xml:space="preserve"> &amp; Scott</w:t>
      </w:r>
      <w:r w:rsidR="00EA0C25">
        <w:rPr>
          <w:rFonts w:ascii="Times New Roman" w:hAnsi="Times New Roman"/>
          <w:sz w:val="24"/>
          <w:szCs w:val="24"/>
          <w:lang w:val="en-GB"/>
        </w:rPr>
        <w:t xml:space="preserve">, </w:t>
      </w:r>
      <w:r w:rsidR="003E0143" w:rsidRPr="00D905DD">
        <w:rPr>
          <w:rFonts w:ascii="Times New Roman" w:hAnsi="Times New Roman"/>
          <w:sz w:val="24"/>
          <w:szCs w:val="24"/>
          <w:lang w:val="en-GB"/>
        </w:rPr>
        <w:t>2006). The literature on discrimination is still scarce, as it demands extremely specific data</w:t>
      </w:r>
      <w:r w:rsidR="003E0143" w:rsidRPr="00D905DD">
        <w:rPr>
          <w:rFonts w:ascii="Times New Roman" w:hAnsi="Times New Roman"/>
          <w:sz w:val="24"/>
          <w:szCs w:val="24"/>
          <w:lang w:eastAsia="nb-NO"/>
        </w:rPr>
        <w:t xml:space="preserve">. There is evidence however that the microfinance industry, though often considered to </w:t>
      </w:r>
      <w:proofErr w:type="spellStart"/>
      <w:r w:rsidR="003E0143" w:rsidRPr="00D905DD">
        <w:rPr>
          <w:rFonts w:ascii="Times New Roman" w:hAnsi="Times New Roman"/>
          <w:sz w:val="24"/>
          <w:szCs w:val="24"/>
          <w:lang w:eastAsia="nb-NO"/>
        </w:rPr>
        <w:t>favour</w:t>
      </w:r>
      <w:proofErr w:type="spellEnd"/>
      <w:r w:rsidR="003E0143" w:rsidRPr="00D905DD">
        <w:rPr>
          <w:rFonts w:ascii="Times New Roman" w:hAnsi="Times New Roman"/>
          <w:sz w:val="24"/>
          <w:szCs w:val="24"/>
          <w:lang w:eastAsia="nb-NO"/>
        </w:rPr>
        <w:t xml:space="preserve"> women, can be a source of gender discrimination. For instance in Brazil, </w:t>
      </w:r>
      <w:proofErr w:type="spellStart"/>
      <w:r w:rsidR="003E0143" w:rsidRPr="00D905DD">
        <w:rPr>
          <w:rFonts w:ascii="Times New Roman" w:hAnsi="Times New Roman"/>
          <w:sz w:val="24"/>
          <w:szCs w:val="24"/>
          <w:lang w:eastAsia="nb-NO"/>
        </w:rPr>
        <w:t>Agier</w:t>
      </w:r>
      <w:proofErr w:type="spellEnd"/>
      <w:r w:rsidR="003E0143" w:rsidRPr="00D905DD">
        <w:rPr>
          <w:rFonts w:ascii="Times New Roman" w:hAnsi="Times New Roman"/>
          <w:sz w:val="24"/>
          <w:szCs w:val="24"/>
          <w:lang w:eastAsia="nb-NO"/>
        </w:rPr>
        <w:t xml:space="preserve"> and </w:t>
      </w:r>
      <w:proofErr w:type="spellStart"/>
      <w:r w:rsidR="003E0143" w:rsidRPr="00D905DD">
        <w:rPr>
          <w:rFonts w:ascii="Times New Roman" w:hAnsi="Times New Roman"/>
          <w:sz w:val="24"/>
          <w:szCs w:val="24"/>
          <w:lang w:eastAsia="nb-NO"/>
        </w:rPr>
        <w:t>Sfafarz</w:t>
      </w:r>
      <w:proofErr w:type="spellEnd"/>
      <w:r w:rsidR="003E0143" w:rsidRPr="00D905DD">
        <w:rPr>
          <w:rFonts w:ascii="Times New Roman" w:hAnsi="Times New Roman"/>
          <w:sz w:val="24"/>
          <w:szCs w:val="24"/>
          <w:lang w:eastAsia="nb-NO"/>
        </w:rPr>
        <w:t xml:space="preserve"> (2010) find a g</w:t>
      </w:r>
      <w:r w:rsidR="003E0143" w:rsidRPr="00D905DD">
        <w:rPr>
          <w:rFonts w:ascii="Times New Roman" w:hAnsi="Times New Roman"/>
          <w:sz w:val="24"/>
          <w:szCs w:val="24"/>
          <w:lang w:val="en-GB"/>
        </w:rPr>
        <w:t xml:space="preserve">lass ceiling as regards </w:t>
      </w:r>
      <w:r w:rsidR="00EA0C25">
        <w:rPr>
          <w:rFonts w:ascii="Times New Roman" w:hAnsi="Times New Roman"/>
          <w:sz w:val="24"/>
          <w:szCs w:val="24"/>
          <w:lang w:val="en-GB"/>
        </w:rPr>
        <w:t xml:space="preserve">to </w:t>
      </w:r>
      <w:r w:rsidR="003E0143" w:rsidRPr="00D905DD">
        <w:rPr>
          <w:rFonts w:ascii="Times New Roman" w:hAnsi="Times New Roman"/>
          <w:sz w:val="24"/>
          <w:szCs w:val="24"/>
          <w:lang w:val="en-GB"/>
        </w:rPr>
        <w:t xml:space="preserve">loan size: larger projects created by women are more credit rationed than comparable male projects. In Paraguay, </w:t>
      </w:r>
      <w:proofErr w:type="spellStart"/>
      <w:r w:rsidR="003E0143" w:rsidRPr="00D905DD">
        <w:rPr>
          <w:rFonts w:ascii="Times New Roman" w:hAnsi="Times New Roman"/>
          <w:sz w:val="24"/>
          <w:szCs w:val="24"/>
          <w:lang w:eastAsia="nb-NO"/>
        </w:rPr>
        <w:t>Fletschner</w:t>
      </w:r>
      <w:proofErr w:type="spellEnd"/>
      <w:r w:rsidR="003E0143" w:rsidRPr="00D905DD">
        <w:rPr>
          <w:rFonts w:ascii="Times New Roman" w:hAnsi="Times New Roman"/>
          <w:sz w:val="24"/>
          <w:szCs w:val="24"/>
          <w:lang w:eastAsia="nb-NO"/>
        </w:rPr>
        <w:t xml:space="preserve"> (2009) observes that women are </w:t>
      </w:r>
      <w:r w:rsidR="003E0143" w:rsidRPr="00D905DD">
        <w:rPr>
          <w:rFonts w:ascii="Times New Roman" w:hAnsi="Times New Roman"/>
          <w:sz w:val="24"/>
          <w:szCs w:val="24"/>
          <w:lang w:val="en-GB"/>
        </w:rPr>
        <w:t xml:space="preserve">not </w:t>
      </w:r>
      <w:r w:rsidR="003E0143" w:rsidRPr="00D905DD">
        <w:rPr>
          <w:rFonts w:ascii="Times New Roman" w:hAnsi="Times New Roman"/>
          <w:sz w:val="24"/>
          <w:szCs w:val="24"/>
          <w:lang w:eastAsia="nb-NO"/>
        </w:rPr>
        <w:t xml:space="preserve">only more credit-rationed than men, but that </w:t>
      </w:r>
      <w:r w:rsidR="003E0143" w:rsidRPr="00D905DD">
        <w:rPr>
          <w:rFonts w:ascii="Times New Roman" w:hAnsi="Times New Roman"/>
          <w:sz w:val="24"/>
          <w:szCs w:val="24"/>
          <w:lang w:val="en-GB"/>
        </w:rPr>
        <w:t xml:space="preserve">women’s rationing status </w:t>
      </w:r>
      <w:r w:rsidR="003E0143" w:rsidRPr="00D905DD">
        <w:rPr>
          <w:rFonts w:ascii="Times New Roman" w:hAnsi="Times New Roman"/>
          <w:sz w:val="24"/>
          <w:szCs w:val="24"/>
          <w:lang w:val="en-GB" w:eastAsia="fr-FR"/>
        </w:rPr>
        <w:t>is based on a different set of criteria t</w:t>
      </w:r>
      <w:r w:rsidR="00EA0C25">
        <w:rPr>
          <w:rFonts w:ascii="Times New Roman" w:hAnsi="Times New Roman"/>
          <w:sz w:val="24"/>
          <w:szCs w:val="24"/>
          <w:lang w:val="en-GB" w:eastAsia="fr-FR"/>
        </w:rPr>
        <w:t>hen</w:t>
      </w:r>
      <w:r w:rsidR="003E0143" w:rsidRPr="00D905DD">
        <w:rPr>
          <w:rFonts w:ascii="Times New Roman" w:hAnsi="Times New Roman"/>
          <w:sz w:val="24"/>
          <w:szCs w:val="24"/>
          <w:lang w:val="en-GB" w:eastAsia="fr-FR"/>
        </w:rPr>
        <w:t xml:space="preserve"> men’s</w:t>
      </w:r>
      <w:r w:rsidR="00EA0C25">
        <w:rPr>
          <w:rFonts w:ascii="Times New Roman" w:hAnsi="Times New Roman"/>
          <w:sz w:val="24"/>
          <w:szCs w:val="24"/>
          <w:lang w:val="en-GB" w:eastAsia="fr-FR"/>
        </w:rPr>
        <w:t>.</w:t>
      </w:r>
      <w:r w:rsidR="003E0143" w:rsidRPr="00D905DD">
        <w:rPr>
          <w:rFonts w:ascii="Times New Roman" w:hAnsi="Times New Roman"/>
          <w:sz w:val="24"/>
          <w:szCs w:val="24"/>
        </w:rPr>
        <w:t xml:space="preserve"> </w:t>
      </w:r>
    </w:p>
    <w:p w:rsidR="00D77A2E" w:rsidRDefault="00E60372" w:rsidP="00A722CD">
      <w:pPr>
        <w:autoSpaceDE w:val="0"/>
        <w:autoSpaceDN w:val="0"/>
        <w:adjustRightInd w:val="0"/>
        <w:spacing w:after="100" w:line="480" w:lineRule="auto"/>
        <w:ind w:firstLine="720"/>
        <w:jc w:val="both"/>
        <w:rPr>
          <w:rFonts w:ascii="Times New Roman" w:hAnsi="Times New Roman"/>
          <w:sz w:val="24"/>
          <w:szCs w:val="24"/>
        </w:rPr>
      </w:pPr>
      <w:r>
        <w:rPr>
          <w:rFonts w:ascii="Times New Roman" w:hAnsi="Times New Roman"/>
          <w:sz w:val="24"/>
          <w:szCs w:val="24"/>
        </w:rPr>
        <w:t>Finally</w:t>
      </w:r>
      <w:r w:rsidR="003E0143" w:rsidRPr="00D905DD">
        <w:rPr>
          <w:rFonts w:ascii="Times New Roman" w:hAnsi="Times New Roman"/>
          <w:sz w:val="24"/>
          <w:szCs w:val="24"/>
        </w:rPr>
        <w:t xml:space="preserve">, some authors suggest that women customers are more expensive because they require </w:t>
      </w:r>
      <w:r w:rsidR="003E0143" w:rsidRPr="00D905DD">
        <w:rPr>
          <w:rFonts w:ascii="Times New Roman" w:hAnsi="Times New Roman"/>
          <w:sz w:val="24"/>
          <w:szCs w:val="24"/>
          <w:lang w:val="en-GB"/>
        </w:rPr>
        <w:t>specific</w:t>
      </w:r>
      <w:r w:rsidR="003E0143" w:rsidRPr="00D905DD">
        <w:rPr>
          <w:rFonts w:ascii="Times New Roman" w:hAnsi="Times New Roman"/>
          <w:sz w:val="24"/>
          <w:szCs w:val="24"/>
        </w:rPr>
        <w:t xml:space="preserve"> and possibly additional services tailored to their specific needs, which </w:t>
      </w:r>
      <w:r w:rsidR="00BB1BED">
        <w:rPr>
          <w:rFonts w:ascii="Times New Roman" w:hAnsi="Times New Roman"/>
          <w:sz w:val="24"/>
          <w:szCs w:val="24"/>
        </w:rPr>
        <w:t>are</w:t>
      </w:r>
      <w:r w:rsidR="003E0143" w:rsidRPr="00D905DD">
        <w:rPr>
          <w:rFonts w:ascii="Times New Roman" w:hAnsi="Times New Roman"/>
          <w:sz w:val="24"/>
          <w:szCs w:val="24"/>
        </w:rPr>
        <w:t xml:space="preserve"> necessarily costly (</w:t>
      </w:r>
      <w:proofErr w:type="spellStart"/>
      <w:r w:rsidR="003E0143" w:rsidRPr="00D905DD">
        <w:rPr>
          <w:rFonts w:ascii="Times New Roman" w:hAnsi="Times New Roman"/>
          <w:sz w:val="24"/>
          <w:szCs w:val="24"/>
        </w:rPr>
        <w:t>Mayoux</w:t>
      </w:r>
      <w:proofErr w:type="spellEnd"/>
      <w:r w:rsidR="00EA0C25">
        <w:rPr>
          <w:rFonts w:ascii="Times New Roman" w:hAnsi="Times New Roman"/>
          <w:sz w:val="24"/>
          <w:szCs w:val="24"/>
        </w:rPr>
        <w:t xml:space="preserve">, </w:t>
      </w:r>
      <w:r w:rsidR="003E0143" w:rsidRPr="00D905DD">
        <w:rPr>
          <w:rFonts w:ascii="Times New Roman" w:hAnsi="Times New Roman"/>
          <w:sz w:val="24"/>
          <w:szCs w:val="24"/>
        </w:rPr>
        <w:t>2011). A gendered approach might include special financial products better adapted to women’s cash flows, door-to-door services, more flexible working hours, and gender awareness training for staff.</w:t>
      </w:r>
      <w:r w:rsidR="003B3D46" w:rsidRPr="00FF0D7B">
        <w:rPr>
          <w:rFonts w:ascii="Times New Roman" w:hAnsi="Times New Roman"/>
          <w:sz w:val="24"/>
          <w:szCs w:val="24"/>
        </w:rPr>
        <w:t xml:space="preserve">  </w:t>
      </w:r>
    </w:p>
    <w:p w:rsidR="009654BC" w:rsidRPr="00FF0D7B" w:rsidRDefault="009654BC" w:rsidP="00D77A2E">
      <w:pPr>
        <w:autoSpaceDE w:val="0"/>
        <w:autoSpaceDN w:val="0"/>
        <w:adjustRightInd w:val="0"/>
        <w:spacing w:after="100" w:line="480" w:lineRule="auto"/>
        <w:ind w:firstLine="720"/>
        <w:jc w:val="both"/>
        <w:rPr>
          <w:rFonts w:ascii="Times New Roman" w:hAnsi="Times New Roman"/>
          <w:sz w:val="24"/>
          <w:szCs w:val="24"/>
        </w:rPr>
      </w:pPr>
    </w:p>
    <w:p w:rsidR="0095324A" w:rsidRPr="00FF0D7B" w:rsidRDefault="0095324A" w:rsidP="00AC2502">
      <w:pPr>
        <w:spacing w:after="100" w:line="480" w:lineRule="auto"/>
        <w:contextualSpacing/>
        <w:rPr>
          <w:rFonts w:ascii="Times New Roman" w:hAnsi="Times New Roman"/>
          <w:b/>
          <w:sz w:val="24"/>
          <w:szCs w:val="24"/>
          <w:lang w:val="en-GB"/>
        </w:rPr>
      </w:pPr>
      <w:r w:rsidRPr="00FF0D7B">
        <w:rPr>
          <w:rFonts w:ascii="Times New Roman" w:hAnsi="Times New Roman"/>
          <w:b/>
          <w:sz w:val="24"/>
          <w:szCs w:val="24"/>
          <w:lang w:val="en-GB"/>
        </w:rPr>
        <w:t>F</w:t>
      </w:r>
      <w:r w:rsidR="004726BE" w:rsidRPr="00FF0D7B">
        <w:rPr>
          <w:rFonts w:ascii="Times New Roman" w:hAnsi="Times New Roman"/>
          <w:b/>
          <w:sz w:val="24"/>
          <w:szCs w:val="24"/>
          <w:lang w:val="en-GB"/>
        </w:rPr>
        <w:t>ocus on Women</w:t>
      </w:r>
      <w:r w:rsidR="00105131">
        <w:rPr>
          <w:rFonts w:ascii="Times New Roman" w:hAnsi="Times New Roman"/>
          <w:b/>
          <w:sz w:val="24"/>
          <w:szCs w:val="24"/>
          <w:lang w:val="en-GB"/>
        </w:rPr>
        <w:t xml:space="preserve"> and MFI Characteristics</w:t>
      </w:r>
    </w:p>
    <w:p w:rsidR="0095324A" w:rsidRPr="00FF0D7B" w:rsidRDefault="00105131" w:rsidP="00A722CD">
      <w:pPr>
        <w:spacing w:after="100" w:line="480" w:lineRule="auto"/>
        <w:ind w:firstLine="360"/>
        <w:contextualSpacing/>
        <w:jc w:val="both"/>
        <w:rPr>
          <w:rFonts w:ascii="Times New Roman" w:eastAsia="Times New Roman" w:hAnsi="Times New Roman"/>
          <w:color w:val="000000"/>
          <w:sz w:val="24"/>
          <w:szCs w:val="24"/>
          <w:lang w:val="en-GB" w:eastAsia="fr-FR"/>
        </w:rPr>
      </w:pPr>
      <w:r>
        <w:rPr>
          <w:rFonts w:ascii="Times New Roman" w:eastAsia="Times New Roman" w:hAnsi="Times New Roman"/>
          <w:color w:val="000000"/>
          <w:sz w:val="24"/>
          <w:szCs w:val="24"/>
          <w:lang w:val="en-GB" w:eastAsia="fr-FR"/>
        </w:rPr>
        <w:t>In this subsection, we discuss various MFI characteristics that are likely to be associated with a focus on women. These characteristics will be tested in our empirical analysis.</w:t>
      </w:r>
    </w:p>
    <w:p w:rsidR="0095324A" w:rsidRPr="00FF0D7B" w:rsidRDefault="00105131" w:rsidP="001675AE">
      <w:pPr>
        <w:spacing w:after="100" w:line="480" w:lineRule="auto"/>
        <w:ind w:firstLine="360"/>
        <w:contextualSpacing/>
        <w:jc w:val="both"/>
        <w:rPr>
          <w:rFonts w:ascii="Times New Roman" w:eastAsia="Times New Roman" w:hAnsi="Times New Roman"/>
          <w:color w:val="000000"/>
          <w:sz w:val="24"/>
          <w:szCs w:val="24"/>
          <w:lang w:val="en-GB" w:eastAsia="fr-FR"/>
        </w:rPr>
      </w:pPr>
      <w:r>
        <w:rPr>
          <w:rFonts w:ascii="Times New Roman" w:eastAsia="Times New Roman" w:hAnsi="Times New Roman"/>
          <w:color w:val="000000"/>
          <w:sz w:val="24"/>
          <w:szCs w:val="24"/>
          <w:lang w:val="en-GB" w:eastAsia="fr-FR"/>
        </w:rPr>
        <w:t xml:space="preserve">The idea that microfinance should target women has been driven largely by international organisations, such as Women’s World Banking (WWB), </w:t>
      </w:r>
      <w:proofErr w:type="spellStart"/>
      <w:r>
        <w:rPr>
          <w:rFonts w:ascii="Times New Roman" w:eastAsia="Times New Roman" w:hAnsi="Times New Roman"/>
          <w:color w:val="000000"/>
          <w:sz w:val="24"/>
          <w:szCs w:val="24"/>
          <w:lang w:val="en-GB" w:eastAsia="fr-FR"/>
        </w:rPr>
        <w:t>Microcreditsummit</w:t>
      </w:r>
      <w:proofErr w:type="spellEnd"/>
      <w:r>
        <w:rPr>
          <w:rFonts w:ascii="Times New Roman" w:eastAsia="Times New Roman" w:hAnsi="Times New Roman"/>
          <w:color w:val="000000"/>
          <w:sz w:val="24"/>
          <w:szCs w:val="24"/>
          <w:lang w:val="en-GB" w:eastAsia="fr-FR"/>
        </w:rPr>
        <w:t xml:space="preserve">, USAID and the </w:t>
      </w:r>
      <w:r>
        <w:rPr>
          <w:rFonts w:ascii="Times New Roman" w:eastAsia="Times New Roman" w:hAnsi="Times New Roman"/>
          <w:color w:val="000000"/>
          <w:sz w:val="24"/>
          <w:szCs w:val="24"/>
          <w:lang w:val="en-GB" w:eastAsia="fr-FR"/>
        </w:rPr>
        <w:lastRenderedPageBreak/>
        <w:t>World Bank (</w:t>
      </w:r>
      <w:proofErr w:type="spellStart"/>
      <w:r>
        <w:rPr>
          <w:rFonts w:ascii="Times New Roman" w:eastAsia="Times New Roman" w:hAnsi="Times New Roman"/>
          <w:color w:val="000000"/>
          <w:sz w:val="24"/>
          <w:szCs w:val="24"/>
          <w:lang w:val="en-GB" w:eastAsia="fr-FR"/>
        </w:rPr>
        <w:t>Mayoux</w:t>
      </w:r>
      <w:proofErr w:type="spellEnd"/>
      <w:r>
        <w:rPr>
          <w:rFonts w:ascii="Times New Roman" w:eastAsia="Times New Roman" w:hAnsi="Times New Roman"/>
          <w:color w:val="000000"/>
          <w:sz w:val="24"/>
          <w:szCs w:val="24"/>
          <w:lang w:val="en-GB" w:eastAsia="fr-FR"/>
        </w:rPr>
        <w:t xml:space="preserve">, 2001; Fernando, 2006). These networks and aid organisations constitute an important part of the international community’s development policy and therefore value the traditionally claimed poverty reduction effect related to focusing on women. In line with this argument, we expect that MFIs that are members of an international microfinance network, like for instance Women’s World Banking or Opportunity International, would be more likely to focus on women. </w:t>
      </w:r>
    </w:p>
    <w:p w:rsidR="0095324A" w:rsidRPr="00FF0D7B" w:rsidRDefault="00105131" w:rsidP="007E35BF">
      <w:pPr>
        <w:spacing w:after="100"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 xml:space="preserve">A broad range of lending methodologies is followed in microfinance, such as </w:t>
      </w:r>
      <w:r>
        <w:rPr>
          <w:rFonts w:ascii="Times New Roman" w:hAnsi="Times New Roman"/>
          <w:i/>
          <w:sz w:val="24"/>
          <w:szCs w:val="24"/>
          <w:lang w:val="en-GB"/>
        </w:rPr>
        <w:t>village banking</w:t>
      </w:r>
      <w:r>
        <w:rPr>
          <w:rFonts w:ascii="Times New Roman" w:hAnsi="Times New Roman"/>
          <w:sz w:val="24"/>
          <w:szCs w:val="24"/>
          <w:lang w:val="en-GB"/>
        </w:rPr>
        <w:t xml:space="preserve">, </w:t>
      </w:r>
      <w:r>
        <w:rPr>
          <w:rFonts w:ascii="Times New Roman" w:hAnsi="Times New Roman"/>
          <w:i/>
          <w:sz w:val="24"/>
          <w:szCs w:val="24"/>
          <w:lang w:val="en-GB"/>
        </w:rPr>
        <w:t xml:space="preserve">solidarity groups, </w:t>
      </w:r>
      <w:r>
        <w:rPr>
          <w:rFonts w:ascii="Times New Roman" w:hAnsi="Times New Roman"/>
          <w:sz w:val="24"/>
          <w:szCs w:val="24"/>
          <w:lang w:val="en-GB"/>
        </w:rPr>
        <w:t xml:space="preserve">and </w:t>
      </w:r>
      <w:r>
        <w:rPr>
          <w:rFonts w:ascii="Times New Roman" w:hAnsi="Times New Roman"/>
          <w:i/>
          <w:sz w:val="24"/>
          <w:szCs w:val="24"/>
          <w:lang w:val="en-GB"/>
        </w:rPr>
        <w:t>individual-based</w:t>
      </w:r>
      <w:r>
        <w:rPr>
          <w:rFonts w:ascii="Times New Roman" w:hAnsi="Times New Roman"/>
          <w:sz w:val="24"/>
          <w:szCs w:val="24"/>
          <w:lang w:val="en-GB"/>
        </w:rPr>
        <w:t xml:space="preserve"> lending (Sharma and Zeller, 1997; </w:t>
      </w:r>
      <w:proofErr w:type="spellStart"/>
      <w:r>
        <w:rPr>
          <w:rFonts w:ascii="Times New Roman" w:hAnsi="Times New Roman"/>
          <w:sz w:val="24"/>
          <w:szCs w:val="24"/>
          <w:lang w:val="en-GB"/>
        </w:rPr>
        <w:t>Kevane</w:t>
      </w:r>
      <w:proofErr w:type="spellEnd"/>
      <w:r>
        <w:rPr>
          <w:rFonts w:ascii="Times New Roman" w:hAnsi="Times New Roman"/>
          <w:sz w:val="24"/>
          <w:szCs w:val="24"/>
          <w:lang w:val="en-GB"/>
        </w:rPr>
        <w:t xml:space="preserve"> and </w:t>
      </w:r>
      <w:proofErr w:type="spellStart"/>
      <w:r>
        <w:rPr>
          <w:rFonts w:ascii="Times New Roman" w:hAnsi="Times New Roman"/>
          <w:sz w:val="24"/>
          <w:szCs w:val="24"/>
          <w:lang w:val="en-GB"/>
        </w:rPr>
        <w:t>Wydick</w:t>
      </w:r>
      <w:proofErr w:type="spellEnd"/>
      <w:r>
        <w:rPr>
          <w:rFonts w:ascii="Times New Roman" w:hAnsi="Times New Roman"/>
          <w:sz w:val="24"/>
          <w:szCs w:val="24"/>
          <w:lang w:val="en-GB"/>
        </w:rPr>
        <w:t>, 2001</w:t>
      </w:r>
      <w:r w:rsidR="004243B7">
        <w:rPr>
          <w:rFonts w:ascii="Times New Roman" w:hAnsi="Times New Roman"/>
          <w:sz w:val="24"/>
          <w:szCs w:val="24"/>
          <w:lang w:val="en-GB"/>
        </w:rPr>
        <w:t>; Mersland and Strøm, 2012</w:t>
      </w:r>
      <w:r>
        <w:rPr>
          <w:rFonts w:ascii="Times New Roman" w:hAnsi="Times New Roman"/>
          <w:sz w:val="24"/>
          <w:szCs w:val="24"/>
          <w:lang w:val="en-GB"/>
        </w:rPr>
        <w:t>). Group methodologies are typically considered ‘methods for women’, based on the notion that women join groups and spend time in meetings more readily, either because they are more sensitive to collective activities and social pressure as argued above or because they lack physical collateral and are required to be jointly responsible for the repayment of one another’s loans (</w:t>
      </w:r>
      <w:proofErr w:type="spellStart"/>
      <w:r>
        <w:rPr>
          <w:rFonts w:ascii="Times New Roman" w:hAnsi="Times New Roman"/>
          <w:sz w:val="24"/>
          <w:szCs w:val="24"/>
          <w:lang w:val="en-GB"/>
        </w:rPr>
        <w:t>Mayoux</w:t>
      </w:r>
      <w:proofErr w:type="spellEnd"/>
      <w:r>
        <w:rPr>
          <w:rFonts w:ascii="Times New Roman" w:hAnsi="Times New Roman"/>
          <w:sz w:val="24"/>
          <w:szCs w:val="24"/>
          <w:lang w:val="en-GB"/>
        </w:rPr>
        <w:t xml:space="preserve">, 2001; </w:t>
      </w:r>
      <w:proofErr w:type="spellStart"/>
      <w:r>
        <w:rPr>
          <w:rFonts w:ascii="Times New Roman" w:hAnsi="Times New Roman"/>
          <w:sz w:val="24"/>
          <w:szCs w:val="24"/>
          <w:lang w:val="en-GB"/>
        </w:rPr>
        <w:t>Armendariz</w:t>
      </w:r>
      <w:proofErr w:type="spellEnd"/>
      <w:r>
        <w:rPr>
          <w:rFonts w:ascii="Times New Roman" w:hAnsi="Times New Roman"/>
          <w:sz w:val="24"/>
          <w:szCs w:val="24"/>
          <w:lang w:val="en-GB"/>
        </w:rPr>
        <w:t xml:space="preserve"> and </w:t>
      </w:r>
      <w:proofErr w:type="spellStart"/>
      <w:r>
        <w:rPr>
          <w:rFonts w:ascii="Times New Roman" w:hAnsi="Times New Roman"/>
          <w:sz w:val="24"/>
          <w:szCs w:val="24"/>
          <w:lang w:val="en-GB"/>
        </w:rPr>
        <w:t>Morduch</w:t>
      </w:r>
      <w:proofErr w:type="spellEnd"/>
      <w:r>
        <w:rPr>
          <w:rFonts w:ascii="Times New Roman" w:hAnsi="Times New Roman"/>
          <w:sz w:val="24"/>
          <w:szCs w:val="24"/>
          <w:lang w:val="en-GB"/>
        </w:rPr>
        <w:t>, 2005). Additionally, village banks and solidarity group lenders are generally able to reach poorer households, including women (Cull et al., 2008). Overall, we expect collective lending methods to be associated with a focus on women.</w:t>
      </w:r>
    </w:p>
    <w:p w:rsidR="0095324A" w:rsidRPr="00FF0D7B" w:rsidRDefault="00105131" w:rsidP="007E35BF">
      <w:pPr>
        <w:spacing w:after="100"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 xml:space="preserve">In terms of loan size, we expect MFIs that focus on women to offer smaller loans on average. As discussed above, women are more likely to receive smaller loans because of both demand and supply issues. </w:t>
      </w:r>
      <w:r w:rsidR="004E1812">
        <w:rPr>
          <w:rFonts w:ascii="Times New Roman" w:hAnsi="Times New Roman"/>
          <w:sz w:val="24"/>
          <w:szCs w:val="24"/>
          <w:lang w:val="en-GB"/>
        </w:rPr>
        <w:t>For instance, women may request smaller loans because they are more risk averse than men, but at the same time women may be offered smaller loans because of discrimination (</w:t>
      </w:r>
      <w:proofErr w:type="spellStart"/>
      <w:r w:rsidR="004E1812">
        <w:rPr>
          <w:rFonts w:ascii="Times New Roman" w:hAnsi="Times New Roman"/>
          <w:sz w:val="24"/>
          <w:szCs w:val="24"/>
          <w:lang w:val="en-GB"/>
        </w:rPr>
        <w:t>Agier</w:t>
      </w:r>
      <w:proofErr w:type="spellEnd"/>
      <w:r w:rsidR="004E1812">
        <w:rPr>
          <w:rFonts w:ascii="Times New Roman" w:hAnsi="Times New Roman"/>
          <w:sz w:val="24"/>
          <w:szCs w:val="24"/>
          <w:lang w:val="en-GB"/>
        </w:rPr>
        <w:t xml:space="preserve"> and </w:t>
      </w:r>
      <w:proofErr w:type="spellStart"/>
      <w:r w:rsidR="004E1812">
        <w:rPr>
          <w:rFonts w:ascii="Times New Roman" w:hAnsi="Times New Roman"/>
          <w:sz w:val="24"/>
          <w:szCs w:val="24"/>
          <w:lang w:val="en-GB"/>
        </w:rPr>
        <w:t>Sfafarz</w:t>
      </w:r>
      <w:proofErr w:type="spellEnd"/>
      <w:r w:rsidR="004E1812">
        <w:rPr>
          <w:rFonts w:ascii="Times New Roman" w:hAnsi="Times New Roman"/>
          <w:sz w:val="24"/>
          <w:szCs w:val="24"/>
          <w:lang w:val="en-GB"/>
        </w:rPr>
        <w:t xml:space="preserve">, 2010). </w:t>
      </w:r>
    </w:p>
    <w:p w:rsidR="0095324A" w:rsidRPr="00FF0D7B" w:rsidRDefault="00105131" w:rsidP="007E35BF">
      <w:pPr>
        <w:spacing w:after="100"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 xml:space="preserve">Finally, MFIs take various legal forms, and a focus on women might be associated with the MFI’s legal status and regulatory environment. For example, non-profit organisations, such as </w:t>
      </w:r>
      <w:r>
        <w:rPr>
          <w:rFonts w:ascii="Times New Roman" w:hAnsi="Times New Roman"/>
          <w:sz w:val="24"/>
          <w:szCs w:val="24"/>
          <w:lang w:val="en-GB"/>
        </w:rPr>
        <w:lastRenderedPageBreak/>
        <w:t xml:space="preserve">NGOs, tend to have broader objectives and governance forms that make them more likely to reach marginalised customers, such as women </w:t>
      </w:r>
      <w:r w:rsidR="007021F5" w:rsidRPr="00FF0D7B">
        <w:rPr>
          <w:rFonts w:ascii="Times New Roman" w:hAnsi="Times New Roman"/>
          <w:sz w:val="24"/>
          <w:szCs w:val="24"/>
          <w:lang w:val="en-GB"/>
        </w:rPr>
        <w:fldChar w:fldCharType="begin"/>
      </w:r>
      <w:r>
        <w:rPr>
          <w:rFonts w:ascii="Times New Roman" w:hAnsi="Times New Roman"/>
          <w:sz w:val="24"/>
          <w:szCs w:val="24"/>
          <w:lang w:val="en-GB"/>
        </w:rPr>
        <w:instrText xml:space="preserve"> ADDIN EN.CITE &lt;EndNote&gt;&lt;Cite&gt;&lt;Author&gt;Mersland&lt;/Author&gt;&lt;Year&gt;2009&lt;/Year&gt;&lt;RecNum&gt;446&lt;/RecNum&gt;&lt;record&gt;&lt;rec-number&gt;446&lt;/rec-number&gt;&lt;foreign-keys&gt;&lt;key app="EN" db-id="fzrvffe039rvrjef5tq50x5x259ssr520rrw"&gt;446&lt;/key&gt;&lt;/foreign-keys&gt;&lt;ref-type name="Journal Article"&gt;17&lt;/ref-type&gt;&lt;contributors&gt;&lt;authors&gt;&lt;author&gt;Roy Mersland&lt;/author&gt;&lt;/authors&gt;&lt;/contributors&gt;&lt;titles&gt;&lt;title&gt;The cost of ownership in microfinance organizations&lt;/title&gt;&lt;secondary-title&gt;World Development&lt;/secondary-title&gt;&lt;/titles&gt;&lt;periodical&gt;&lt;full-title&gt;World Development&lt;/full-title&gt;&lt;/periodical&gt;&lt;pages&gt;469-478&lt;/pages&gt;&lt;volume&gt;37&lt;/volume&gt;&lt;number&gt;2&lt;/number&gt;&lt;dates&gt;&lt;year&gt;2009&lt;/year&gt;&lt;/dates&gt;&lt;urls&gt;&lt;/urls&gt;&lt;/record&gt;&lt;/Cite&gt;&lt;/EndNote&gt;</w:instrText>
      </w:r>
      <w:r w:rsidR="007021F5" w:rsidRPr="00FF0D7B">
        <w:rPr>
          <w:rFonts w:ascii="Times New Roman" w:hAnsi="Times New Roman"/>
          <w:sz w:val="24"/>
          <w:szCs w:val="24"/>
          <w:lang w:val="en-GB"/>
        </w:rPr>
        <w:fldChar w:fldCharType="separate"/>
      </w:r>
      <w:r w:rsidR="0095324A" w:rsidRPr="00FF0D7B">
        <w:rPr>
          <w:rFonts w:ascii="Times New Roman" w:hAnsi="Times New Roman"/>
          <w:sz w:val="24"/>
          <w:szCs w:val="24"/>
          <w:lang w:val="en-GB"/>
        </w:rPr>
        <w:t>(Mersland, 2009)</w:t>
      </w:r>
      <w:r w:rsidR="007021F5" w:rsidRPr="00FF0D7B">
        <w:rPr>
          <w:rFonts w:ascii="Times New Roman" w:hAnsi="Times New Roman"/>
          <w:sz w:val="24"/>
          <w:szCs w:val="24"/>
          <w:lang w:val="en-GB"/>
        </w:rPr>
        <w:fldChar w:fldCharType="end"/>
      </w:r>
      <w:r w:rsidR="0095324A" w:rsidRPr="00FF0D7B">
        <w:rPr>
          <w:rFonts w:ascii="Times New Roman" w:hAnsi="Times New Roman"/>
          <w:sz w:val="24"/>
          <w:szCs w:val="24"/>
          <w:lang w:val="en-GB"/>
        </w:rPr>
        <w:t>. Similarly, it has been argued that mission drift occurs more in</w:t>
      </w:r>
      <w:r w:rsidR="00D5481F" w:rsidRPr="00FF0D7B">
        <w:rPr>
          <w:rFonts w:ascii="Times New Roman" w:hAnsi="Times New Roman"/>
          <w:sz w:val="24"/>
          <w:szCs w:val="24"/>
          <w:lang w:val="en-GB"/>
        </w:rPr>
        <w:t xml:space="preserve"> regulated MFIs</w:t>
      </w:r>
      <w:r>
        <w:rPr>
          <w:rFonts w:ascii="Times New Roman" w:hAnsi="Times New Roman"/>
          <w:sz w:val="24"/>
          <w:szCs w:val="24"/>
          <w:lang w:val="en-GB"/>
        </w:rPr>
        <w:t xml:space="preserve"> (Copestake, 2007; Cull et al., 2008). We therefore expect regulated MFIs to be less focused on women. </w:t>
      </w:r>
    </w:p>
    <w:p w:rsidR="0095324A" w:rsidRPr="00FF0D7B" w:rsidRDefault="00105131" w:rsidP="00D77A2E">
      <w:pPr>
        <w:spacing w:after="100" w:line="480" w:lineRule="auto"/>
        <w:contextualSpacing/>
        <w:jc w:val="both"/>
        <w:rPr>
          <w:rFonts w:ascii="Times New Roman" w:hAnsi="Times New Roman"/>
          <w:b/>
          <w:sz w:val="24"/>
          <w:szCs w:val="24"/>
          <w:lang w:val="en-GB"/>
        </w:rPr>
      </w:pPr>
      <w:r>
        <w:rPr>
          <w:rFonts w:ascii="Times New Roman" w:hAnsi="Times New Roman"/>
          <w:sz w:val="24"/>
          <w:szCs w:val="24"/>
          <w:lang w:val="en-GB"/>
        </w:rPr>
        <w:t xml:space="preserve">  </w:t>
      </w:r>
      <w:r>
        <w:rPr>
          <w:rFonts w:ascii="Times New Roman" w:hAnsi="Times New Roman"/>
          <w:b/>
          <w:sz w:val="24"/>
          <w:szCs w:val="24"/>
          <w:lang w:val="en-GB"/>
        </w:rPr>
        <w:t>Focus on Women and MFI Performance</w:t>
      </w:r>
    </w:p>
    <w:p w:rsidR="0095324A" w:rsidRPr="00FF0D7B" w:rsidRDefault="00105131" w:rsidP="00A722CD">
      <w:pPr>
        <w:spacing w:after="100"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 xml:space="preserve">How does a focus on women affect an MFI’s performance? We suggest that a focus on women may impact income and cost components, which together constitute an MFI’s profitability, specifically, default costs, operational costs, funding costs and portfolio income. </w:t>
      </w:r>
    </w:p>
    <w:p w:rsidR="0095324A" w:rsidRPr="00FF0D7B" w:rsidRDefault="00105131" w:rsidP="007E35BF">
      <w:pPr>
        <w:spacing w:after="100"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 xml:space="preserve">As discussed above, the assertion that women are good credit risks is supported by various theories. It is also put forward by microfinance advocacy networks and sponsors and has also been documented by empirical studies (for example D’Espallier et al., 2011). We therefore expect that a focus on women is associated with better repayment and consequently lower default costs.    </w:t>
      </w:r>
    </w:p>
    <w:p w:rsidR="0095324A" w:rsidRPr="00FF0D7B" w:rsidRDefault="00105131" w:rsidP="007E35BF">
      <w:pPr>
        <w:autoSpaceDE w:val="0"/>
        <w:autoSpaceDN w:val="0"/>
        <w:adjustRightInd w:val="0"/>
        <w:spacing w:after="100"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MFIs have different options to reduce costs, such as scaling economies by extending their client base or increasing profit margins by serving existing customers with larger loans and more services. Cull et al. (2008) find that the second option is the most efficient and that transacting numerous small loans significantly increases costs. Because women are likely to receive smaller loans</w:t>
      </w:r>
      <w:r w:rsidR="008E7AF5">
        <w:rPr>
          <w:rFonts w:ascii="Times New Roman" w:hAnsi="Times New Roman"/>
          <w:sz w:val="24"/>
          <w:szCs w:val="24"/>
          <w:lang w:val="en-GB"/>
        </w:rPr>
        <w:t xml:space="preserve">, </w:t>
      </w:r>
      <w:r>
        <w:rPr>
          <w:rFonts w:ascii="Times New Roman" w:hAnsi="Times New Roman"/>
          <w:sz w:val="24"/>
          <w:szCs w:val="24"/>
          <w:lang w:val="en-GB"/>
        </w:rPr>
        <w:t xml:space="preserve">we expect focus on women to be associated with </w:t>
      </w:r>
      <w:r w:rsidR="00171C70">
        <w:rPr>
          <w:rFonts w:ascii="Times New Roman" w:hAnsi="Times New Roman"/>
          <w:sz w:val="24"/>
          <w:szCs w:val="24"/>
          <w:lang w:val="en-GB"/>
        </w:rPr>
        <w:t>higher operating</w:t>
      </w:r>
      <w:r>
        <w:rPr>
          <w:rFonts w:ascii="Times New Roman" w:hAnsi="Times New Roman"/>
          <w:sz w:val="24"/>
          <w:szCs w:val="24"/>
          <w:lang w:val="en-GB"/>
        </w:rPr>
        <w:t xml:space="preserve"> costs associated with these smaller loans. Similarly, other gender-related aspects may generate additional costs associated with focusing on women. For example, lower literacy levels may require more intensive monitoring, resulting in increased personnel expenses and administrative costs. Additionally, less geographic mobility may require closer on-site monitoring, which also </w:t>
      </w:r>
      <w:r>
        <w:rPr>
          <w:rFonts w:ascii="Times New Roman" w:hAnsi="Times New Roman"/>
          <w:sz w:val="24"/>
          <w:szCs w:val="24"/>
          <w:lang w:val="en-GB"/>
        </w:rPr>
        <w:lastRenderedPageBreak/>
        <w:t xml:space="preserve">increases operational expenses. Overall, we expect more focus on women to be associated with higher operational costs. </w:t>
      </w:r>
    </w:p>
    <w:p w:rsidR="0095324A" w:rsidRPr="00FF0D7B" w:rsidRDefault="00105131" w:rsidP="007E35BF">
      <w:pPr>
        <w:spacing w:after="100"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Funding costs might be different for MFIs that focus on women. As argued previously, focus on women is often supported by large international development agencies involved in microfinance</w:t>
      </w:r>
      <w:r w:rsidR="00036ADF">
        <w:rPr>
          <w:rFonts w:ascii="Times New Roman" w:hAnsi="Times New Roman"/>
          <w:sz w:val="24"/>
          <w:szCs w:val="24"/>
          <w:lang w:val="en-GB"/>
        </w:rPr>
        <w:t xml:space="preserve"> (Mersland et al., 2011)</w:t>
      </w:r>
      <w:r>
        <w:rPr>
          <w:rFonts w:ascii="Times New Roman" w:hAnsi="Times New Roman"/>
          <w:sz w:val="24"/>
          <w:szCs w:val="24"/>
          <w:lang w:val="en-GB"/>
        </w:rPr>
        <w:t xml:space="preserve">. Access to such development networks can translate into lower funding costs. In addition, </w:t>
      </w:r>
      <w:r w:rsidR="00171C70">
        <w:rPr>
          <w:rFonts w:ascii="Times New Roman" w:hAnsi="Times New Roman"/>
          <w:sz w:val="24"/>
          <w:szCs w:val="24"/>
          <w:lang w:val="en-GB"/>
        </w:rPr>
        <w:t xml:space="preserve">since targeting women is considered an objective for many social microfinance investors (www.mixmarket.org), </w:t>
      </w:r>
      <w:r>
        <w:rPr>
          <w:rFonts w:ascii="Times New Roman" w:hAnsi="Times New Roman"/>
          <w:sz w:val="24"/>
          <w:szCs w:val="24"/>
          <w:lang w:val="en-GB"/>
        </w:rPr>
        <w:t xml:space="preserve">MFIs with more focus on women might attract cheaper funding. We therefore expect the cost of funding to be lower </w:t>
      </w:r>
      <w:r w:rsidR="00AC6AAE">
        <w:rPr>
          <w:rFonts w:ascii="Times New Roman" w:hAnsi="Times New Roman"/>
          <w:sz w:val="24"/>
          <w:szCs w:val="24"/>
          <w:lang w:val="en-GB"/>
        </w:rPr>
        <w:t>in</w:t>
      </w:r>
      <w:r>
        <w:rPr>
          <w:rFonts w:ascii="Times New Roman" w:hAnsi="Times New Roman"/>
          <w:sz w:val="24"/>
          <w:szCs w:val="24"/>
          <w:lang w:val="en-GB"/>
        </w:rPr>
        <w:t xml:space="preserve"> MFIs that focus on women.</w:t>
      </w:r>
    </w:p>
    <w:p w:rsidR="00D77A2E" w:rsidRDefault="00105131" w:rsidP="007E35BF">
      <w:pPr>
        <w:spacing w:after="100"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 xml:space="preserve">Regarding income, focus on women may be associated with different interest rates charged. On the one hand, MFIs with greater focus on women may be more concerned with development impact and may therefore charge lower interest rates. Likewise, lower default and funding costs may also result in reduced interest rates. On the other hand, it is also possible that increased transaction and monitoring costs will be transferred </w:t>
      </w:r>
      <w:r w:rsidR="00EF7D9F">
        <w:rPr>
          <w:rFonts w:ascii="Times New Roman" w:hAnsi="Times New Roman"/>
          <w:sz w:val="24"/>
          <w:szCs w:val="24"/>
          <w:lang w:val="en-GB"/>
        </w:rPr>
        <w:t>on</w:t>
      </w:r>
      <w:r>
        <w:rPr>
          <w:rFonts w:ascii="Times New Roman" w:hAnsi="Times New Roman"/>
          <w:sz w:val="24"/>
          <w:szCs w:val="24"/>
          <w:lang w:val="en-GB"/>
        </w:rPr>
        <w:t xml:space="preserve">to the clients, resulting in higher interest rates. Additionally, because women are more credit constrained, MFIs might use their </w:t>
      </w:r>
      <w:r w:rsidR="002A7A23">
        <w:rPr>
          <w:rFonts w:ascii="Times New Roman" w:hAnsi="Times New Roman"/>
          <w:sz w:val="24"/>
          <w:szCs w:val="24"/>
          <w:lang w:val="en-GB"/>
        </w:rPr>
        <w:t xml:space="preserve">bargaining </w:t>
      </w:r>
      <w:r>
        <w:rPr>
          <w:rFonts w:ascii="Times New Roman" w:hAnsi="Times New Roman"/>
          <w:sz w:val="24"/>
          <w:szCs w:val="24"/>
          <w:lang w:val="en-GB"/>
        </w:rPr>
        <w:t>power and charge higher interest rates. Overall, the effect that focusing on women has on an MFI’s income is a priori unclear.</w:t>
      </w:r>
    </w:p>
    <w:p w:rsidR="0095324A" w:rsidRDefault="00105131" w:rsidP="007E35BF">
      <w:pPr>
        <w:spacing w:after="100"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 xml:space="preserve">    </w:t>
      </w:r>
    </w:p>
    <w:p w:rsidR="00D77A2E" w:rsidRDefault="00FD143E" w:rsidP="00FD143E">
      <w:pPr>
        <w:pStyle w:val="Listeavsnitt"/>
        <w:spacing w:line="480" w:lineRule="auto"/>
        <w:ind w:left="363"/>
        <w:rPr>
          <w:rFonts w:ascii="Times New Roman" w:hAnsi="Times New Roman"/>
          <w:b/>
          <w:sz w:val="24"/>
          <w:szCs w:val="24"/>
          <w:lang w:val="en-GB"/>
        </w:rPr>
      </w:pPr>
      <w:r>
        <w:rPr>
          <w:rFonts w:ascii="Times New Roman" w:hAnsi="Times New Roman"/>
          <w:b/>
          <w:sz w:val="24"/>
          <w:szCs w:val="24"/>
          <w:lang w:val="en-GB"/>
        </w:rPr>
        <w:t>III. D</w:t>
      </w:r>
      <w:r w:rsidR="007021F5" w:rsidRPr="007021F5">
        <w:rPr>
          <w:rFonts w:ascii="Times New Roman" w:hAnsi="Times New Roman"/>
          <w:b/>
          <w:sz w:val="24"/>
          <w:szCs w:val="24"/>
          <w:lang w:val="en-GB"/>
        </w:rPr>
        <w:t>ATA AND METHODOLOGY</w:t>
      </w:r>
    </w:p>
    <w:p w:rsidR="0095324A" w:rsidRPr="00FF0D7B" w:rsidRDefault="00105131" w:rsidP="00AC6AAE">
      <w:pPr>
        <w:spacing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Financial and general data for this study were collected from 398 MFIs operating in seventy-three countries worldwide (see appendix A). The data were extracted from rating assessment reports gathered by specialised rating agencies supported by the Rating Fund (www.ratingfund2.org). For each rating, up to</w:t>
      </w:r>
      <w:r w:rsidR="008E7AF5">
        <w:rPr>
          <w:rFonts w:ascii="Times New Roman" w:hAnsi="Times New Roman"/>
          <w:sz w:val="24"/>
          <w:szCs w:val="24"/>
          <w:lang w:val="en-GB"/>
        </w:rPr>
        <w:t xml:space="preserve"> ten</w:t>
      </w:r>
      <w:r>
        <w:rPr>
          <w:rFonts w:ascii="Times New Roman" w:hAnsi="Times New Roman"/>
          <w:sz w:val="24"/>
          <w:szCs w:val="24"/>
          <w:lang w:val="en-GB"/>
        </w:rPr>
        <w:t xml:space="preserve"> years of data were obtained, and the ratings </w:t>
      </w:r>
      <w:r>
        <w:rPr>
          <w:rFonts w:ascii="Times New Roman" w:hAnsi="Times New Roman"/>
          <w:sz w:val="24"/>
          <w:szCs w:val="24"/>
          <w:lang w:val="en-GB"/>
        </w:rPr>
        <w:lastRenderedPageBreak/>
        <w:t xml:space="preserve">were performed during the period 2001–2010. No dataset is perfectly representative of the microfinance field. For example, our dataset contains relatively few mega-sized MFIs and does not cover the virtually endless number of small savings and credit cooperatives. However, rating data are considered to be among the most representative available for the microfinance industry and compared with data from the </w:t>
      </w:r>
      <w:proofErr w:type="spellStart"/>
      <w:r>
        <w:rPr>
          <w:rFonts w:ascii="Times New Roman" w:hAnsi="Times New Roman"/>
          <w:sz w:val="24"/>
          <w:szCs w:val="24"/>
          <w:lang w:val="en-GB"/>
        </w:rPr>
        <w:t>Mixmarket</w:t>
      </w:r>
      <w:proofErr w:type="spellEnd"/>
      <w:r>
        <w:rPr>
          <w:rFonts w:ascii="Times New Roman" w:hAnsi="Times New Roman"/>
          <w:sz w:val="24"/>
          <w:szCs w:val="24"/>
          <w:lang w:val="en-GB"/>
        </w:rPr>
        <w:t xml:space="preserve"> (</w:t>
      </w:r>
      <w:hyperlink r:id="rId10" w:history="1">
        <w:r w:rsidR="0095324A" w:rsidRPr="00FF0D7B">
          <w:rPr>
            <w:rStyle w:val="Hyperkobling"/>
            <w:rFonts w:ascii="Times New Roman" w:hAnsi="Times New Roman"/>
            <w:sz w:val="24"/>
            <w:szCs w:val="24"/>
            <w:lang w:val="en-GB"/>
          </w:rPr>
          <w:t>www.themix.org</w:t>
        </w:r>
      </w:hyperlink>
      <w:r w:rsidR="0095324A" w:rsidRPr="00FF0D7B">
        <w:rPr>
          <w:rFonts w:ascii="Times New Roman" w:hAnsi="Times New Roman"/>
          <w:sz w:val="24"/>
          <w:szCs w:val="24"/>
          <w:lang w:val="en-GB"/>
        </w:rPr>
        <w:t xml:space="preserve">) a large firm bias is avoided (Mersland and Strøm, 2009). </w:t>
      </w:r>
    </w:p>
    <w:p w:rsidR="0095324A" w:rsidRPr="00FF0D7B" w:rsidRDefault="0095324A" w:rsidP="007E35BF">
      <w:pPr>
        <w:spacing w:line="480" w:lineRule="auto"/>
        <w:ind w:firstLine="360"/>
        <w:contextualSpacing/>
        <w:jc w:val="both"/>
        <w:rPr>
          <w:rFonts w:ascii="Times New Roman" w:hAnsi="Times New Roman"/>
          <w:sz w:val="24"/>
          <w:szCs w:val="24"/>
          <w:lang w:val="en-GB"/>
        </w:rPr>
      </w:pPr>
      <w:r w:rsidRPr="00FF0D7B">
        <w:rPr>
          <w:rFonts w:ascii="Times New Roman" w:hAnsi="Times New Roman"/>
          <w:sz w:val="24"/>
          <w:szCs w:val="24"/>
          <w:lang w:val="en-GB"/>
        </w:rPr>
        <w:t xml:space="preserve">Table 1 provides a detailed description of the main variables and a number of summary statistics. The variables are divided into </w:t>
      </w:r>
      <w:r w:rsidR="00105131">
        <w:rPr>
          <w:rFonts w:ascii="Times New Roman" w:hAnsi="Times New Roman"/>
          <w:i/>
          <w:sz w:val="24"/>
          <w:szCs w:val="24"/>
          <w:lang w:val="en-GB"/>
        </w:rPr>
        <w:t>general and financial variables</w:t>
      </w:r>
      <w:r w:rsidR="00105131">
        <w:rPr>
          <w:rFonts w:ascii="Times New Roman" w:hAnsi="Times New Roman"/>
          <w:sz w:val="24"/>
          <w:szCs w:val="24"/>
          <w:lang w:val="en-GB"/>
        </w:rPr>
        <w:t xml:space="preserve">, variables related to </w:t>
      </w:r>
      <w:r w:rsidR="00105131">
        <w:rPr>
          <w:rFonts w:ascii="Times New Roman" w:hAnsi="Times New Roman"/>
          <w:i/>
          <w:sz w:val="24"/>
          <w:szCs w:val="24"/>
          <w:lang w:val="en-GB"/>
        </w:rPr>
        <w:t>gender</w:t>
      </w:r>
      <w:r w:rsidR="00105131">
        <w:rPr>
          <w:rFonts w:ascii="Times New Roman" w:hAnsi="Times New Roman"/>
          <w:sz w:val="24"/>
          <w:szCs w:val="24"/>
          <w:lang w:val="en-GB"/>
        </w:rPr>
        <w:t xml:space="preserve"> and </w:t>
      </w:r>
      <w:r w:rsidR="00105131">
        <w:rPr>
          <w:rFonts w:ascii="Times New Roman" w:hAnsi="Times New Roman"/>
          <w:i/>
          <w:sz w:val="24"/>
          <w:szCs w:val="24"/>
          <w:lang w:val="en-GB"/>
        </w:rPr>
        <w:t>organi</w:t>
      </w:r>
      <w:r w:rsidR="00EF7D9F">
        <w:rPr>
          <w:rFonts w:ascii="Times New Roman" w:hAnsi="Times New Roman"/>
          <w:i/>
          <w:sz w:val="24"/>
          <w:szCs w:val="24"/>
          <w:lang w:val="en-GB"/>
        </w:rPr>
        <w:t>z</w:t>
      </w:r>
      <w:r w:rsidR="00105131">
        <w:rPr>
          <w:rFonts w:ascii="Times New Roman" w:hAnsi="Times New Roman"/>
          <w:i/>
          <w:sz w:val="24"/>
          <w:szCs w:val="24"/>
          <w:lang w:val="en-GB"/>
        </w:rPr>
        <w:t xml:space="preserve">ational </w:t>
      </w:r>
      <w:r w:rsidR="00105131">
        <w:rPr>
          <w:rFonts w:ascii="Times New Roman" w:hAnsi="Times New Roman"/>
          <w:sz w:val="24"/>
          <w:szCs w:val="24"/>
          <w:lang w:val="en-GB"/>
        </w:rPr>
        <w:t xml:space="preserve">variables. </w:t>
      </w:r>
      <w:r w:rsidR="0024069E">
        <w:rPr>
          <w:rFonts w:ascii="Times New Roman" w:hAnsi="Times New Roman"/>
          <w:sz w:val="24"/>
          <w:szCs w:val="24"/>
          <w:lang w:val="en-GB"/>
        </w:rPr>
        <w:t>T</w:t>
      </w:r>
      <w:r w:rsidR="00105131">
        <w:rPr>
          <w:rFonts w:ascii="Times New Roman" w:hAnsi="Times New Roman"/>
          <w:sz w:val="24"/>
          <w:szCs w:val="24"/>
          <w:lang w:val="en-GB"/>
        </w:rPr>
        <w:t xml:space="preserve">he median MFI has total assets of 2.6 million </w:t>
      </w:r>
      <w:r w:rsidR="0024069E">
        <w:rPr>
          <w:rFonts w:ascii="Times New Roman" w:hAnsi="Times New Roman"/>
          <w:sz w:val="24"/>
          <w:szCs w:val="24"/>
          <w:lang w:val="en-GB"/>
        </w:rPr>
        <w:t xml:space="preserve">US </w:t>
      </w:r>
      <w:r w:rsidR="00105131">
        <w:rPr>
          <w:rFonts w:ascii="Times New Roman" w:hAnsi="Times New Roman"/>
          <w:sz w:val="24"/>
          <w:szCs w:val="24"/>
          <w:lang w:val="en-GB"/>
        </w:rPr>
        <w:t>dollars</w:t>
      </w:r>
      <w:r w:rsidR="0024069E">
        <w:rPr>
          <w:rFonts w:ascii="Times New Roman" w:hAnsi="Times New Roman"/>
          <w:sz w:val="24"/>
          <w:szCs w:val="24"/>
          <w:lang w:val="en-GB"/>
        </w:rPr>
        <w:t xml:space="preserve"> ($)</w:t>
      </w:r>
      <w:r w:rsidR="00105131">
        <w:rPr>
          <w:rFonts w:ascii="Times New Roman" w:hAnsi="Times New Roman"/>
          <w:sz w:val="24"/>
          <w:szCs w:val="24"/>
          <w:lang w:val="en-GB"/>
        </w:rPr>
        <w:t xml:space="preserve">, is eight years old and offers a median loan amount of </w:t>
      </w:r>
      <w:r w:rsidR="0024069E">
        <w:rPr>
          <w:rFonts w:ascii="Times New Roman" w:hAnsi="Times New Roman"/>
          <w:sz w:val="24"/>
          <w:szCs w:val="24"/>
          <w:lang w:val="en-GB"/>
        </w:rPr>
        <w:t>$</w:t>
      </w:r>
      <w:r w:rsidR="00105131">
        <w:rPr>
          <w:rFonts w:ascii="Times New Roman" w:hAnsi="Times New Roman"/>
          <w:sz w:val="24"/>
          <w:szCs w:val="24"/>
          <w:lang w:val="en-GB"/>
        </w:rPr>
        <w:t xml:space="preserve">388. The median Return on Assets (ROA) as reported by the MFI is 2.5 per cent, but after adjustments carried out by the rating agency it is -0,11 per cent </w:t>
      </w:r>
      <w:r w:rsidR="00D83888">
        <w:rPr>
          <w:rFonts w:ascii="Times New Roman" w:hAnsi="Times New Roman"/>
          <w:sz w:val="24"/>
          <w:szCs w:val="24"/>
          <w:lang w:val="en-GB"/>
        </w:rPr>
        <w:t>which further underlines the importance of understanding how targeting women might affect the MFI’s profitability</w:t>
      </w:r>
      <w:r w:rsidR="00105131">
        <w:rPr>
          <w:rFonts w:ascii="Times New Roman" w:hAnsi="Times New Roman"/>
          <w:sz w:val="24"/>
          <w:szCs w:val="24"/>
          <w:lang w:val="en-GB"/>
        </w:rPr>
        <w:t xml:space="preserve">. Funding costs are approximately 6.5 per cent, and the yield on the loan portfolio is 34.5 per cent.    </w:t>
      </w:r>
    </w:p>
    <w:p w:rsidR="0095324A" w:rsidRPr="00FF0D7B" w:rsidRDefault="00105131" w:rsidP="007E35BF">
      <w:pPr>
        <w:spacing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 xml:space="preserve">Different variables related to </w:t>
      </w:r>
      <w:r>
        <w:rPr>
          <w:rFonts w:ascii="Times New Roman" w:hAnsi="Times New Roman"/>
          <w:i/>
          <w:sz w:val="24"/>
          <w:szCs w:val="24"/>
          <w:lang w:val="en-GB"/>
        </w:rPr>
        <w:t xml:space="preserve">gender </w:t>
      </w:r>
      <w:r>
        <w:rPr>
          <w:rFonts w:ascii="Times New Roman" w:hAnsi="Times New Roman"/>
          <w:sz w:val="24"/>
          <w:szCs w:val="24"/>
          <w:lang w:val="en-GB"/>
        </w:rPr>
        <w:t>are used, specifically</w:t>
      </w:r>
      <w:r w:rsidR="00EF7D9F">
        <w:rPr>
          <w:rFonts w:ascii="Times New Roman" w:hAnsi="Times New Roman"/>
          <w:sz w:val="24"/>
          <w:szCs w:val="24"/>
          <w:lang w:val="en-GB"/>
        </w:rPr>
        <w:t xml:space="preserve"> </w:t>
      </w:r>
      <w:r>
        <w:rPr>
          <w:rFonts w:ascii="Times New Roman" w:hAnsi="Times New Roman"/>
          <w:sz w:val="24"/>
          <w:szCs w:val="24"/>
          <w:lang w:val="en-GB"/>
        </w:rPr>
        <w:t xml:space="preserve">the percentage of </w:t>
      </w:r>
      <w:r>
        <w:rPr>
          <w:rFonts w:ascii="Times New Roman" w:hAnsi="Times New Roman"/>
          <w:i/>
          <w:sz w:val="24"/>
          <w:szCs w:val="24"/>
          <w:lang w:val="en-GB"/>
        </w:rPr>
        <w:t>women clients</w:t>
      </w:r>
      <w:r>
        <w:rPr>
          <w:rFonts w:ascii="Times New Roman" w:hAnsi="Times New Roman"/>
          <w:sz w:val="24"/>
          <w:szCs w:val="24"/>
          <w:lang w:val="en-GB"/>
        </w:rPr>
        <w:t xml:space="preserve"> and a dummy </w:t>
      </w:r>
      <w:r>
        <w:rPr>
          <w:rFonts w:ascii="Times New Roman" w:hAnsi="Times New Roman"/>
          <w:i/>
          <w:sz w:val="24"/>
          <w:szCs w:val="24"/>
          <w:lang w:val="en-GB"/>
        </w:rPr>
        <w:t>women focus</w:t>
      </w:r>
      <w:r>
        <w:rPr>
          <w:rFonts w:ascii="Times New Roman" w:hAnsi="Times New Roman"/>
          <w:sz w:val="24"/>
          <w:szCs w:val="24"/>
          <w:lang w:val="en-GB"/>
        </w:rPr>
        <w:t xml:space="preserve"> of 1 if the MFI has a known and deliberate focus on women. This dummy variable is constructed based on information from the rating reports, in which it is indicated whether the MFI specifically focus on women. When no clear information on this variable is available in the report, a missing value is imputed. </w:t>
      </w:r>
      <w:r w:rsidR="0024069E">
        <w:rPr>
          <w:rFonts w:ascii="Times New Roman" w:hAnsi="Times New Roman"/>
          <w:sz w:val="24"/>
          <w:szCs w:val="24"/>
          <w:lang w:val="en-GB"/>
        </w:rPr>
        <w:t>O</w:t>
      </w:r>
      <w:r>
        <w:rPr>
          <w:rFonts w:ascii="Times New Roman" w:hAnsi="Times New Roman"/>
          <w:sz w:val="24"/>
          <w:szCs w:val="24"/>
          <w:lang w:val="en-GB"/>
        </w:rPr>
        <w:t xml:space="preserve">n average, 70 per cent of the clients are women, and 47 per cent of MFIs explicitly focus on women. </w:t>
      </w:r>
    </w:p>
    <w:p w:rsidR="0095324A" w:rsidRPr="00FF0D7B" w:rsidRDefault="00105131" w:rsidP="007E35BF">
      <w:pPr>
        <w:spacing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 xml:space="preserve">The variables related to </w:t>
      </w:r>
      <w:r>
        <w:rPr>
          <w:rFonts w:ascii="Times New Roman" w:hAnsi="Times New Roman"/>
          <w:i/>
          <w:sz w:val="24"/>
          <w:szCs w:val="24"/>
          <w:lang w:val="en-GB"/>
        </w:rPr>
        <w:t>organi</w:t>
      </w:r>
      <w:r w:rsidR="00D83888">
        <w:rPr>
          <w:rFonts w:ascii="Times New Roman" w:hAnsi="Times New Roman"/>
          <w:i/>
          <w:sz w:val="24"/>
          <w:szCs w:val="24"/>
          <w:lang w:val="en-GB"/>
        </w:rPr>
        <w:t>s</w:t>
      </w:r>
      <w:r>
        <w:rPr>
          <w:rFonts w:ascii="Times New Roman" w:hAnsi="Times New Roman"/>
          <w:i/>
          <w:sz w:val="24"/>
          <w:szCs w:val="24"/>
          <w:lang w:val="en-GB"/>
        </w:rPr>
        <w:t>ational structure</w:t>
      </w:r>
      <w:r>
        <w:rPr>
          <w:rFonts w:ascii="Times New Roman" w:hAnsi="Times New Roman"/>
          <w:sz w:val="24"/>
          <w:szCs w:val="24"/>
          <w:lang w:val="en-GB"/>
        </w:rPr>
        <w:t xml:space="preserve"> reveal the following: in 34 per cent of cases, the MFI is part of an international network; 28 per cent of MFIs are regulated by local banking authorities; 51 per cent are NGOs, 13 per cent are cooperatives; and 33 per cent operate as banks </w:t>
      </w:r>
      <w:r>
        <w:rPr>
          <w:rFonts w:ascii="Times New Roman" w:hAnsi="Times New Roman"/>
          <w:sz w:val="24"/>
          <w:szCs w:val="24"/>
          <w:lang w:val="en-GB"/>
        </w:rPr>
        <w:lastRenderedPageBreak/>
        <w:t xml:space="preserve">or non-bank financial institutions. Regarding loan methodology, 18 per cent serve their customers primarily through village banks, and 26 per cent use solidarity groups as their primary lending method. The remainder practice individual lending or a combination of lending methods. Finally, 82 per cent of MFIs specialise in financial services only, without providing additional services, such as business training or health services, </w:t>
      </w:r>
      <w:r w:rsidR="0024069E">
        <w:rPr>
          <w:rFonts w:ascii="Times New Roman" w:hAnsi="Times New Roman"/>
          <w:sz w:val="24"/>
          <w:szCs w:val="24"/>
          <w:lang w:val="en-GB"/>
        </w:rPr>
        <w:t xml:space="preserve">and </w:t>
      </w:r>
      <w:r>
        <w:rPr>
          <w:rFonts w:ascii="Times New Roman" w:hAnsi="Times New Roman"/>
          <w:sz w:val="24"/>
          <w:szCs w:val="24"/>
          <w:lang w:val="en-GB"/>
        </w:rPr>
        <w:t>23 per cent operate in rural areas only.</w:t>
      </w:r>
    </w:p>
    <w:p w:rsidR="0095324A" w:rsidRPr="00FF0D7B" w:rsidRDefault="0095324A" w:rsidP="0095324A">
      <w:pPr>
        <w:spacing w:line="360" w:lineRule="auto"/>
        <w:contextualSpacing/>
        <w:jc w:val="both"/>
        <w:rPr>
          <w:rFonts w:ascii="Times New Roman" w:hAnsi="Times New Roman"/>
          <w:sz w:val="24"/>
          <w:szCs w:val="24"/>
          <w:lang w:val="en-GB"/>
        </w:rPr>
      </w:pPr>
    </w:p>
    <w:p w:rsidR="0095324A" w:rsidRPr="00FF0D7B" w:rsidRDefault="00105131" w:rsidP="0095324A">
      <w:pPr>
        <w:spacing w:line="360" w:lineRule="auto"/>
        <w:contextualSpacing/>
        <w:jc w:val="center"/>
        <w:rPr>
          <w:rFonts w:ascii="Times New Roman" w:hAnsi="Times New Roman"/>
          <w:sz w:val="24"/>
          <w:szCs w:val="24"/>
          <w:lang w:val="en-GB"/>
        </w:rPr>
      </w:pPr>
      <w:r>
        <w:rPr>
          <w:rFonts w:ascii="Times New Roman" w:hAnsi="Times New Roman"/>
          <w:sz w:val="24"/>
          <w:szCs w:val="24"/>
          <w:lang w:val="en-GB"/>
        </w:rPr>
        <w:t>&lt; Insert Table 1 here &gt;</w:t>
      </w:r>
    </w:p>
    <w:p w:rsidR="0095324A" w:rsidRPr="00FF0D7B" w:rsidRDefault="00105131" w:rsidP="00AC2502">
      <w:pPr>
        <w:keepNext/>
        <w:spacing w:line="480" w:lineRule="auto"/>
        <w:contextualSpacing/>
        <w:rPr>
          <w:rFonts w:ascii="Times New Roman" w:hAnsi="Times New Roman"/>
          <w:b/>
          <w:sz w:val="24"/>
          <w:szCs w:val="24"/>
          <w:lang w:val="en-GB"/>
        </w:rPr>
      </w:pPr>
      <w:r>
        <w:rPr>
          <w:rFonts w:ascii="Times New Roman" w:hAnsi="Times New Roman"/>
          <w:b/>
          <w:sz w:val="24"/>
          <w:szCs w:val="24"/>
          <w:lang w:val="en-GB"/>
        </w:rPr>
        <w:t>Estimation Methods</w:t>
      </w:r>
    </w:p>
    <w:p w:rsidR="0095324A" w:rsidRPr="00FF0D7B" w:rsidRDefault="00105131" w:rsidP="00257B99">
      <w:pPr>
        <w:spacing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 xml:space="preserve">The first empirical question attempts to identify the MFI characteristics that are significantly related to a focus on women. To address this issue, we perform OLS and </w:t>
      </w:r>
      <w:proofErr w:type="spellStart"/>
      <w:r>
        <w:rPr>
          <w:rFonts w:ascii="Times New Roman" w:hAnsi="Times New Roman"/>
          <w:sz w:val="24"/>
          <w:szCs w:val="24"/>
          <w:lang w:val="en-GB"/>
        </w:rPr>
        <w:t>logit</w:t>
      </w:r>
      <w:proofErr w:type="spellEnd"/>
      <w:r>
        <w:rPr>
          <w:rFonts w:ascii="Times New Roman" w:hAnsi="Times New Roman"/>
          <w:sz w:val="24"/>
          <w:szCs w:val="24"/>
          <w:lang w:val="en-GB"/>
        </w:rPr>
        <w:t xml:space="preserve"> analyses, where the dependent variables are the percentage of women clients, a dummy if the MFI specifically focus</w:t>
      </w:r>
      <w:r w:rsidR="00805B0D">
        <w:rPr>
          <w:rFonts w:ascii="Times New Roman" w:hAnsi="Times New Roman"/>
          <w:sz w:val="24"/>
          <w:szCs w:val="24"/>
          <w:lang w:val="en-GB"/>
        </w:rPr>
        <w:t>ses</w:t>
      </w:r>
      <w:r>
        <w:rPr>
          <w:rFonts w:ascii="Times New Roman" w:hAnsi="Times New Roman"/>
          <w:sz w:val="24"/>
          <w:szCs w:val="24"/>
          <w:lang w:val="en-GB"/>
        </w:rPr>
        <w:t xml:space="preserve"> on women, and a dummy if the </w:t>
      </w:r>
      <w:r w:rsidR="00036ADF">
        <w:rPr>
          <w:rFonts w:ascii="Times New Roman" w:hAnsi="Times New Roman"/>
          <w:sz w:val="24"/>
          <w:szCs w:val="24"/>
          <w:lang w:val="en-GB"/>
        </w:rPr>
        <w:t>percentage</w:t>
      </w:r>
      <w:r>
        <w:rPr>
          <w:rFonts w:ascii="Times New Roman" w:hAnsi="Times New Roman"/>
          <w:sz w:val="24"/>
          <w:szCs w:val="24"/>
          <w:lang w:val="en-GB"/>
        </w:rPr>
        <w:t xml:space="preserve"> of women clients is above average. Based on the discussion in the literature review and hypothesis development section, we use a wide variety of independent variables related to international orientation, lending method, average loan size, and legal status, while controlling for other effects, such as size, age, regional and time differences.    </w:t>
      </w:r>
    </w:p>
    <w:p w:rsidR="008066CF" w:rsidRDefault="00105131" w:rsidP="007E35BF">
      <w:pPr>
        <w:spacing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The second empirical question attempts to analyse how a focus on women is related to the various profit drivers discussed in the hypothesis</w:t>
      </w:r>
      <w:r w:rsidR="00EF7D9F">
        <w:rPr>
          <w:rFonts w:ascii="Times New Roman" w:hAnsi="Times New Roman"/>
          <w:sz w:val="24"/>
          <w:szCs w:val="24"/>
          <w:lang w:val="en-GB"/>
        </w:rPr>
        <w:t xml:space="preserve"> development</w:t>
      </w:r>
      <w:r>
        <w:rPr>
          <w:rFonts w:ascii="Times New Roman" w:hAnsi="Times New Roman"/>
          <w:sz w:val="24"/>
          <w:szCs w:val="24"/>
          <w:lang w:val="en-GB"/>
        </w:rPr>
        <w:t xml:space="preserve"> section. To address this issue, we employ </w:t>
      </w:r>
      <w:proofErr w:type="spellStart"/>
      <w:r w:rsidR="008E7AF5">
        <w:rPr>
          <w:rFonts w:ascii="Times New Roman" w:hAnsi="Times New Roman"/>
          <w:sz w:val="24"/>
          <w:szCs w:val="24"/>
          <w:lang w:val="en-GB"/>
        </w:rPr>
        <w:t>Hausman</w:t>
      </w:r>
      <w:proofErr w:type="spellEnd"/>
      <w:r w:rsidR="008E7AF5">
        <w:rPr>
          <w:rFonts w:ascii="Times New Roman" w:hAnsi="Times New Roman"/>
          <w:sz w:val="24"/>
          <w:szCs w:val="24"/>
          <w:lang w:val="en-GB"/>
        </w:rPr>
        <w:t>-Taylor</w:t>
      </w:r>
      <w:r>
        <w:rPr>
          <w:rFonts w:ascii="Times New Roman" w:hAnsi="Times New Roman"/>
          <w:sz w:val="24"/>
          <w:szCs w:val="24"/>
          <w:lang w:val="en-GB"/>
        </w:rPr>
        <w:t xml:space="preserve"> (</w:t>
      </w:r>
      <w:r w:rsidR="008E7AF5">
        <w:rPr>
          <w:rFonts w:ascii="Times New Roman" w:hAnsi="Times New Roman"/>
          <w:sz w:val="24"/>
          <w:szCs w:val="24"/>
          <w:lang w:val="en-GB"/>
        </w:rPr>
        <w:t>HT</w:t>
      </w:r>
      <w:r>
        <w:rPr>
          <w:rFonts w:ascii="Times New Roman" w:hAnsi="Times New Roman"/>
          <w:sz w:val="24"/>
          <w:szCs w:val="24"/>
          <w:lang w:val="en-GB"/>
        </w:rPr>
        <w:t>) regressions,</w:t>
      </w:r>
      <w:r w:rsidR="0095324A" w:rsidRPr="00FF0D7B">
        <w:rPr>
          <w:rStyle w:val="Sluttnotereferanse"/>
          <w:rFonts w:ascii="Times New Roman" w:hAnsi="Times New Roman"/>
          <w:sz w:val="24"/>
          <w:szCs w:val="24"/>
          <w:lang w:val="en-GB"/>
        </w:rPr>
        <w:endnoteReference w:id="4"/>
      </w:r>
      <w:r w:rsidR="0095324A" w:rsidRPr="00FF0D7B">
        <w:rPr>
          <w:rFonts w:ascii="Times New Roman" w:hAnsi="Times New Roman"/>
          <w:sz w:val="24"/>
          <w:szCs w:val="24"/>
          <w:lang w:val="en-GB"/>
        </w:rPr>
        <w:t xml:space="preserve"> where the dependent variables are the </w:t>
      </w:r>
      <w:r>
        <w:rPr>
          <w:rFonts w:ascii="Times New Roman" w:hAnsi="Times New Roman"/>
          <w:sz w:val="24"/>
          <w:szCs w:val="24"/>
          <w:lang w:val="en-GB"/>
        </w:rPr>
        <w:t xml:space="preserve">various profit drivers, namely portfolio income, operational costs, funding costs and default costs. All dependent variables are made relative to the size of the portfolio. The independent variables constitute the different gender variables, and a number of controls taken from prior performance studies conducted by Hartarska (2005) and Mersland and Strøm (2009). In line with this research, we include firm-specific controls (for example, size, age, regulation, legal status), </w:t>
      </w:r>
      <w:r>
        <w:rPr>
          <w:rFonts w:ascii="Times New Roman" w:hAnsi="Times New Roman"/>
          <w:sz w:val="24"/>
          <w:szCs w:val="24"/>
          <w:lang w:val="en-GB"/>
        </w:rPr>
        <w:lastRenderedPageBreak/>
        <w:t xml:space="preserve">contextual controls (for example, GDP per capita, heritage foundation index), and regional dummies. </w:t>
      </w:r>
      <w:r w:rsidR="00EF7D9F">
        <w:rPr>
          <w:rFonts w:ascii="Times New Roman" w:hAnsi="Times New Roman"/>
          <w:sz w:val="24"/>
          <w:szCs w:val="24"/>
          <w:lang w:val="en-GB"/>
        </w:rPr>
        <w:t xml:space="preserve">The validity of the instruments employed in the HT-procedure is verified through the </w:t>
      </w:r>
      <w:proofErr w:type="spellStart"/>
      <w:r w:rsidR="00EF7D9F">
        <w:rPr>
          <w:rFonts w:ascii="Times New Roman" w:hAnsi="Times New Roman"/>
          <w:sz w:val="24"/>
          <w:szCs w:val="24"/>
          <w:lang w:val="en-GB"/>
        </w:rPr>
        <w:t>Sargan</w:t>
      </w:r>
      <w:proofErr w:type="spellEnd"/>
      <w:r w:rsidR="00EF7D9F">
        <w:rPr>
          <w:rFonts w:ascii="Times New Roman" w:hAnsi="Times New Roman"/>
          <w:sz w:val="24"/>
          <w:szCs w:val="24"/>
          <w:lang w:val="en-GB"/>
        </w:rPr>
        <w:t>-Hansen test of over-identifying restrictions that tests the null-hypothesis that</w:t>
      </w:r>
      <w:r w:rsidR="008066CF">
        <w:rPr>
          <w:rFonts w:ascii="Times New Roman" w:hAnsi="Times New Roman"/>
          <w:sz w:val="24"/>
          <w:szCs w:val="24"/>
          <w:lang w:val="en-GB"/>
        </w:rPr>
        <w:t xml:space="preserve"> instruments are valid. Robustness checks for RE and IV regressions have been carried out to see whether results are driven by the estimation method.    </w:t>
      </w:r>
    </w:p>
    <w:p w:rsidR="008066CF" w:rsidRDefault="008066CF" w:rsidP="00AC2502">
      <w:pPr>
        <w:spacing w:line="480" w:lineRule="auto"/>
        <w:contextualSpacing/>
        <w:rPr>
          <w:rFonts w:ascii="Times New Roman" w:hAnsi="Times New Roman"/>
          <w:sz w:val="24"/>
          <w:szCs w:val="24"/>
          <w:lang w:val="en-GB"/>
        </w:rPr>
      </w:pPr>
    </w:p>
    <w:p w:rsidR="00D77A2E" w:rsidRPr="00FD143E" w:rsidRDefault="00FD143E" w:rsidP="00FD143E">
      <w:pPr>
        <w:spacing w:line="480" w:lineRule="auto"/>
        <w:ind w:left="360"/>
        <w:rPr>
          <w:rFonts w:ascii="Times New Roman" w:hAnsi="Times New Roman"/>
          <w:b/>
          <w:sz w:val="24"/>
          <w:szCs w:val="24"/>
          <w:lang w:val="en-GB"/>
        </w:rPr>
      </w:pPr>
      <w:r>
        <w:rPr>
          <w:rFonts w:ascii="Times New Roman" w:hAnsi="Times New Roman"/>
          <w:b/>
          <w:sz w:val="24"/>
          <w:szCs w:val="24"/>
          <w:lang w:val="en-GB"/>
        </w:rPr>
        <w:t>IV.</w:t>
      </w:r>
      <w:r>
        <w:rPr>
          <w:rFonts w:ascii="Times New Roman" w:hAnsi="Times New Roman"/>
          <w:b/>
          <w:sz w:val="24"/>
          <w:szCs w:val="24"/>
          <w:lang w:val="en-GB"/>
        </w:rPr>
        <w:tab/>
      </w:r>
      <w:r w:rsidR="007021F5" w:rsidRPr="00FD143E">
        <w:rPr>
          <w:rFonts w:ascii="Times New Roman" w:hAnsi="Times New Roman"/>
          <w:b/>
          <w:sz w:val="24"/>
          <w:szCs w:val="24"/>
          <w:lang w:val="en-GB"/>
        </w:rPr>
        <w:t>EMPIRICAL RESULTS</w:t>
      </w:r>
    </w:p>
    <w:p w:rsidR="0095324A" w:rsidRPr="00FF0D7B" w:rsidRDefault="00105131" w:rsidP="00AC2502">
      <w:pPr>
        <w:spacing w:line="480" w:lineRule="auto"/>
        <w:contextualSpacing/>
        <w:rPr>
          <w:rFonts w:ascii="Times New Roman" w:hAnsi="Times New Roman"/>
          <w:b/>
          <w:sz w:val="24"/>
          <w:szCs w:val="24"/>
          <w:lang w:val="en-GB"/>
        </w:rPr>
      </w:pPr>
      <w:r>
        <w:rPr>
          <w:rFonts w:ascii="Times New Roman" w:hAnsi="Times New Roman"/>
          <w:b/>
          <w:sz w:val="24"/>
          <w:szCs w:val="24"/>
          <w:lang w:val="en-GB"/>
        </w:rPr>
        <w:t>Focus on Women and MFI Characteristics</w:t>
      </w:r>
    </w:p>
    <w:p w:rsidR="0095324A" w:rsidRPr="00FF0D7B" w:rsidRDefault="00105131" w:rsidP="00871559">
      <w:pPr>
        <w:spacing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 xml:space="preserve">Table 2 presents the results for MFI characteristics that are associated with a focus on women. Panel A presents </w:t>
      </w:r>
      <w:proofErr w:type="spellStart"/>
      <w:r>
        <w:rPr>
          <w:rFonts w:ascii="Times New Roman" w:hAnsi="Times New Roman"/>
          <w:sz w:val="24"/>
          <w:szCs w:val="24"/>
          <w:lang w:val="en-GB"/>
        </w:rPr>
        <w:t>univariate</w:t>
      </w:r>
      <w:proofErr w:type="spellEnd"/>
      <w:r>
        <w:rPr>
          <w:rFonts w:ascii="Times New Roman" w:hAnsi="Times New Roman"/>
          <w:sz w:val="24"/>
          <w:szCs w:val="24"/>
          <w:lang w:val="en-GB"/>
        </w:rPr>
        <w:t xml:space="preserve"> differences (mean comparison t-tests) between MFIs that focus on women and MFIs that do not, whereas panel B presents </w:t>
      </w:r>
      <w:proofErr w:type="spellStart"/>
      <w:r>
        <w:rPr>
          <w:rFonts w:ascii="Times New Roman" w:hAnsi="Times New Roman"/>
          <w:sz w:val="24"/>
          <w:szCs w:val="24"/>
          <w:lang w:val="en-GB"/>
        </w:rPr>
        <w:t>logit</w:t>
      </w:r>
      <w:proofErr w:type="spellEnd"/>
      <w:r>
        <w:rPr>
          <w:rFonts w:ascii="Times New Roman" w:hAnsi="Times New Roman"/>
          <w:sz w:val="24"/>
          <w:szCs w:val="24"/>
          <w:lang w:val="en-GB"/>
        </w:rPr>
        <w:t xml:space="preserve"> and OLS regressions in which the gender variables are regressed against MFI characteristics, controlling for other factors. As seen from panel A, there are significant </w:t>
      </w:r>
      <w:proofErr w:type="spellStart"/>
      <w:r>
        <w:rPr>
          <w:rFonts w:ascii="Times New Roman" w:hAnsi="Times New Roman"/>
          <w:sz w:val="24"/>
          <w:szCs w:val="24"/>
          <w:lang w:val="en-GB"/>
        </w:rPr>
        <w:t>univariate</w:t>
      </w:r>
      <w:proofErr w:type="spellEnd"/>
      <w:r>
        <w:rPr>
          <w:rFonts w:ascii="Times New Roman" w:hAnsi="Times New Roman"/>
          <w:sz w:val="24"/>
          <w:szCs w:val="24"/>
          <w:lang w:val="en-GB"/>
        </w:rPr>
        <w:t xml:space="preserve"> differences between those MFIs that focus on women and those that do not. MFIs that focus on women more often are part of an international network and make use of collective lending methods, such as village banking and solidarity groups. They are less often regulated by banking authorities and less often </w:t>
      </w:r>
      <w:r w:rsidR="00484F99">
        <w:rPr>
          <w:rFonts w:ascii="Times New Roman" w:hAnsi="Times New Roman"/>
          <w:sz w:val="24"/>
          <w:szCs w:val="24"/>
          <w:lang w:val="en-GB"/>
        </w:rPr>
        <w:t xml:space="preserve">specialise on financial services </w:t>
      </w:r>
      <w:r>
        <w:rPr>
          <w:rFonts w:ascii="Times New Roman" w:hAnsi="Times New Roman"/>
          <w:sz w:val="24"/>
          <w:szCs w:val="24"/>
          <w:lang w:val="en-GB"/>
        </w:rPr>
        <w:t>only. They are more often NGOs and less often banks or non-bank financial institutions</w:t>
      </w:r>
      <w:r w:rsidR="00484F99">
        <w:rPr>
          <w:rFonts w:ascii="Times New Roman" w:hAnsi="Times New Roman"/>
          <w:sz w:val="24"/>
          <w:szCs w:val="24"/>
          <w:lang w:val="en-GB"/>
        </w:rPr>
        <w:t>,</w:t>
      </w:r>
      <w:r>
        <w:rPr>
          <w:rFonts w:ascii="Times New Roman" w:hAnsi="Times New Roman"/>
          <w:sz w:val="24"/>
          <w:szCs w:val="24"/>
          <w:lang w:val="en-GB"/>
        </w:rPr>
        <w:t xml:space="preserve"> and </w:t>
      </w:r>
      <w:r w:rsidR="00484F99">
        <w:rPr>
          <w:rFonts w:ascii="Times New Roman" w:hAnsi="Times New Roman"/>
          <w:sz w:val="24"/>
          <w:szCs w:val="24"/>
          <w:lang w:val="en-GB"/>
        </w:rPr>
        <w:t xml:space="preserve">they </w:t>
      </w:r>
      <w:r>
        <w:rPr>
          <w:rFonts w:ascii="Times New Roman" w:hAnsi="Times New Roman"/>
          <w:sz w:val="24"/>
          <w:szCs w:val="24"/>
          <w:lang w:val="en-GB"/>
        </w:rPr>
        <w:t xml:space="preserve">offer smaller loans. The profit drivers explored indicate that they have higher operational expenses, </w:t>
      </w:r>
      <w:r w:rsidR="00484F99">
        <w:rPr>
          <w:rFonts w:ascii="Times New Roman" w:hAnsi="Times New Roman"/>
          <w:sz w:val="24"/>
          <w:szCs w:val="24"/>
          <w:lang w:val="en-GB"/>
        </w:rPr>
        <w:t xml:space="preserve">lower </w:t>
      </w:r>
      <w:r>
        <w:rPr>
          <w:rFonts w:ascii="Times New Roman" w:hAnsi="Times New Roman"/>
          <w:sz w:val="24"/>
          <w:szCs w:val="24"/>
          <w:lang w:val="en-GB"/>
        </w:rPr>
        <w:t xml:space="preserve">portfolio at risk and similar portfolio yield and funding costs. Overall financial performance measured with ROA and AROA show no significant </w:t>
      </w:r>
      <w:proofErr w:type="spellStart"/>
      <w:r>
        <w:rPr>
          <w:rFonts w:ascii="Times New Roman" w:hAnsi="Times New Roman"/>
          <w:sz w:val="24"/>
          <w:szCs w:val="24"/>
          <w:lang w:val="en-GB"/>
        </w:rPr>
        <w:t>univariate</w:t>
      </w:r>
      <w:proofErr w:type="spellEnd"/>
      <w:r>
        <w:rPr>
          <w:rFonts w:ascii="Times New Roman" w:hAnsi="Times New Roman"/>
          <w:sz w:val="24"/>
          <w:szCs w:val="24"/>
          <w:lang w:val="en-GB"/>
        </w:rPr>
        <w:t xml:space="preserve"> differences.    </w:t>
      </w:r>
    </w:p>
    <w:p w:rsidR="0095324A" w:rsidRPr="00FF0D7B" w:rsidRDefault="00105131" w:rsidP="007E35BF">
      <w:pPr>
        <w:spacing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Panel B examines the MFI characteristics related to a focus on women in a multivariate setting</w:t>
      </w:r>
      <w:r w:rsidR="00206566">
        <w:rPr>
          <w:rFonts w:ascii="Times New Roman" w:hAnsi="Times New Roman"/>
          <w:sz w:val="24"/>
          <w:szCs w:val="24"/>
          <w:lang w:val="en-GB"/>
        </w:rPr>
        <w:t>,</w:t>
      </w:r>
      <w:r w:rsidR="008066CF">
        <w:rPr>
          <w:rFonts w:ascii="Times New Roman" w:hAnsi="Times New Roman"/>
          <w:sz w:val="24"/>
          <w:szCs w:val="24"/>
          <w:lang w:val="en-GB"/>
        </w:rPr>
        <w:t xml:space="preserve"> i.e. </w:t>
      </w:r>
      <w:r>
        <w:rPr>
          <w:rFonts w:ascii="Times New Roman" w:hAnsi="Times New Roman"/>
          <w:sz w:val="24"/>
          <w:szCs w:val="24"/>
          <w:lang w:val="en-GB"/>
        </w:rPr>
        <w:t xml:space="preserve">controlling for other MFI factors that may influence gender focus. The results largely </w:t>
      </w:r>
      <w:r>
        <w:rPr>
          <w:rFonts w:ascii="Times New Roman" w:hAnsi="Times New Roman"/>
          <w:sz w:val="24"/>
          <w:szCs w:val="24"/>
          <w:lang w:val="en-GB"/>
        </w:rPr>
        <w:lastRenderedPageBreak/>
        <w:t xml:space="preserve">mimic the </w:t>
      </w:r>
      <w:proofErr w:type="spellStart"/>
      <w:r>
        <w:rPr>
          <w:rFonts w:ascii="Times New Roman" w:hAnsi="Times New Roman"/>
          <w:sz w:val="24"/>
          <w:szCs w:val="24"/>
          <w:lang w:val="en-GB"/>
        </w:rPr>
        <w:t>univariate</w:t>
      </w:r>
      <w:proofErr w:type="spellEnd"/>
      <w:r>
        <w:rPr>
          <w:rFonts w:ascii="Times New Roman" w:hAnsi="Times New Roman"/>
          <w:sz w:val="24"/>
          <w:szCs w:val="24"/>
          <w:lang w:val="en-GB"/>
        </w:rPr>
        <w:t xml:space="preserve"> analyses. A focus on women is significantly related to international orientation, collective loan methods, lower average loans and non-commercial legal status. These results hold regardless of the addition of regional and time dummies (columns 2, 4 and 6). Likewise, as seen from columns 3 through 6, the same results emerge regardless of the gender variable used. </w:t>
      </w:r>
    </w:p>
    <w:p w:rsidR="0095324A" w:rsidRPr="00FF0D7B" w:rsidRDefault="00105131" w:rsidP="007E35BF">
      <w:pPr>
        <w:spacing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 xml:space="preserve">The finding that commercial and regulated MFIs serve women to a lesser extent than do non-commercial non-regulated MFIs could warrant fear of the current commercialisation of the industry and the transformation of NGOs into regulated commercial banks. However, in unreported analyses, we find that although they serve relatively fewer women, still 59 per cent of clients in regulated MFIs and 60 per cent of clients in non-NGOs are women. Thus, though regulated and commercial MFIs have relatively fewer women as clients, </w:t>
      </w:r>
      <w:r w:rsidR="00206566">
        <w:rPr>
          <w:rFonts w:ascii="Times New Roman" w:hAnsi="Times New Roman"/>
          <w:sz w:val="24"/>
          <w:szCs w:val="24"/>
          <w:lang w:val="en-GB"/>
        </w:rPr>
        <w:t>they</w:t>
      </w:r>
      <w:r>
        <w:rPr>
          <w:rFonts w:ascii="Times New Roman" w:hAnsi="Times New Roman"/>
          <w:sz w:val="24"/>
          <w:szCs w:val="24"/>
          <w:lang w:val="en-GB"/>
        </w:rPr>
        <w:t xml:space="preserve"> </w:t>
      </w:r>
      <w:r w:rsidR="00036ADF">
        <w:rPr>
          <w:rFonts w:ascii="Times New Roman" w:hAnsi="Times New Roman"/>
          <w:sz w:val="24"/>
          <w:szCs w:val="24"/>
          <w:lang w:val="en-GB"/>
        </w:rPr>
        <w:t xml:space="preserve">too </w:t>
      </w:r>
      <w:r w:rsidR="008066CF">
        <w:rPr>
          <w:rFonts w:ascii="Times New Roman" w:hAnsi="Times New Roman"/>
          <w:sz w:val="24"/>
          <w:szCs w:val="24"/>
          <w:lang w:val="en-GB"/>
        </w:rPr>
        <w:t xml:space="preserve">seem to </w:t>
      </w:r>
      <w:r>
        <w:rPr>
          <w:rFonts w:ascii="Times New Roman" w:hAnsi="Times New Roman"/>
          <w:sz w:val="24"/>
          <w:szCs w:val="24"/>
          <w:lang w:val="en-GB"/>
        </w:rPr>
        <w:t xml:space="preserve">have a bias towards serving women.   </w:t>
      </w:r>
    </w:p>
    <w:p w:rsidR="0095324A" w:rsidRPr="00FF0D7B" w:rsidRDefault="0095324A" w:rsidP="00AC2502">
      <w:pPr>
        <w:spacing w:line="480" w:lineRule="auto"/>
        <w:contextualSpacing/>
        <w:rPr>
          <w:rFonts w:ascii="Times New Roman" w:hAnsi="Times New Roman"/>
          <w:sz w:val="24"/>
          <w:szCs w:val="24"/>
          <w:lang w:val="en-GB"/>
        </w:rPr>
      </w:pPr>
    </w:p>
    <w:p w:rsidR="0095324A" w:rsidRPr="00FF0D7B" w:rsidRDefault="00105131" w:rsidP="0095324A">
      <w:pPr>
        <w:spacing w:line="360" w:lineRule="auto"/>
        <w:contextualSpacing/>
        <w:jc w:val="center"/>
        <w:rPr>
          <w:rFonts w:ascii="Times New Roman" w:hAnsi="Times New Roman"/>
          <w:sz w:val="24"/>
          <w:szCs w:val="24"/>
          <w:lang w:val="en-GB"/>
        </w:rPr>
      </w:pPr>
      <w:r>
        <w:rPr>
          <w:rFonts w:ascii="Times New Roman" w:hAnsi="Times New Roman"/>
          <w:sz w:val="24"/>
          <w:szCs w:val="24"/>
          <w:lang w:val="en-GB"/>
        </w:rPr>
        <w:t>&lt; Insert Table 2 here &gt;</w:t>
      </w:r>
    </w:p>
    <w:p w:rsidR="00134B44" w:rsidRPr="00FF0D7B" w:rsidRDefault="00134B44" w:rsidP="00AC2502">
      <w:pPr>
        <w:spacing w:line="480" w:lineRule="auto"/>
        <w:contextualSpacing/>
        <w:rPr>
          <w:rFonts w:ascii="Times New Roman" w:hAnsi="Times New Roman"/>
          <w:b/>
          <w:sz w:val="24"/>
          <w:szCs w:val="24"/>
          <w:lang w:val="en-GB"/>
        </w:rPr>
      </w:pPr>
    </w:p>
    <w:p w:rsidR="0095324A" w:rsidRPr="00FF0D7B" w:rsidRDefault="00105131" w:rsidP="00AC2502">
      <w:pPr>
        <w:spacing w:line="480" w:lineRule="auto"/>
        <w:contextualSpacing/>
        <w:rPr>
          <w:rFonts w:ascii="Times New Roman" w:hAnsi="Times New Roman"/>
          <w:b/>
          <w:sz w:val="24"/>
          <w:szCs w:val="24"/>
          <w:lang w:val="en-GB"/>
        </w:rPr>
      </w:pPr>
      <w:r>
        <w:rPr>
          <w:rFonts w:ascii="Times New Roman" w:hAnsi="Times New Roman"/>
          <w:b/>
          <w:sz w:val="24"/>
          <w:szCs w:val="24"/>
          <w:lang w:val="en-GB"/>
        </w:rPr>
        <w:t>Focus on Women and Profit Drivers</w:t>
      </w:r>
    </w:p>
    <w:p w:rsidR="0095324A" w:rsidRPr="00FF0D7B" w:rsidRDefault="00105131" w:rsidP="00871559">
      <w:pPr>
        <w:spacing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 xml:space="preserve">Panel A of Table 3 summarises the </w:t>
      </w:r>
      <w:r w:rsidR="00193071">
        <w:rPr>
          <w:rFonts w:ascii="Times New Roman" w:hAnsi="Times New Roman"/>
          <w:sz w:val="24"/>
          <w:szCs w:val="24"/>
          <w:lang w:val="en-GB"/>
        </w:rPr>
        <w:t>HT-</w:t>
      </w:r>
      <w:r>
        <w:rPr>
          <w:rFonts w:ascii="Times New Roman" w:hAnsi="Times New Roman"/>
          <w:sz w:val="24"/>
          <w:szCs w:val="24"/>
          <w:lang w:val="en-GB"/>
        </w:rPr>
        <w:t xml:space="preserve">regressions from regressing the profit drivers on the gender variables, controlling for other firm-specific and contextual factors. </w:t>
      </w:r>
      <w:r w:rsidR="008066CF">
        <w:rPr>
          <w:rFonts w:ascii="Times New Roman" w:hAnsi="Times New Roman"/>
          <w:sz w:val="24"/>
          <w:szCs w:val="24"/>
          <w:lang w:val="en-GB"/>
        </w:rPr>
        <w:t>T</w:t>
      </w:r>
      <w:r>
        <w:rPr>
          <w:rFonts w:ascii="Times New Roman" w:hAnsi="Times New Roman"/>
          <w:sz w:val="24"/>
          <w:szCs w:val="24"/>
          <w:lang w:val="en-GB"/>
        </w:rPr>
        <w:t xml:space="preserve">here is a significant relationship between operational expenses and a focus on women, regardless of the gender variable </w:t>
      </w:r>
      <w:r w:rsidR="00871559">
        <w:rPr>
          <w:rFonts w:ascii="Times New Roman" w:hAnsi="Times New Roman"/>
          <w:sz w:val="24"/>
          <w:szCs w:val="24"/>
          <w:lang w:val="en-GB"/>
        </w:rPr>
        <w:t>analysed</w:t>
      </w:r>
      <w:r>
        <w:rPr>
          <w:rFonts w:ascii="Times New Roman" w:hAnsi="Times New Roman"/>
          <w:sz w:val="24"/>
          <w:szCs w:val="24"/>
          <w:lang w:val="en-GB"/>
        </w:rPr>
        <w:t>. This means that focusing on women is significantly related to higher operational expenses</w:t>
      </w:r>
      <w:r w:rsidR="008066CF">
        <w:rPr>
          <w:rFonts w:ascii="Times New Roman" w:hAnsi="Times New Roman"/>
          <w:sz w:val="24"/>
          <w:szCs w:val="24"/>
          <w:lang w:val="en-GB"/>
        </w:rPr>
        <w:t xml:space="preserve"> </w:t>
      </w:r>
      <w:r>
        <w:rPr>
          <w:rFonts w:ascii="Times New Roman" w:hAnsi="Times New Roman"/>
          <w:sz w:val="24"/>
          <w:szCs w:val="24"/>
          <w:lang w:val="en-GB"/>
        </w:rPr>
        <w:t xml:space="preserve">in line with the </w:t>
      </w:r>
      <w:proofErr w:type="spellStart"/>
      <w:r>
        <w:rPr>
          <w:rFonts w:ascii="Times New Roman" w:hAnsi="Times New Roman"/>
          <w:sz w:val="24"/>
          <w:szCs w:val="24"/>
          <w:lang w:val="en-GB"/>
        </w:rPr>
        <w:t>univariate</w:t>
      </w:r>
      <w:proofErr w:type="spellEnd"/>
      <w:r>
        <w:rPr>
          <w:rFonts w:ascii="Times New Roman" w:hAnsi="Times New Roman"/>
          <w:sz w:val="24"/>
          <w:szCs w:val="24"/>
          <w:lang w:val="en-GB"/>
        </w:rPr>
        <w:t xml:space="preserve"> differences observed. Similarly, focusing on women significantly reduces default costs measured by the proportion of the portfolio that is in distress. This result confirms earlier research and the </w:t>
      </w:r>
      <w:proofErr w:type="spellStart"/>
      <w:r>
        <w:rPr>
          <w:rFonts w:ascii="Times New Roman" w:hAnsi="Times New Roman"/>
          <w:sz w:val="24"/>
          <w:szCs w:val="24"/>
          <w:lang w:val="en-GB"/>
        </w:rPr>
        <w:t>univariate</w:t>
      </w:r>
      <w:proofErr w:type="spellEnd"/>
      <w:r>
        <w:rPr>
          <w:rFonts w:ascii="Times New Roman" w:hAnsi="Times New Roman"/>
          <w:sz w:val="24"/>
          <w:szCs w:val="24"/>
          <w:lang w:val="en-GB"/>
        </w:rPr>
        <w:t xml:space="preserve"> results that women are associated with better repayment rates and therefore have lower default costs. </w:t>
      </w:r>
    </w:p>
    <w:p w:rsidR="0095324A" w:rsidRPr="00FF0D7B" w:rsidRDefault="00105131" w:rsidP="007E35BF">
      <w:pPr>
        <w:spacing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lastRenderedPageBreak/>
        <w:t>As for the other profit drivers, we find no significant relationship with funding costs or with portfolio yield</w:t>
      </w:r>
      <w:r w:rsidR="008066CF">
        <w:rPr>
          <w:rFonts w:ascii="Times New Roman" w:hAnsi="Times New Roman"/>
          <w:sz w:val="24"/>
          <w:szCs w:val="24"/>
          <w:lang w:val="en-GB"/>
        </w:rPr>
        <w:t xml:space="preserve"> also </w:t>
      </w:r>
      <w:r>
        <w:rPr>
          <w:rFonts w:ascii="Times New Roman" w:hAnsi="Times New Roman"/>
          <w:sz w:val="24"/>
          <w:szCs w:val="24"/>
          <w:lang w:val="en-GB"/>
        </w:rPr>
        <w:t xml:space="preserve">in line with the </w:t>
      </w:r>
      <w:proofErr w:type="spellStart"/>
      <w:r>
        <w:rPr>
          <w:rFonts w:ascii="Times New Roman" w:hAnsi="Times New Roman"/>
          <w:sz w:val="24"/>
          <w:szCs w:val="24"/>
          <w:lang w:val="en-GB"/>
        </w:rPr>
        <w:t>univariate</w:t>
      </w:r>
      <w:proofErr w:type="spellEnd"/>
      <w:r>
        <w:rPr>
          <w:rFonts w:ascii="Times New Roman" w:hAnsi="Times New Roman"/>
          <w:sz w:val="24"/>
          <w:szCs w:val="24"/>
          <w:lang w:val="en-GB"/>
        </w:rPr>
        <w:t xml:space="preserve"> statistics. This means that contrary to expectations, there seems to be no lower-cost funding available for MFIs that focus on women, nor is there any evidence that MFIs focusing on women charge different interest rates and therefore have different portfolio yields. Thus, two contradicting effects are at play. On the one hand, having more women clients reduces the default costs</w:t>
      </w:r>
      <w:r w:rsidR="000F3973">
        <w:rPr>
          <w:rFonts w:ascii="Times New Roman" w:hAnsi="Times New Roman"/>
          <w:sz w:val="24"/>
          <w:szCs w:val="24"/>
          <w:lang w:val="en-GB"/>
        </w:rPr>
        <w:t>, while o</w:t>
      </w:r>
      <w:r>
        <w:rPr>
          <w:rFonts w:ascii="Times New Roman" w:hAnsi="Times New Roman"/>
          <w:sz w:val="24"/>
          <w:szCs w:val="24"/>
          <w:lang w:val="en-GB"/>
        </w:rPr>
        <w:t xml:space="preserve">n the other hand, focusing on women increases operational expenses. </w:t>
      </w:r>
    </w:p>
    <w:p w:rsidR="00193071" w:rsidRDefault="00105131" w:rsidP="007E35BF">
      <w:pPr>
        <w:spacing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 xml:space="preserve">The finding that focusing on women increases operational expenses warrants additional analysis. </w:t>
      </w:r>
      <w:r w:rsidR="008066CF">
        <w:rPr>
          <w:rFonts w:ascii="Times New Roman" w:hAnsi="Times New Roman"/>
          <w:sz w:val="24"/>
          <w:szCs w:val="24"/>
          <w:lang w:val="en-GB"/>
        </w:rPr>
        <w:t>I</w:t>
      </w:r>
      <w:r>
        <w:rPr>
          <w:rFonts w:ascii="Times New Roman" w:hAnsi="Times New Roman"/>
          <w:sz w:val="24"/>
          <w:szCs w:val="24"/>
          <w:lang w:val="en-GB"/>
        </w:rPr>
        <w:t xml:space="preserve">n panel B, we further investigate the nature of the costs that occur when focusing on women </w:t>
      </w:r>
      <w:r w:rsidR="008066CF">
        <w:rPr>
          <w:rFonts w:ascii="Times New Roman" w:hAnsi="Times New Roman"/>
          <w:sz w:val="24"/>
          <w:szCs w:val="24"/>
          <w:lang w:val="en-GB"/>
        </w:rPr>
        <w:t xml:space="preserve">i.e. </w:t>
      </w:r>
      <w:r>
        <w:rPr>
          <w:rFonts w:ascii="Times New Roman" w:hAnsi="Times New Roman"/>
          <w:sz w:val="24"/>
          <w:szCs w:val="24"/>
          <w:lang w:val="en-GB"/>
        </w:rPr>
        <w:t>staff costs versus administrative costs</w:t>
      </w:r>
      <w:r w:rsidR="00193071">
        <w:rPr>
          <w:rFonts w:ascii="Times New Roman" w:hAnsi="Times New Roman"/>
          <w:sz w:val="24"/>
          <w:szCs w:val="24"/>
          <w:lang w:val="en-GB"/>
        </w:rPr>
        <w:t xml:space="preserve">. The </w:t>
      </w:r>
      <w:r w:rsidR="008066CF">
        <w:rPr>
          <w:rFonts w:ascii="Times New Roman" w:hAnsi="Times New Roman"/>
          <w:sz w:val="24"/>
          <w:szCs w:val="24"/>
          <w:lang w:val="en-GB"/>
        </w:rPr>
        <w:t xml:space="preserve">general </w:t>
      </w:r>
      <w:r w:rsidR="00193071">
        <w:rPr>
          <w:rFonts w:ascii="Times New Roman" w:hAnsi="Times New Roman"/>
          <w:sz w:val="24"/>
          <w:szCs w:val="24"/>
          <w:lang w:val="en-GB"/>
        </w:rPr>
        <w:t xml:space="preserve">conclusion </w:t>
      </w:r>
      <w:r w:rsidR="008066CF">
        <w:rPr>
          <w:rFonts w:ascii="Times New Roman" w:hAnsi="Times New Roman"/>
          <w:sz w:val="24"/>
          <w:szCs w:val="24"/>
          <w:lang w:val="en-GB"/>
        </w:rPr>
        <w:t xml:space="preserve">from this analysis </w:t>
      </w:r>
      <w:r w:rsidR="00193071">
        <w:rPr>
          <w:rFonts w:ascii="Times New Roman" w:hAnsi="Times New Roman"/>
          <w:sz w:val="24"/>
          <w:szCs w:val="24"/>
          <w:lang w:val="en-GB"/>
        </w:rPr>
        <w:t>is that lending to women is associated with both higher staff costs as well as administrative costs.</w:t>
      </w:r>
    </w:p>
    <w:p w:rsidR="00193071" w:rsidRDefault="00193071" w:rsidP="007E35BF">
      <w:pPr>
        <w:spacing w:line="480" w:lineRule="auto"/>
        <w:ind w:firstLine="360"/>
        <w:contextualSpacing/>
        <w:jc w:val="both"/>
        <w:rPr>
          <w:rFonts w:ascii="Times New Roman" w:hAnsi="Times New Roman"/>
          <w:sz w:val="24"/>
          <w:szCs w:val="24"/>
          <w:lang w:val="en-GB"/>
        </w:rPr>
      </w:pPr>
    </w:p>
    <w:p w:rsidR="00193071" w:rsidRDefault="00193071" w:rsidP="00193071">
      <w:pPr>
        <w:spacing w:line="360" w:lineRule="auto"/>
        <w:contextualSpacing/>
        <w:jc w:val="center"/>
        <w:rPr>
          <w:rFonts w:ascii="Times New Roman" w:hAnsi="Times New Roman"/>
          <w:sz w:val="24"/>
          <w:szCs w:val="24"/>
          <w:lang w:val="en-GB"/>
        </w:rPr>
      </w:pPr>
      <w:r>
        <w:rPr>
          <w:rFonts w:ascii="Times New Roman" w:hAnsi="Times New Roman"/>
          <w:sz w:val="24"/>
          <w:szCs w:val="24"/>
          <w:lang w:val="en-GB"/>
        </w:rPr>
        <w:t xml:space="preserve"> &lt; Insert Table 3 here &gt;</w:t>
      </w:r>
    </w:p>
    <w:p w:rsidR="00193071" w:rsidRPr="00FF0D7B" w:rsidRDefault="00193071" w:rsidP="00193071">
      <w:pPr>
        <w:spacing w:line="360" w:lineRule="auto"/>
        <w:contextualSpacing/>
        <w:jc w:val="center"/>
        <w:rPr>
          <w:rFonts w:ascii="Times New Roman" w:hAnsi="Times New Roman"/>
          <w:sz w:val="24"/>
          <w:szCs w:val="24"/>
          <w:lang w:val="en-GB"/>
        </w:rPr>
      </w:pPr>
    </w:p>
    <w:p w:rsidR="00652BA6" w:rsidRDefault="00193071" w:rsidP="00652BA6">
      <w:pPr>
        <w:spacing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 xml:space="preserve">In table 4 we </w:t>
      </w:r>
      <w:r w:rsidR="00871559">
        <w:rPr>
          <w:rFonts w:ascii="Times New Roman" w:hAnsi="Times New Roman"/>
          <w:sz w:val="24"/>
          <w:szCs w:val="24"/>
          <w:lang w:val="en-GB"/>
        </w:rPr>
        <w:t>analyse</w:t>
      </w:r>
      <w:r>
        <w:rPr>
          <w:rFonts w:ascii="Times New Roman" w:hAnsi="Times New Roman"/>
          <w:sz w:val="24"/>
          <w:szCs w:val="24"/>
          <w:lang w:val="en-GB"/>
        </w:rPr>
        <w:t xml:space="preserve"> whether the higher operational</w:t>
      </w:r>
      <w:r w:rsidR="00766885">
        <w:rPr>
          <w:rFonts w:ascii="Times New Roman" w:hAnsi="Times New Roman"/>
          <w:sz w:val="24"/>
          <w:szCs w:val="24"/>
          <w:lang w:val="en-GB"/>
        </w:rPr>
        <w:t xml:space="preserve"> expenses and lower default costs </w:t>
      </w:r>
      <w:r w:rsidR="00652BA6">
        <w:rPr>
          <w:rFonts w:ascii="Times New Roman" w:hAnsi="Times New Roman"/>
          <w:sz w:val="24"/>
          <w:szCs w:val="24"/>
          <w:lang w:val="en-GB"/>
        </w:rPr>
        <w:t>can be</w:t>
      </w:r>
      <w:r w:rsidR="00766885">
        <w:rPr>
          <w:rFonts w:ascii="Times New Roman" w:hAnsi="Times New Roman"/>
          <w:sz w:val="24"/>
          <w:szCs w:val="24"/>
          <w:lang w:val="en-GB"/>
        </w:rPr>
        <w:t xml:space="preserve"> attributed to intrinsic gender differences or are rather driven by differences in the nature of the loan. </w:t>
      </w:r>
      <w:r w:rsidR="008066CF">
        <w:rPr>
          <w:rFonts w:ascii="Times New Roman" w:hAnsi="Times New Roman"/>
          <w:sz w:val="24"/>
          <w:szCs w:val="24"/>
          <w:lang w:val="en-GB"/>
        </w:rPr>
        <w:t xml:space="preserve">By doing so, we </w:t>
      </w:r>
      <w:r w:rsidR="00C277C8">
        <w:rPr>
          <w:rFonts w:ascii="Times New Roman" w:hAnsi="Times New Roman"/>
          <w:sz w:val="24"/>
          <w:szCs w:val="24"/>
          <w:lang w:val="en-GB"/>
        </w:rPr>
        <w:t>implicitly</w:t>
      </w:r>
      <w:r w:rsidR="008066CF">
        <w:rPr>
          <w:rFonts w:ascii="Times New Roman" w:hAnsi="Times New Roman"/>
          <w:sz w:val="24"/>
          <w:szCs w:val="24"/>
          <w:lang w:val="en-GB"/>
        </w:rPr>
        <w:t xml:space="preserve"> test the assertion fro</w:t>
      </w:r>
      <w:r w:rsidR="00C277C8">
        <w:rPr>
          <w:rFonts w:ascii="Times New Roman" w:hAnsi="Times New Roman"/>
          <w:sz w:val="24"/>
          <w:szCs w:val="24"/>
          <w:lang w:val="en-GB"/>
        </w:rPr>
        <w:t>m</w:t>
      </w:r>
      <w:r w:rsidR="008066CF">
        <w:rPr>
          <w:rFonts w:ascii="Times New Roman" w:hAnsi="Times New Roman"/>
          <w:sz w:val="24"/>
          <w:szCs w:val="24"/>
          <w:lang w:val="en-GB"/>
        </w:rPr>
        <w:t xml:space="preserve"> the literature that differences in repayment can be attributed to intrinsic gender differences, whereas differences in costs are attributed to the </w:t>
      </w:r>
      <w:r w:rsidR="00C277C8">
        <w:rPr>
          <w:rFonts w:ascii="Times New Roman" w:hAnsi="Times New Roman"/>
          <w:sz w:val="24"/>
          <w:szCs w:val="24"/>
          <w:lang w:val="en-GB"/>
        </w:rPr>
        <w:t xml:space="preserve">type of </w:t>
      </w:r>
      <w:r w:rsidR="008066CF">
        <w:rPr>
          <w:rFonts w:ascii="Times New Roman" w:hAnsi="Times New Roman"/>
          <w:sz w:val="24"/>
          <w:szCs w:val="24"/>
          <w:lang w:val="en-GB"/>
        </w:rPr>
        <w:t xml:space="preserve">loans </w:t>
      </w:r>
      <w:r w:rsidR="00C277C8">
        <w:rPr>
          <w:rFonts w:ascii="Times New Roman" w:hAnsi="Times New Roman"/>
          <w:sz w:val="24"/>
          <w:szCs w:val="24"/>
          <w:lang w:val="en-GB"/>
        </w:rPr>
        <w:t xml:space="preserve">that </w:t>
      </w:r>
      <w:r w:rsidR="008066CF">
        <w:rPr>
          <w:rFonts w:ascii="Times New Roman" w:hAnsi="Times New Roman"/>
          <w:sz w:val="24"/>
          <w:szCs w:val="24"/>
          <w:lang w:val="en-GB"/>
        </w:rPr>
        <w:t xml:space="preserve">are offered. </w:t>
      </w:r>
      <w:r w:rsidR="00766885">
        <w:rPr>
          <w:rFonts w:ascii="Times New Roman" w:hAnsi="Times New Roman"/>
          <w:sz w:val="24"/>
          <w:szCs w:val="24"/>
          <w:lang w:val="en-GB"/>
        </w:rPr>
        <w:t>We therefore take up the average loan size and a dummy for group-lending (</w:t>
      </w:r>
      <w:proofErr w:type="spellStart"/>
      <w:r w:rsidR="00766885">
        <w:rPr>
          <w:rFonts w:ascii="Times New Roman" w:hAnsi="Times New Roman"/>
          <w:sz w:val="24"/>
          <w:szCs w:val="24"/>
          <w:lang w:val="en-GB"/>
        </w:rPr>
        <w:t>dumGROUP</w:t>
      </w:r>
      <w:proofErr w:type="spellEnd"/>
      <w:r w:rsidR="00766885">
        <w:rPr>
          <w:rFonts w:ascii="Times New Roman" w:hAnsi="Times New Roman"/>
          <w:sz w:val="24"/>
          <w:szCs w:val="24"/>
          <w:lang w:val="en-GB"/>
        </w:rPr>
        <w:t xml:space="preserve"> is 1 if the loan is distributed through groups or village banks) as additional controls </w:t>
      </w:r>
      <w:r w:rsidR="008066CF">
        <w:rPr>
          <w:rFonts w:ascii="Times New Roman" w:hAnsi="Times New Roman"/>
          <w:sz w:val="24"/>
          <w:szCs w:val="24"/>
          <w:lang w:val="en-GB"/>
        </w:rPr>
        <w:t>in the performance regress</w:t>
      </w:r>
      <w:r w:rsidR="00652BA6">
        <w:rPr>
          <w:rFonts w:ascii="Times New Roman" w:hAnsi="Times New Roman"/>
          <w:sz w:val="24"/>
          <w:szCs w:val="24"/>
          <w:lang w:val="en-GB"/>
        </w:rPr>
        <w:t>io</w:t>
      </w:r>
      <w:r w:rsidR="008066CF">
        <w:rPr>
          <w:rFonts w:ascii="Times New Roman" w:hAnsi="Times New Roman"/>
          <w:sz w:val="24"/>
          <w:szCs w:val="24"/>
          <w:lang w:val="en-GB"/>
        </w:rPr>
        <w:t>n</w:t>
      </w:r>
      <w:r w:rsidR="00652BA6">
        <w:rPr>
          <w:rFonts w:ascii="Times New Roman" w:hAnsi="Times New Roman"/>
          <w:sz w:val="24"/>
          <w:szCs w:val="24"/>
          <w:lang w:val="en-GB"/>
        </w:rPr>
        <w:t xml:space="preserve">s. By doing so, </w:t>
      </w:r>
      <w:r w:rsidR="00766885">
        <w:rPr>
          <w:rFonts w:ascii="Times New Roman" w:hAnsi="Times New Roman"/>
          <w:sz w:val="24"/>
          <w:szCs w:val="24"/>
          <w:lang w:val="en-GB"/>
        </w:rPr>
        <w:t xml:space="preserve">we control for all factors </w:t>
      </w:r>
      <w:r w:rsidR="008066CF">
        <w:rPr>
          <w:rFonts w:ascii="Times New Roman" w:hAnsi="Times New Roman"/>
          <w:sz w:val="24"/>
          <w:szCs w:val="24"/>
          <w:lang w:val="en-GB"/>
        </w:rPr>
        <w:t xml:space="preserve">identified as being </w:t>
      </w:r>
      <w:r w:rsidR="00766885">
        <w:rPr>
          <w:rFonts w:ascii="Times New Roman" w:hAnsi="Times New Roman"/>
          <w:sz w:val="24"/>
          <w:szCs w:val="24"/>
          <w:lang w:val="en-GB"/>
        </w:rPr>
        <w:t xml:space="preserve">related to lending to women from the OLS-LOGIT analysis in Table 2. </w:t>
      </w:r>
    </w:p>
    <w:p w:rsidR="00652BA6" w:rsidRDefault="00766885" w:rsidP="00652BA6">
      <w:pPr>
        <w:spacing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As can be seen from columns 1 to 6, the coefficients for gender become insignificant</w:t>
      </w:r>
      <w:r w:rsidR="00652BA6">
        <w:rPr>
          <w:rFonts w:ascii="Times New Roman" w:hAnsi="Times New Roman"/>
          <w:sz w:val="24"/>
          <w:szCs w:val="24"/>
          <w:lang w:val="en-GB"/>
        </w:rPr>
        <w:t xml:space="preserve"> for operational expenses, </w:t>
      </w:r>
      <w:r>
        <w:rPr>
          <w:rFonts w:ascii="Times New Roman" w:hAnsi="Times New Roman"/>
          <w:sz w:val="24"/>
          <w:szCs w:val="24"/>
          <w:lang w:val="en-GB"/>
        </w:rPr>
        <w:t>when controlling for</w:t>
      </w:r>
      <w:r w:rsidR="00652BA6">
        <w:rPr>
          <w:rFonts w:ascii="Times New Roman" w:hAnsi="Times New Roman"/>
          <w:sz w:val="24"/>
          <w:szCs w:val="24"/>
          <w:lang w:val="en-GB"/>
        </w:rPr>
        <w:t xml:space="preserve"> the nature of the loan. This suggests that, holding </w:t>
      </w:r>
      <w:r w:rsidR="00652BA6">
        <w:rPr>
          <w:rFonts w:ascii="Times New Roman" w:hAnsi="Times New Roman"/>
          <w:sz w:val="24"/>
          <w:szCs w:val="24"/>
          <w:lang w:val="en-GB"/>
        </w:rPr>
        <w:lastRenderedPageBreak/>
        <w:t xml:space="preserve">constant the loan amount and the way the loan is offered to the client, </w:t>
      </w:r>
      <w:r w:rsidR="0055364F">
        <w:rPr>
          <w:rFonts w:ascii="Times New Roman" w:hAnsi="Times New Roman"/>
          <w:sz w:val="24"/>
          <w:szCs w:val="24"/>
          <w:lang w:val="en-GB"/>
        </w:rPr>
        <w:t>there is no remain</w:t>
      </w:r>
      <w:r w:rsidR="00652BA6">
        <w:rPr>
          <w:rFonts w:ascii="Times New Roman" w:hAnsi="Times New Roman"/>
          <w:sz w:val="24"/>
          <w:szCs w:val="24"/>
          <w:lang w:val="en-GB"/>
        </w:rPr>
        <w:t>in</w:t>
      </w:r>
      <w:r w:rsidR="0055364F">
        <w:rPr>
          <w:rFonts w:ascii="Times New Roman" w:hAnsi="Times New Roman"/>
          <w:sz w:val="24"/>
          <w:szCs w:val="24"/>
          <w:lang w:val="en-GB"/>
        </w:rPr>
        <w:t>g</w:t>
      </w:r>
      <w:r w:rsidR="00652BA6">
        <w:rPr>
          <w:rFonts w:ascii="Times New Roman" w:hAnsi="Times New Roman"/>
          <w:sz w:val="24"/>
          <w:szCs w:val="24"/>
          <w:lang w:val="en-GB"/>
        </w:rPr>
        <w:t xml:space="preserve"> cost difference in lending to women. Put differently,</w:t>
      </w:r>
      <w:r w:rsidR="0055364F">
        <w:rPr>
          <w:rFonts w:ascii="Times New Roman" w:hAnsi="Times New Roman"/>
          <w:sz w:val="24"/>
          <w:szCs w:val="24"/>
          <w:lang w:val="en-GB"/>
        </w:rPr>
        <w:t xml:space="preserve"> t</w:t>
      </w:r>
      <w:r w:rsidR="00652BA6">
        <w:rPr>
          <w:rFonts w:ascii="Times New Roman" w:hAnsi="Times New Roman"/>
          <w:sz w:val="24"/>
          <w:szCs w:val="24"/>
          <w:lang w:val="en-GB"/>
        </w:rPr>
        <w:t xml:space="preserve">he higher costs for lending to women are </w:t>
      </w:r>
      <w:r w:rsidR="008066CF">
        <w:rPr>
          <w:rFonts w:ascii="Times New Roman" w:hAnsi="Times New Roman"/>
          <w:sz w:val="24"/>
          <w:szCs w:val="24"/>
          <w:lang w:val="en-GB"/>
        </w:rPr>
        <w:t xml:space="preserve">indeed </w:t>
      </w:r>
      <w:r w:rsidR="00652BA6">
        <w:rPr>
          <w:rFonts w:ascii="Times New Roman" w:hAnsi="Times New Roman"/>
          <w:sz w:val="24"/>
          <w:szCs w:val="24"/>
          <w:lang w:val="en-GB"/>
        </w:rPr>
        <w:t xml:space="preserve">not driven by intrinsic gender differences, but rather by the nature of the loan. Because women </w:t>
      </w:r>
      <w:r w:rsidR="00C277C8">
        <w:rPr>
          <w:rFonts w:ascii="Times New Roman" w:hAnsi="Times New Roman"/>
          <w:sz w:val="24"/>
          <w:szCs w:val="24"/>
          <w:lang w:val="en-GB"/>
        </w:rPr>
        <w:t>receive</w:t>
      </w:r>
      <w:r w:rsidR="00652BA6">
        <w:rPr>
          <w:rFonts w:ascii="Times New Roman" w:hAnsi="Times New Roman"/>
          <w:sz w:val="24"/>
          <w:szCs w:val="24"/>
          <w:lang w:val="en-GB"/>
        </w:rPr>
        <w:t xml:space="preserve"> smaller loans and get the loans through group-lending methods, higher operational costs are observed. The difference between men and women </w:t>
      </w:r>
      <w:r w:rsidR="00C277C8">
        <w:rPr>
          <w:rFonts w:ascii="Times New Roman" w:hAnsi="Times New Roman"/>
          <w:sz w:val="24"/>
          <w:szCs w:val="24"/>
          <w:lang w:val="en-GB"/>
        </w:rPr>
        <w:t>disappears</w:t>
      </w:r>
      <w:r w:rsidR="00652BA6">
        <w:rPr>
          <w:rFonts w:ascii="Times New Roman" w:hAnsi="Times New Roman"/>
          <w:sz w:val="24"/>
          <w:szCs w:val="24"/>
          <w:lang w:val="en-GB"/>
        </w:rPr>
        <w:t xml:space="preserve"> when differences in the nature of the loan are taken into account. </w:t>
      </w:r>
    </w:p>
    <w:p w:rsidR="00E93D28" w:rsidRDefault="00652BA6" w:rsidP="00652BA6">
      <w:pPr>
        <w:spacing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As can</w:t>
      </w:r>
      <w:r w:rsidR="0055364F">
        <w:rPr>
          <w:rFonts w:ascii="Times New Roman" w:hAnsi="Times New Roman"/>
          <w:sz w:val="24"/>
          <w:szCs w:val="24"/>
          <w:lang w:val="en-GB"/>
        </w:rPr>
        <w:t xml:space="preserve"> be seen from column</w:t>
      </w:r>
      <w:r w:rsidR="00206566">
        <w:rPr>
          <w:rFonts w:ascii="Times New Roman" w:hAnsi="Times New Roman"/>
          <w:sz w:val="24"/>
          <w:szCs w:val="24"/>
          <w:lang w:val="en-GB"/>
        </w:rPr>
        <w:t>s</w:t>
      </w:r>
      <w:r w:rsidR="0055364F">
        <w:rPr>
          <w:rFonts w:ascii="Times New Roman" w:hAnsi="Times New Roman"/>
          <w:sz w:val="24"/>
          <w:szCs w:val="24"/>
          <w:lang w:val="en-GB"/>
        </w:rPr>
        <w:t xml:space="preserve"> 7 to 12, </w:t>
      </w:r>
      <w:r w:rsidR="00E93D28">
        <w:rPr>
          <w:rFonts w:ascii="Times New Roman" w:hAnsi="Times New Roman"/>
          <w:sz w:val="24"/>
          <w:szCs w:val="24"/>
          <w:lang w:val="en-GB"/>
        </w:rPr>
        <w:t>focus on women is associated with lower default costs even when taking into account the nature of the loan by controlling for average loans and the group-dummy. This suggests</w:t>
      </w:r>
      <w:r w:rsidR="008066CF">
        <w:rPr>
          <w:rFonts w:ascii="Times New Roman" w:hAnsi="Times New Roman"/>
          <w:sz w:val="24"/>
          <w:szCs w:val="24"/>
          <w:lang w:val="en-GB"/>
        </w:rPr>
        <w:t xml:space="preserve"> that women repay better th</w:t>
      </w:r>
      <w:r w:rsidR="00C277C8">
        <w:rPr>
          <w:rFonts w:ascii="Times New Roman" w:hAnsi="Times New Roman"/>
          <w:sz w:val="24"/>
          <w:szCs w:val="24"/>
          <w:lang w:val="en-GB"/>
        </w:rPr>
        <w:t>a</w:t>
      </w:r>
      <w:r w:rsidR="008066CF">
        <w:rPr>
          <w:rFonts w:ascii="Times New Roman" w:hAnsi="Times New Roman"/>
          <w:sz w:val="24"/>
          <w:szCs w:val="24"/>
          <w:lang w:val="en-GB"/>
        </w:rPr>
        <w:t>n me</w:t>
      </w:r>
      <w:r w:rsidR="00E93D28">
        <w:rPr>
          <w:rFonts w:ascii="Times New Roman" w:hAnsi="Times New Roman"/>
          <w:sz w:val="24"/>
          <w:szCs w:val="24"/>
          <w:lang w:val="en-GB"/>
        </w:rPr>
        <w:t xml:space="preserve">n and, contrary to the operational costs, this seems to be driven by intrinsic gender differences and cannot merely be explained by the nature of the loan.  </w:t>
      </w:r>
    </w:p>
    <w:p w:rsidR="0095324A" w:rsidRPr="00FF0D7B" w:rsidRDefault="0095324A" w:rsidP="0095324A">
      <w:pPr>
        <w:spacing w:line="360" w:lineRule="auto"/>
        <w:contextualSpacing/>
        <w:jc w:val="both"/>
        <w:rPr>
          <w:rFonts w:ascii="Times New Roman" w:hAnsi="Times New Roman"/>
          <w:b/>
          <w:sz w:val="24"/>
          <w:szCs w:val="24"/>
          <w:lang w:val="en-GB"/>
        </w:rPr>
      </w:pPr>
    </w:p>
    <w:p w:rsidR="0095324A" w:rsidRPr="00FF0D7B" w:rsidRDefault="00105131" w:rsidP="0095324A">
      <w:pPr>
        <w:spacing w:line="360" w:lineRule="auto"/>
        <w:contextualSpacing/>
        <w:jc w:val="center"/>
        <w:rPr>
          <w:rFonts w:ascii="Times New Roman" w:hAnsi="Times New Roman"/>
          <w:sz w:val="24"/>
          <w:szCs w:val="24"/>
          <w:lang w:val="en-GB"/>
        </w:rPr>
      </w:pPr>
      <w:r>
        <w:rPr>
          <w:rFonts w:ascii="Times New Roman" w:hAnsi="Times New Roman"/>
          <w:sz w:val="24"/>
          <w:szCs w:val="24"/>
          <w:lang w:val="en-GB"/>
        </w:rPr>
        <w:t xml:space="preserve">&lt; Insert Table </w:t>
      </w:r>
      <w:r w:rsidR="00652BA6">
        <w:rPr>
          <w:rFonts w:ascii="Times New Roman" w:hAnsi="Times New Roman"/>
          <w:sz w:val="24"/>
          <w:szCs w:val="24"/>
          <w:lang w:val="en-GB"/>
        </w:rPr>
        <w:t>4</w:t>
      </w:r>
      <w:r>
        <w:rPr>
          <w:rFonts w:ascii="Times New Roman" w:hAnsi="Times New Roman"/>
          <w:sz w:val="24"/>
          <w:szCs w:val="24"/>
          <w:lang w:val="en-GB"/>
        </w:rPr>
        <w:t xml:space="preserve"> here &gt;</w:t>
      </w:r>
    </w:p>
    <w:p w:rsidR="00193071" w:rsidRDefault="00193071" w:rsidP="00483A57">
      <w:pPr>
        <w:spacing w:line="360" w:lineRule="auto"/>
        <w:jc w:val="both"/>
        <w:rPr>
          <w:rFonts w:ascii="Times New Roman" w:hAnsi="Times New Roman"/>
          <w:b/>
          <w:sz w:val="24"/>
          <w:szCs w:val="24"/>
          <w:lang w:val="en-GB"/>
        </w:rPr>
      </w:pPr>
    </w:p>
    <w:p w:rsidR="0095324A" w:rsidRPr="00FF0D7B" w:rsidRDefault="00105131" w:rsidP="00483A57">
      <w:pPr>
        <w:spacing w:line="360" w:lineRule="auto"/>
        <w:jc w:val="both"/>
        <w:rPr>
          <w:rFonts w:ascii="Times New Roman" w:hAnsi="Times New Roman"/>
          <w:b/>
          <w:sz w:val="24"/>
          <w:szCs w:val="24"/>
          <w:lang w:val="en-GB"/>
        </w:rPr>
      </w:pPr>
      <w:r>
        <w:rPr>
          <w:rFonts w:ascii="Times New Roman" w:hAnsi="Times New Roman"/>
          <w:b/>
          <w:sz w:val="24"/>
          <w:szCs w:val="24"/>
          <w:lang w:val="en-GB"/>
        </w:rPr>
        <w:t>Focus on Women and the overall Financial Performance</w:t>
      </w:r>
    </w:p>
    <w:p w:rsidR="00D77A2E" w:rsidRDefault="00105131">
      <w:pPr>
        <w:spacing w:line="480" w:lineRule="auto"/>
        <w:ind w:firstLine="720"/>
        <w:contextualSpacing/>
        <w:jc w:val="both"/>
        <w:rPr>
          <w:rFonts w:ascii="Times New Roman" w:hAnsi="Times New Roman"/>
          <w:sz w:val="24"/>
          <w:szCs w:val="24"/>
          <w:lang w:val="en-GB"/>
        </w:rPr>
      </w:pPr>
      <w:r>
        <w:rPr>
          <w:rFonts w:ascii="Times New Roman" w:hAnsi="Times New Roman"/>
          <w:sz w:val="24"/>
          <w:szCs w:val="24"/>
          <w:lang w:val="en-GB"/>
        </w:rPr>
        <w:t xml:space="preserve">Table </w:t>
      </w:r>
      <w:r w:rsidR="00E93D28">
        <w:rPr>
          <w:rFonts w:ascii="Times New Roman" w:hAnsi="Times New Roman"/>
          <w:sz w:val="24"/>
          <w:szCs w:val="24"/>
          <w:lang w:val="en-GB"/>
        </w:rPr>
        <w:t>5</w:t>
      </w:r>
      <w:r>
        <w:rPr>
          <w:rFonts w:ascii="Times New Roman" w:hAnsi="Times New Roman"/>
          <w:sz w:val="24"/>
          <w:szCs w:val="24"/>
          <w:lang w:val="en-GB"/>
        </w:rPr>
        <w:t xml:space="preserve"> summarises the relationship between focusing on women and overall financial performance </w:t>
      </w:r>
      <w:proofErr w:type="spellStart"/>
      <w:r>
        <w:rPr>
          <w:rFonts w:ascii="Times New Roman" w:hAnsi="Times New Roman"/>
          <w:sz w:val="24"/>
          <w:szCs w:val="24"/>
          <w:lang w:val="en-GB"/>
        </w:rPr>
        <w:t>proxied</w:t>
      </w:r>
      <w:proofErr w:type="spellEnd"/>
      <w:r>
        <w:rPr>
          <w:rFonts w:ascii="Times New Roman" w:hAnsi="Times New Roman"/>
          <w:sz w:val="24"/>
          <w:szCs w:val="24"/>
          <w:lang w:val="en-GB"/>
        </w:rPr>
        <w:t xml:space="preserve"> with ROA (columns 1</w:t>
      </w:r>
      <w:r w:rsidR="00E93D28">
        <w:rPr>
          <w:rFonts w:ascii="Times New Roman" w:hAnsi="Times New Roman"/>
          <w:sz w:val="24"/>
          <w:szCs w:val="24"/>
          <w:lang w:val="en-GB"/>
        </w:rPr>
        <w:t xml:space="preserve"> through 6</w:t>
      </w:r>
      <w:r>
        <w:rPr>
          <w:rFonts w:ascii="Times New Roman" w:hAnsi="Times New Roman"/>
          <w:sz w:val="24"/>
          <w:szCs w:val="24"/>
          <w:lang w:val="en-GB"/>
        </w:rPr>
        <w:t>) and AROA (columns 7</w:t>
      </w:r>
      <w:r w:rsidR="00E93D28">
        <w:rPr>
          <w:rFonts w:ascii="Times New Roman" w:hAnsi="Times New Roman"/>
          <w:sz w:val="24"/>
          <w:szCs w:val="24"/>
          <w:lang w:val="en-GB"/>
        </w:rPr>
        <w:t xml:space="preserve"> through 12</w:t>
      </w:r>
      <w:r>
        <w:rPr>
          <w:rFonts w:ascii="Times New Roman" w:hAnsi="Times New Roman"/>
          <w:sz w:val="24"/>
          <w:szCs w:val="24"/>
          <w:lang w:val="en-GB"/>
        </w:rPr>
        <w:t>)</w:t>
      </w:r>
      <w:r w:rsidR="00E93D28">
        <w:rPr>
          <w:rFonts w:ascii="Times New Roman" w:hAnsi="Times New Roman"/>
          <w:sz w:val="24"/>
          <w:szCs w:val="24"/>
          <w:lang w:val="en-GB"/>
        </w:rPr>
        <w:t xml:space="preserve">. </w:t>
      </w:r>
      <w:r>
        <w:rPr>
          <w:rFonts w:ascii="Times New Roman" w:hAnsi="Times New Roman"/>
          <w:sz w:val="24"/>
          <w:szCs w:val="24"/>
          <w:lang w:val="en-GB"/>
        </w:rPr>
        <w:t xml:space="preserve"> Focusing on women is again </w:t>
      </w:r>
      <w:r w:rsidR="00723D7B">
        <w:rPr>
          <w:rFonts w:ascii="Times New Roman" w:hAnsi="Times New Roman"/>
          <w:sz w:val="24"/>
          <w:szCs w:val="24"/>
          <w:lang w:val="en-GB"/>
        </w:rPr>
        <w:t>analysed</w:t>
      </w:r>
      <w:r>
        <w:rPr>
          <w:rFonts w:ascii="Times New Roman" w:hAnsi="Times New Roman"/>
          <w:sz w:val="24"/>
          <w:szCs w:val="24"/>
          <w:lang w:val="en-GB"/>
        </w:rPr>
        <w:t xml:space="preserve"> through the women focus dummy, the proportion of women clients and a dummy of whether the proportion of women clients is above average.</w:t>
      </w:r>
      <w:r w:rsidR="00E93D28">
        <w:rPr>
          <w:rFonts w:ascii="Times New Roman" w:hAnsi="Times New Roman"/>
          <w:sz w:val="24"/>
          <w:szCs w:val="24"/>
          <w:lang w:val="en-GB"/>
        </w:rPr>
        <w:t xml:space="preserve"> </w:t>
      </w:r>
      <w:r w:rsidR="00C90BE7">
        <w:rPr>
          <w:rFonts w:ascii="Times New Roman" w:hAnsi="Times New Roman"/>
          <w:sz w:val="24"/>
          <w:szCs w:val="24"/>
          <w:lang w:val="en-GB"/>
        </w:rPr>
        <w:t xml:space="preserve">We consecutively control for the nature of the loan to see whether results are driven by gender per se, or by the nature of the loans offered. </w:t>
      </w:r>
      <w:r>
        <w:rPr>
          <w:rFonts w:ascii="Times New Roman" w:hAnsi="Times New Roman"/>
          <w:sz w:val="24"/>
          <w:szCs w:val="24"/>
          <w:lang w:val="en-GB"/>
        </w:rPr>
        <w:t xml:space="preserve"> Clearly, there is no significant relationship between a focus on women and </w:t>
      </w:r>
      <w:r w:rsidR="00C90BE7">
        <w:rPr>
          <w:rFonts w:ascii="Times New Roman" w:hAnsi="Times New Roman"/>
          <w:sz w:val="24"/>
          <w:szCs w:val="24"/>
          <w:lang w:val="en-GB"/>
        </w:rPr>
        <w:t>overall financial performance in terms of R</w:t>
      </w:r>
      <w:r>
        <w:rPr>
          <w:rFonts w:ascii="Times New Roman" w:hAnsi="Times New Roman"/>
          <w:sz w:val="24"/>
          <w:szCs w:val="24"/>
          <w:lang w:val="en-GB"/>
        </w:rPr>
        <w:t>OA</w:t>
      </w:r>
      <w:r w:rsidR="00C90BE7">
        <w:rPr>
          <w:rFonts w:ascii="Times New Roman" w:hAnsi="Times New Roman"/>
          <w:sz w:val="24"/>
          <w:szCs w:val="24"/>
          <w:lang w:val="en-GB"/>
        </w:rPr>
        <w:t xml:space="preserve"> and AROA. Focussing on women does not enhance the overall financial performance of the MFI. Th</w:t>
      </w:r>
      <w:r w:rsidR="00E319BF">
        <w:rPr>
          <w:rFonts w:ascii="Times New Roman" w:hAnsi="Times New Roman"/>
          <w:sz w:val="24"/>
          <w:szCs w:val="24"/>
          <w:lang w:val="en-GB"/>
        </w:rPr>
        <w:t xml:space="preserve">us, the economic effect from </w:t>
      </w:r>
      <w:r w:rsidR="00E319BF">
        <w:rPr>
          <w:rFonts w:ascii="Times New Roman" w:hAnsi="Times New Roman"/>
          <w:sz w:val="24"/>
          <w:szCs w:val="24"/>
          <w:lang w:val="en-GB"/>
        </w:rPr>
        <w:lastRenderedPageBreak/>
        <w:t xml:space="preserve">the better repayment rates is not large enough to transform into better overall financial performance for the MFI. </w:t>
      </w:r>
    </w:p>
    <w:p w:rsidR="0095324A" w:rsidRPr="00FF0D7B" w:rsidRDefault="00105131" w:rsidP="0095324A">
      <w:pPr>
        <w:spacing w:line="360" w:lineRule="auto"/>
        <w:contextualSpacing/>
        <w:jc w:val="center"/>
        <w:rPr>
          <w:rFonts w:ascii="Times New Roman" w:hAnsi="Times New Roman"/>
          <w:sz w:val="24"/>
          <w:szCs w:val="24"/>
          <w:lang w:val="en-GB"/>
        </w:rPr>
      </w:pPr>
      <w:r>
        <w:rPr>
          <w:rFonts w:ascii="Times New Roman" w:hAnsi="Times New Roman"/>
          <w:sz w:val="24"/>
          <w:szCs w:val="24"/>
          <w:lang w:val="en-GB"/>
        </w:rPr>
        <w:t xml:space="preserve">&lt; Insert Table </w:t>
      </w:r>
      <w:r w:rsidR="00E93D28">
        <w:rPr>
          <w:rFonts w:ascii="Times New Roman" w:hAnsi="Times New Roman"/>
          <w:sz w:val="24"/>
          <w:szCs w:val="24"/>
          <w:lang w:val="en-GB"/>
        </w:rPr>
        <w:t>5</w:t>
      </w:r>
      <w:r>
        <w:rPr>
          <w:rFonts w:ascii="Times New Roman" w:hAnsi="Times New Roman"/>
          <w:sz w:val="24"/>
          <w:szCs w:val="24"/>
          <w:lang w:val="en-GB"/>
        </w:rPr>
        <w:t xml:space="preserve"> here &gt;</w:t>
      </w:r>
    </w:p>
    <w:p w:rsidR="001B7D88" w:rsidRDefault="001B7D88" w:rsidP="0095324A">
      <w:pPr>
        <w:spacing w:line="360" w:lineRule="auto"/>
        <w:contextualSpacing/>
        <w:rPr>
          <w:rFonts w:ascii="Times New Roman" w:hAnsi="Times New Roman"/>
          <w:b/>
          <w:sz w:val="24"/>
          <w:szCs w:val="24"/>
          <w:lang w:val="en-GB"/>
        </w:rPr>
      </w:pPr>
    </w:p>
    <w:p w:rsidR="00E93D28" w:rsidRDefault="00E93D28" w:rsidP="0095324A">
      <w:pPr>
        <w:spacing w:line="360" w:lineRule="auto"/>
        <w:contextualSpacing/>
        <w:rPr>
          <w:rFonts w:ascii="Times New Roman" w:hAnsi="Times New Roman"/>
          <w:b/>
          <w:sz w:val="24"/>
          <w:szCs w:val="24"/>
          <w:lang w:val="en-GB"/>
        </w:rPr>
      </w:pPr>
    </w:p>
    <w:p w:rsidR="005417C2" w:rsidRDefault="005417C2" w:rsidP="0095324A">
      <w:pPr>
        <w:spacing w:line="360" w:lineRule="auto"/>
        <w:contextualSpacing/>
        <w:rPr>
          <w:rFonts w:ascii="Times New Roman" w:hAnsi="Times New Roman"/>
          <w:b/>
          <w:sz w:val="24"/>
          <w:szCs w:val="24"/>
          <w:lang w:val="en-GB"/>
        </w:rPr>
      </w:pPr>
    </w:p>
    <w:p w:rsidR="00D77A2E" w:rsidRPr="00FD143E" w:rsidRDefault="00FD143E" w:rsidP="00FD143E">
      <w:pPr>
        <w:spacing w:line="480" w:lineRule="auto"/>
        <w:ind w:left="360"/>
        <w:rPr>
          <w:rFonts w:ascii="Times New Roman" w:hAnsi="Times New Roman"/>
          <w:b/>
          <w:sz w:val="24"/>
          <w:szCs w:val="24"/>
          <w:lang w:val="en-GB"/>
        </w:rPr>
      </w:pPr>
      <w:r>
        <w:rPr>
          <w:rFonts w:ascii="Times New Roman" w:hAnsi="Times New Roman"/>
          <w:b/>
          <w:sz w:val="24"/>
          <w:szCs w:val="24"/>
          <w:lang w:val="en-GB"/>
        </w:rPr>
        <w:t>V.</w:t>
      </w:r>
      <w:r>
        <w:rPr>
          <w:rFonts w:ascii="Times New Roman" w:hAnsi="Times New Roman"/>
          <w:b/>
          <w:sz w:val="24"/>
          <w:szCs w:val="24"/>
          <w:lang w:val="en-GB"/>
        </w:rPr>
        <w:tab/>
      </w:r>
      <w:r w:rsidR="007021F5" w:rsidRPr="00FD143E">
        <w:rPr>
          <w:rFonts w:ascii="Times New Roman" w:hAnsi="Times New Roman"/>
          <w:b/>
          <w:sz w:val="24"/>
          <w:szCs w:val="24"/>
          <w:lang w:val="en-GB"/>
        </w:rPr>
        <w:t>CONCLUSIONS AND DISCUSSION</w:t>
      </w:r>
    </w:p>
    <w:p w:rsidR="00D77A2E" w:rsidRDefault="00105131">
      <w:pPr>
        <w:spacing w:line="480" w:lineRule="auto"/>
        <w:contextualSpacing/>
        <w:jc w:val="both"/>
        <w:rPr>
          <w:rFonts w:ascii="Times New Roman" w:hAnsi="Times New Roman"/>
          <w:sz w:val="24"/>
          <w:szCs w:val="24"/>
          <w:lang w:val="en-GB"/>
        </w:rPr>
      </w:pPr>
      <w:r>
        <w:rPr>
          <w:rFonts w:ascii="Times New Roman" w:hAnsi="Times New Roman"/>
          <w:sz w:val="24"/>
          <w:szCs w:val="24"/>
          <w:lang w:val="en-GB"/>
        </w:rPr>
        <w:t>This study provides detailed empirical evidence o</w:t>
      </w:r>
      <w:r w:rsidR="00B50D67">
        <w:rPr>
          <w:rFonts w:ascii="Times New Roman" w:hAnsi="Times New Roman"/>
          <w:sz w:val="24"/>
          <w:szCs w:val="24"/>
          <w:lang w:val="en-GB"/>
        </w:rPr>
        <w:t>n</w:t>
      </w:r>
      <w:r>
        <w:rPr>
          <w:rFonts w:ascii="Times New Roman" w:hAnsi="Times New Roman"/>
          <w:sz w:val="24"/>
          <w:szCs w:val="24"/>
          <w:lang w:val="en-GB"/>
        </w:rPr>
        <w:t xml:space="preserve"> the focus on women in the microfinance industry and its consequences for microfinance providers. Although many studies document that MFIs do indeed favour women (</w:t>
      </w:r>
      <w:proofErr w:type="spellStart"/>
      <w:r>
        <w:rPr>
          <w:rFonts w:ascii="Times New Roman" w:hAnsi="Times New Roman"/>
          <w:sz w:val="24"/>
          <w:szCs w:val="24"/>
          <w:lang w:val="en-GB"/>
        </w:rPr>
        <w:t>Mayoux</w:t>
      </w:r>
      <w:proofErr w:type="spellEnd"/>
      <w:r>
        <w:rPr>
          <w:rFonts w:ascii="Times New Roman" w:hAnsi="Times New Roman"/>
          <w:sz w:val="24"/>
          <w:szCs w:val="24"/>
          <w:lang w:val="en-GB"/>
        </w:rPr>
        <w:t xml:space="preserve"> 1999; </w:t>
      </w:r>
      <w:proofErr w:type="spellStart"/>
      <w:r>
        <w:rPr>
          <w:rFonts w:ascii="Times New Roman" w:hAnsi="Times New Roman"/>
          <w:sz w:val="24"/>
          <w:szCs w:val="24"/>
          <w:lang w:val="en-GB"/>
        </w:rPr>
        <w:t>Kabeer</w:t>
      </w:r>
      <w:proofErr w:type="spellEnd"/>
      <w:r>
        <w:rPr>
          <w:rFonts w:ascii="Times New Roman" w:hAnsi="Times New Roman"/>
          <w:sz w:val="24"/>
          <w:szCs w:val="24"/>
          <w:lang w:val="en-GB"/>
        </w:rPr>
        <w:t xml:space="preserve">, 2001; </w:t>
      </w:r>
      <w:proofErr w:type="spellStart"/>
      <w:r>
        <w:rPr>
          <w:rFonts w:ascii="Times New Roman" w:hAnsi="Times New Roman"/>
          <w:sz w:val="24"/>
          <w:szCs w:val="24"/>
          <w:lang w:val="en-GB"/>
        </w:rPr>
        <w:t>Armendariz</w:t>
      </w:r>
      <w:proofErr w:type="spellEnd"/>
      <w:r>
        <w:rPr>
          <w:rFonts w:ascii="Times New Roman" w:hAnsi="Times New Roman"/>
          <w:sz w:val="24"/>
          <w:szCs w:val="24"/>
          <w:lang w:val="en-GB"/>
        </w:rPr>
        <w:t xml:space="preserve"> &amp; </w:t>
      </w:r>
      <w:proofErr w:type="spellStart"/>
      <w:r>
        <w:rPr>
          <w:rFonts w:ascii="Times New Roman" w:hAnsi="Times New Roman"/>
          <w:sz w:val="24"/>
          <w:szCs w:val="24"/>
          <w:lang w:val="en-GB"/>
        </w:rPr>
        <w:t>Morduch</w:t>
      </w:r>
      <w:proofErr w:type="spellEnd"/>
      <w:r>
        <w:rPr>
          <w:rFonts w:ascii="Times New Roman" w:hAnsi="Times New Roman"/>
          <w:sz w:val="24"/>
          <w:szCs w:val="24"/>
          <w:lang w:val="en-GB"/>
        </w:rPr>
        <w:t xml:space="preserve"> 2005) and that these MFIs normally have higher repayment records (</w:t>
      </w:r>
      <w:proofErr w:type="spellStart"/>
      <w:r>
        <w:rPr>
          <w:rFonts w:ascii="Times New Roman" w:hAnsi="Times New Roman"/>
          <w:sz w:val="24"/>
          <w:szCs w:val="24"/>
          <w:lang w:val="en-GB"/>
        </w:rPr>
        <w:t>Kevane</w:t>
      </w:r>
      <w:proofErr w:type="spellEnd"/>
      <w:r>
        <w:rPr>
          <w:rFonts w:ascii="Times New Roman" w:hAnsi="Times New Roman"/>
          <w:sz w:val="24"/>
          <w:szCs w:val="24"/>
          <w:lang w:val="en-GB"/>
        </w:rPr>
        <w:t xml:space="preserve"> and </w:t>
      </w:r>
      <w:proofErr w:type="spellStart"/>
      <w:r>
        <w:rPr>
          <w:rFonts w:ascii="Times New Roman" w:hAnsi="Times New Roman"/>
          <w:sz w:val="24"/>
          <w:szCs w:val="24"/>
          <w:lang w:val="en-GB"/>
        </w:rPr>
        <w:t>Wydick</w:t>
      </w:r>
      <w:proofErr w:type="spellEnd"/>
      <w:r>
        <w:rPr>
          <w:rFonts w:ascii="Times New Roman" w:hAnsi="Times New Roman"/>
          <w:sz w:val="24"/>
          <w:szCs w:val="24"/>
          <w:lang w:val="en-GB"/>
        </w:rPr>
        <w:t xml:space="preserve">, 2001; D’Espallier et al., 2011), we know of no empirical studies that have rigorously studied in a global context the primary MFI characteristics associated with a focus on women and its effects on an MFI’s various profit drivers. </w:t>
      </w:r>
      <w:r w:rsidR="00206566">
        <w:rPr>
          <w:rFonts w:ascii="Times New Roman" w:hAnsi="Times New Roman"/>
          <w:sz w:val="24"/>
          <w:szCs w:val="24"/>
          <w:lang w:val="en-GB"/>
        </w:rPr>
        <w:t>T</w:t>
      </w:r>
      <w:r>
        <w:rPr>
          <w:rFonts w:ascii="Times New Roman" w:hAnsi="Times New Roman"/>
          <w:sz w:val="24"/>
          <w:szCs w:val="24"/>
          <w:lang w:val="en-GB"/>
        </w:rPr>
        <w:t>his paper directly responds to D’Espallier et al. (2011</w:t>
      </w:r>
      <w:r w:rsidR="00206566">
        <w:rPr>
          <w:rFonts w:ascii="Times New Roman" w:hAnsi="Times New Roman"/>
          <w:sz w:val="24"/>
          <w:szCs w:val="24"/>
          <w:lang w:val="en-GB"/>
        </w:rPr>
        <w:t>, p 772</w:t>
      </w:r>
      <w:r>
        <w:rPr>
          <w:rFonts w:ascii="Times New Roman" w:hAnsi="Times New Roman"/>
          <w:sz w:val="24"/>
          <w:szCs w:val="24"/>
          <w:lang w:val="en-GB"/>
        </w:rPr>
        <w:t>), who recommend that further research should ‘go beyond the gender-repayment relation and look into how focusing on women can influence direct MFI outcomes such as cost structures, profitability, funding structures and MFI governance’</w:t>
      </w:r>
      <w:r w:rsidR="00802AD1">
        <w:rPr>
          <w:rFonts w:ascii="Times New Roman" w:hAnsi="Times New Roman"/>
          <w:sz w:val="24"/>
          <w:szCs w:val="24"/>
          <w:lang w:val="en-GB"/>
        </w:rPr>
        <w:t>.</w:t>
      </w:r>
      <w:r>
        <w:rPr>
          <w:rFonts w:ascii="Times New Roman" w:hAnsi="Times New Roman"/>
          <w:sz w:val="24"/>
          <w:szCs w:val="24"/>
          <w:lang w:val="en-GB"/>
        </w:rPr>
        <w:t xml:space="preserve">  </w:t>
      </w:r>
      <w:r w:rsidR="00206566">
        <w:rPr>
          <w:rFonts w:ascii="Times New Roman" w:hAnsi="Times New Roman"/>
          <w:sz w:val="24"/>
          <w:szCs w:val="24"/>
          <w:lang w:val="en-GB"/>
        </w:rPr>
        <w:t>W</w:t>
      </w:r>
      <w:r>
        <w:rPr>
          <w:rFonts w:ascii="Times New Roman" w:hAnsi="Times New Roman"/>
          <w:sz w:val="24"/>
          <w:szCs w:val="24"/>
          <w:lang w:val="en-GB"/>
        </w:rPr>
        <w:t xml:space="preserve">e explore which MFI characteristics are associated with a focus on women and how this focus can affect different income and cost elements that together comprise the MFI’s profit function. We empirically investigate the explored relations in a large global dataset of 398 MFIs active in 73 countries worldwide using </w:t>
      </w:r>
      <w:proofErr w:type="spellStart"/>
      <w:r>
        <w:rPr>
          <w:rFonts w:ascii="Times New Roman" w:hAnsi="Times New Roman"/>
          <w:sz w:val="24"/>
          <w:szCs w:val="24"/>
          <w:lang w:val="en-GB"/>
        </w:rPr>
        <w:t>logit</w:t>
      </w:r>
      <w:proofErr w:type="spellEnd"/>
      <w:r>
        <w:rPr>
          <w:rFonts w:ascii="Times New Roman" w:hAnsi="Times New Roman"/>
          <w:sz w:val="24"/>
          <w:szCs w:val="24"/>
          <w:lang w:val="en-GB"/>
        </w:rPr>
        <w:t xml:space="preserve"> and OLS regressions a</w:t>
      </w:r>
      <w:r w:rsidR="00B50D67">
        <w:rPr>
          <w:rFonts w:ascii="Times New Roman" w:hAnsi="Times New Roman"/>
          <w:sz w:val="24"/>
          <w:szCs w:val="24"/>
          <w:lang w:val="en-GB"/>
        </w:rPr>
        <w:t>s well as</w:t>
      </w:r>
      <w:r>
        <w:rPr>
          <w:rFonts w:ascii="Times New Roman" w:hAnsi="Times New Roman"/>
          <w:sz w:val="24"/>
          <w:szCs w:val="24"/>
          <w:lang w:val="en-GB"/>
        </w:rPr>
        <w:t xml:space="preserve"> </w:t>
      </w:r>
      <w:proofErr w:type="spellStart"/>
      <w:r w:rsidR="00B50D67">
        <w:rPr>
          <w:rFonts w:ascii="Times New Roman" w:hAnsi="Times New Roman"/>
          <w:sz w:val="24"/>
          <w:szCs w:val="24"/>
          <w:lang w:val="en-GB"/>
        </w:rPr>
        <w:t>Hausman</w:t>
      </w:r>
      <w:proofErr w:type="spellEnd"/>
      <w:r w:rsidR="00B50D67">
        <w:rPr>
          <w:rFonts w:ascii="Times New Roman" w:hAnsi="Times New Roman"/>
          <w:sz w:val="24"/>
          <w:szCs w:val="24"/>
          <w:lang w:val="en-GB"/>
        </w:rPr>
        <w:t>-Tay</w:t>
      </w:r>
      <w:r w:rsidR="0089329F">
        <w:rPr>
          <w:rFonts w:ascii="Times New Roman" w:hAnsi="Times New Roman"/>
          <w:sz w:val="24"/>
          <w:szCs w:val="24"/>
          <w:lang w:val="en-GB"/>
        </w:rPr>
        <w:t>l</w:t>
      </w:r>
      <w:r w:rsidR="00B50D67">
        <w:rPr>
          <w:rFonts w:ascii="Times New Roman" w:hAnsi="Times New Roman"/>
          <w:sz w:val="24"/>
          <w:szCs w:val="24"/>
          <w:lang w:val="en-GB"/>
        </w:rPr>
        <w:t xml:space="preserve">or </w:t>
      </w:r>
      <w:r>
        <w:rPr>
          <w:rFonts w:ascii="Times New Roman" w:hAnsi="Times New Roman"/>
          <w:sz w:val="24"/>
          <w:szCs w:val="24"/>
          <w:lang w:val="en-GB"/>
        </w:rPr>
        <w:t xml:space="preserve">performance </w:t>
      </w:r>
      <w:r w:rsidR="00B50D67">
        <w:rPr>
          <w:rFonts w:ascii="Times New Roman" w:hAnsi="Times New Roman"/>
          <w:sz w:val="24"/>
          <w:szCs w:val="24"/>
          <w:lang w:val="en-GB"/>
        </w:rPr>
        <w:t>regressions</w:t>
      </w:r>
      <w:r>
        <w:rPr>
          <w:rFonts w:ascii="Times New Roman" w:hAnsi="Times New Roman"/>
          <w:sz w:val="24"/>
          <w:szCs w:val="24"/>
          <w:lang w:val="en-GB"/>
        </w:rPr>
        <w:t xml:space="preserve">.   </w:t>
      </w:r>
    </w:p>
    <w:p w:rsidR="00230D9B" w:rsidRDefault="00105131">
      <w:pPr>
        <w:spacing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 xml:space="preserve">We find that a focus on women is significantly related to international orientation, collective lending methods, smaller loans and non-commercial legal status. With respect to profit drivers, </w:t>
      </w:r>
      <w:r w:rsidR="00192CE6">
        <w:rPr>
          <w:rFonts w:ascii="Times New Roman" w:hAnsi="Times New Roman"/>
          <w:sz w:val="24"/>
          <w:szCs w:val="24"/>
          <w:lang w:val="en-GB"/>
        </w:rPr>
        <w:t xml:space="preserve">we find that </w:t>
      </w:r>
      <w:r>
        <w:rPr>
          <w:rFonts w:ascii="Times New Roman" w:hAnsi="Times New Roman"/>
          <w:sz w:val="24"/>
          <w:szCs w:val="24"/>
          <w:lang w:val="en-GB"/>
        </w:rPr>
        <w:t>a focus on women is significantly related</w:t>
      </w:r>
      <w:r w:rsidR="00192CE6">
        <w:rPr>
          <w:rFonts w:ascii="Times New Roman" w:hAnsi="Times New Roman"/>
          <w:sz w:val="24"/>
          <w:szCs w:val="24"/>
          <w:lang w:val="en-GB"/>
        </w:rPr>
        <w:t xml:space="preserve"> to </w:t>
      </w:r>
      <w:r>
        <w:rPr>
          <w:rFonts w:ascii="Times New Roman" w:hAnsi="Times New Roman"/>
          <w:sz w:val="24"/>
          <w:szCs w:val="24"/>
          <w:lang w:val="en-GB"/>
        </w:rPr>
        <w:t>increased operational expenses</w:t>
      </w:r>
      <w:r w:rsidR="00B50D67">
        <w:rPr>
          <w:rFonts w:ascii="Times New Roman" w:hAnsi="Times New Roman"/>
          <w:sz w:val="24"/>
          <w:szCs w:val="24"/>
          <w:lang w:val="en-GB"/>
        </w:rPr>
        <w:t xml:space="preserve"> in the </w:t>
      </w:r>
      <w:r w:rsidR="00B50D67">
        <w:rPr>
          <w:rFonts w:ascii="Times New Roman" w:hAnsi="Times New Roman"/>
          <w:sz w:val="24"/>
          <w:szCs w:val="24"/>
          <w:lang w:val="en-GB"/>
        </w:rPr>
        <w:lastRenderedPageBreak/>
        <w:t>form of both staff costs as well as administrative costs. However</w:t>
      </w:r>
      <w:r w:rsidR="00192CE6">
        <w:rPr>
          <w:rFonts w:ascii="Times New Roman" w:hAnsi="Times New Roman"/>
          <w:sz w:val="24"/>
          <w:szCs w:val="24"/>
          <w:lang w:val="en-GB"/>
        </w:rPr>
        <w:t>, these increased costs associated with lending to women are not driven by gender per se, but rather by the nature of loan</w:t>
      </w:r>
      <w:r w:rsidR="00206566">
        <w:rPr>
          <w:rFonts w:ascii="Times New Roman" w:hAnsi="Times New Roman"/>
          <w:sz w:val="24"/>
          <w:szCs w:val="24"/>
          <w:lang w:val="en-GB"/>
        </w:rPr>
        <w:t>s,</w:t>
      </w:r>
      <w:r w:rsidR="00192CE6">
        <w:rPr>
          <w:rFonts w:ascii="Times New Roman" w:hAnsi="Times New Roman"/>
          <w:sz w:val="24"/>
          <w:szCs w:val="24"/>
          <w:lang w:val="en-GB"/>
        </w:rPr>
        <w:t xml:space="preserve"> i.e. smaller and more often delivered through group lending. We also find that lending to women is associated with lower default risk, an effect that remains statistically significant even after controlling for the nature of loan. This suggests that enhanced women repayment is driven by intrinsic gender differences and cannot simply be explained by the way loans are delivered to women. With respect to the other profit drivers that make up the MFI’s profit function</w:t>
      </w:r>
      <w:r w:rsidR="00206566">
        <w:rPr>
          <w:rFonts w:ascii="Times New Roman" w:hAnsi="Times New Roman"/>
          <w:sz w:val="24"/>
          <w:szCs w:val="24"/>
          <w:lang w:val="en-GB"/>
        </w:rPr>
        <w:t>,</w:t>
      </w:r>
      <w:r w:rsidR="00192CE6">
        <w:rPr>
          <w:rFonts w:ascii="Times New Roman" w:hAnsi="Times New Roman"/>
          <w:sz w:val="24"/>
          <w:szCs w:val="24"/>
          <w:lang w:val="en-GB"/>
        </w:rPr>
        <w:t xml:space="preserve"> i.e. portfolio yield and funding costs, we find no significant differences between lending to men and women. </w:t>
      </w:r>
    </w:p>
    <w:p w:rsidR="0095324A" w:rsidRPr="00FF0D7B" w:rsidRDefault="00105131" w:rsidP="003E7D21">
      <w:pPr>
        <w:spacing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When estimating the effect on the MFIs overall financial performance, we find no difference between MFIs focusing on women and those who do not</w:t>
      </w:r>
      <w:r w:rsidR="00192CE6">
        <w:rPr>
          <w:rFonts w:ascii="Times New Roman" w:hAnsi="Times New Roman"/>
          <w:sz w:val="24"/>
          <w:szCs w:val="24"/>
          <w:lang w:val="en-GB"/>
        </w:rPr>
        <w:t xml:space="preserve">. This means that </w:t>
      </w:r>
      <w:r>
        <w:rPr>
          <w:rFonts w:ascii="Times New Roman" w:hAnsi="Times New Roman"/>
          <w:sz w:val="24"/>
          <w:szCs w:val="24"/>
          <w:lang w:val="en-GB"/>
        </w:rPr>
        <w:t>MFIs focusing on women are not able to translate the lower default costs into better financial performance. This finding indicate</w:t>
      </w:r>
      <w:r w:rsidR="00D83CF8">
        <w:rPr>
          <w:rFonts w:ascii="Times New Roman" w:hAnsi="Times New Roman"/>
          <w:sz w:val="24"/>
          <w:szCs w:val="24"/>
          <w:lang w:val="en-GB"/>
        </w:rPr>
        <w:t>s</w:t>
      </w:r>
      <w:r>
        <w:rPr>
          <w:rFonts w:ascii="Times New Roman" w:hAnsi="Times New Roman"/>
          <w:sz w:val="24"/>
          <w:szCs w:val="24"/>
          <w:lang w:val="en-GB"/>
        </w:rPr>
        <w:t xml:space="preserve"> that although significant, the overall economic effect of the lower default cost in MFIs focusing on women is rather small</w:t>
      </w:r>
      <w:r w:rsidR="004B70E1">
        <w:rPr>
          <w:rFonts w:ascii="Times New Roman" w:hAnsi="Times New Roman"/>
          <w:sz w:val="24"/>
          <w:szCs w:val="24"/>
          <w:lang w:val="en-GB"/>
        </w:rPr>
        <w:t>,</w:t>
      </w:r>
      <w:r w:rsidR="00D83CF8">
        <w:rPr>
          <w:rFonts w:ascii="Times New Roman" w:hAnsi="Times New Roman"/>
          <w:sz w:val="24"/>
          <w:szCs w:val="24"/>
          <w:lang w:val="en-GB"/>
        </w:rPr>
        <w:t xml:space="preserve"> confirming </w:t>
      </w:r>
      <w:r>
        <w:rPr>
          <w:rFonts w:ascii="Times New Roman" w:hAnsi="Times New Roman"/>
          <w:sz w:val="24"/>
          <w:szCs w:val="24"/>
          <w:lang w:val="en-GB"/>
        </w:rPr>
        <w:t>D’Espallier et al. (2011)</w:t>
      </w:r>
      <w:r w:rsidR="00D83CF8">
        <w:rPr>
          <w:rFonts w:ascii="Times New Roman" w:hAnsi="Times New Roman"/>
          <w:sz w:val="24"/>
          <w:szCs w:val="24"/>
          <w:lang w:val="en-GB"/>
        </w:rPr>
        <w:t>.</w:t>
      </w:r>
      <w:r>
        <w:rPr>
          <w:rFonts w:ascii="Times New Roman" w:hAnsi="Times New Roman"/>
          <w:sz w:val="24"/>
          <w:szCs w:val="24"/>
          <w:lang w:val="en-GB"/>
        </w:rPr>
        <w:t xml:space="preserve"> </w:t>
      </w:r>
    </w:p>
    <w:p w:rsidR="00B33562" w:rsidRPr="00FF0D7B" w:rsidRDefault="00105131" w:rsidP="003E7D21">
      <w:pPr>
        <w:spacing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 xml:space="preserve">Our findings are confirmed both </w:t>
      </w:r>
      <w:proofErr w:type="spellStart"/>
      <w:r>
        <w:rPr>
          <w:rFonts w:ascii="Times New Roman" w:hAnsi="Times New Roman"/>
          <w:sz w:val="24"/>
          <w:szCs w:val="24"/>
          <w:lang w:val="en-GB"/>
        </w:rPr>
        <w:t>univariately</w:t>
      </w:r>
      <w:proofErr w:type="spellEnd"/>
      <w:r>
        <w:rPr>
          <w:rFonts w:ascii="Times New Roman" w:hAnsi="Times New Roman"/>
          <w:sz w:val="24"/>
          <w:szCs w:val="24"/>
          <w:lang w:val="en-GB"/>
        </w:rPr>
        <w:t xml:space="preserve"> and </w:t>
      </w:r>
      <w:proofErr w:type="spellStart"/>
      <w:r>
        <w:rPr>
          <w:rFonts w:ascii="Times New Roman" w:hAnsi="Times New Roman"/>
          <w:sz w:val="24"/>
          <w:szCs w:val="24"/>
          <w:lang w:val="en-GB"/>
        </w:rPr>
        <w:t>multivariately</w:t>
      </w:r>
      <w:proofErr w:type="spellEnd"/>
      <w:r>
        <w:rPr>
          <w:rFonts w:ascii="Times New Roman" w:hAnsi="Times New Roman"/>
          <w:sz w:val="24"/>
          <w:szCs w:val="24"/>
          <w:lang w:val="en-GB"/>
        </w:rPr>
        <w:t xml:space="preserve"> and hold regardless of whether gender focus is measured through the proportion of clients being women, through a dummy on whether the MFI serve more women than average, or through a dummy assessed by MFI </w:t>
      </w:r>
      <w:proofErr w:type="spellStart"/>
      <w:r>
        <w:rPr>
          <w:rFonts w:ascii="Times New Roman" w:hAnsi="Times New Roman"/>
          <w:sz w:val="24"/>
          <w:szCs w:val="24"/>
          <w:lang w:val="en-GB"/>
        </w:rPr>
        <w:t>raters</w:t>
      </w:r>
      <w:proofErr w:type="spellEnd"/>
      <w:r>
        <w:rPr>
          <w:rFonts w:ascii="Times New Roman" w:hAnsi="Times New Roman"/>
          <w:sz w:val="24"/>
          <w:szCs w:val="24"/>
          <w:lang w:val="en-GB"/>
        </w:rPr>
        <w:t xml:space="preserve"> of whether the MFI explicitly focus on women. The multivariate analyses are also robust with the inclusion of firm-specific and contextual controls and the inclusion of time and regional dummies. Finally, robustness checks for </w:t>
      </w:r>
      <w:r w:rsidR="00B33562">
        <w:rPr>
          <w:rFonts w:ascii="Times New Roman" w:hAnsi="Times New Roman"/>
          <w:sz w:val="24"/>
          <w:szCs w:val="24"/>
          <w:lang w:val="en-GB"/>
        </w:rPr>
        <w:t>RE</w:t>
      </w:r>
      <w:r>
        <w:rPr>
          <w:rFonts w:ascii="Times New Roman" w:hAnsi="Times New Roman"/>
          <w:sz w:val="24"/>
          <w:szCs w:val="24"/>
          <w:lang w:val="en-GB"/>
        </w:rPr>
        <w:t xml:space="preserve"> and </w:t>
      </w:r>
      <w:r w:rsidR="00B33562">
        <w:rPr>
          <w:rFonts w:ascii="Times New Roman" w:hAnsi="Times New Roman"/>
          <w:sz w:val="24"/>
          <w:szCs w:val="24"/>
          <w:lang w:val="en-GB"/>
        </w:rPr>
        <w:t>IV-</w:t>
      </w:r>
      <w:r>
        <w:rPr>
          <w:rFonts w:ascii="Times New Roman" w:hAnsi="Times New Roman"/>
          <w:sz w:val="24"/>
          <w:szCs w:val="24"/>
          <w:lang w:val="en-GB"/>
        </w:rPr>
        <w:t xml:space="preserve">regressions suggest that the results are not driven by estimation method.  </w:t>
      </w:r>
    </w:p>
    <w:p w:rsidR="00230D9B" w:rsidRDefault="00B33562" w:rsidP="00D905DD">
      <w:pPr>
        <w:spacing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 xml:space="preserve">We believe this paper brings forward a number of interesting </w:t>
      </w:r>
      <w:r w:rsidR="00105131">
        <w:rPr>
          <w:rFonts w:ascii="Times New Roman" w:hAnsi="Times New Roman"/>
          <w:sz w:val="24"/>
          <w:szCs w:val="24"/>
          <w:lang w:val="en-GB"/>
        </w:rPr>
        <w:t>implications</w:t>
      </w:r>
      <w:r>
        <w:rPr>
          <w:rFonts w:ascii="Times New Roman" w:hAnsi="Times New Roman"/>
          <w:sz w:val="24"/>
          <w:szCs w:val="24"/>
          <w:lang w:val="en-GB"/>
        </w:rPr>
        <w:t>.</w:t>
      </w:r>
      <w:r w:rsidR="00105131">
        <w:rPr>
          <w:rFonts w:ascii="Times New Roman" w:hAnsi="Times New Roman"/>
          <w:sz w:val="24"/>
          <w:szCs w:val="24"/>
          <w:lang w:val="en-GB"/>
        </w:rPr>
        <w:t xml:space="preserve"> </w:t>
      </w:r>
      <w:r w:rsidR="003E0143" w:rsidRPr="00D905DD">
        <w:rPr>
          <w:rFonts w:ascii="Times New Roman" w:hAnsi="Times New Roman"/>
          <w:sz w:val="24"/>
          <w:szCs w:val="24"/>
          <w:lang w:val="en-GB"/>
        </w:rPr>
        <w:t xml:space="preserve">In terms of theory, our analysis provides some answers as to the gendered dimensions of microfinance, </w:t>
      </w:r>
      <w:r w:rsidR="003E0143" w:rsidRPr="00D905DD">
        <w:rPr>
          <w:rFonts w:ascii="Times New Roman" w:hAnsi="Times New Roman"/>
          <w:sz w:val="24"/>
          <w:szCs w:val="24"/>
          <w:lang w:val="en-GB"/>
        </w:rPr>
        <w:lastRenderedPageBreak/>
        <w:t xml:space="preserve">while </w:t>
      </w:r>
      <w:r w:rsidR="00D83CF8">
        <w:rPr>
          <w:rFonts w:ascii="Times New Roman" w:hAnsi="Times New Roman"/>
          <w:sz w:val="24"/>
          <w:szCs w:val="24"/>
          <w:lang w:val="en-GB"/>
        </w:rPr>
        <w:t xml:space="preserve">at the same time </w:t>
      </w:r>
      <w:r w:rsidR="003E0143" w:rsidRPr="00D905DD">
        <w:rPr>
          <w:rFonts w:ascii="Times New Roman" w:hAnsi="Times New Roman"/>
          <w:sz w:val="24"/>
          <w:szCs w:val="24"/>
          <w:lang w:val="en-GB"/>
        </w:rPr>
        <w:t>contribut</w:t>
      </w:r>
      <w:r w:rsidR="00D83CF8">
        <w:rPr>
          <w:rFonts w:ascii="Times New Roman" w:hAnsi="Times New Roman"/>
          <w:sz w:val="24"/>
          <w:szCs w:val="24"/>
          <w:lang w:val="en-GB"/>
        </w:rPr>
        <w:t>es</w:t>
      </w:r>
      <w:r w:rsidR="003E0143" w:rsidRPr="00D905DD">
        <w:rPr>
          <w:rFonts w:ascii="Times New Roman" w:hAnsi="Times New Roman"/>
          <w:sz w:val="24"/>
          <w:szCs w:val="24"/>
          <w:lang w:val="en-GB"/>
        </w:rPr>
        <w:t xml:space="preserve"> to </w:t>
      </w:r>
      <w:r w:rsidR="00D83CF8">
        <w:rPr>
          <w:rFonts w:ascii="Times New Roman" w:hAnsi="Times New Roman"/>
          <w:sz w:val="24"/>
          <w:szCs w:val="24"/>
          <w:lang w:val="en-GB"/>
        </w:rPr>
        <w:t xml:space="preserve">a </w:t>
      </w:r>
      <w:r w:rsidR="003E0143" w:rsidRPr="00D905DD">
        <w:rPr>
          <w:rFonts w:ascii="Times New Roman" w:hAnsi="Times New Roman"/>
          <w:sz w:val="24"/>
          <w:szCs w:val="24"/>
          <w:lang w:val="en-GB"/>
        </w:rPr>
        <w:t>wider debate on the relationships between women and finance. Our findings suggest that gender specificities do exist: women pay better and cost more. They cost more, however, not because they are women but because they are served differently, and more precisely because they receive smaller loans</w:t>
      </w:r>
      <w:r>
        <w:rPr>
          <w:rFonts w:ascii="Times New Roman" w:hAnsi="Times New Roman"/>
          <w:sz w:val="24"/>
          <w:szCs w:val="24"/>
          <w:lang w:val="en-GB"/>
        </w:rPr>
        <w:t xml:space="preserve"> and group</w:t>
      </w:r>
      <w:r w:rsidR="00131502">
        <w:rPr>
          <w:rFonts w:ascii="Times New Roman" w:hAnsi="Times New Roman"/>
          <w:sz w:val="24"/>
          <w:szCs w:val="24"/>
          <w:lang w:val="en-GB"/>
        </w:rPr>
        <w:t xml:space="preserve"> </w:t>
      </w:r>
      <w:r>
        <w:rPr>
          <w:rFonts w:ascii="Times New Roman" w:hAnsi="Times New Roman"/>
          <w:sz w:val="24"/>
          <w:szCs w:val="24"/>
          <w:lang w:val="en-GB"/>
        </w:rPr>
        <w:t xml:space="preserve">loans. </w:t>
      </w:r>
    </w:p>
    <w:p w:rsidR="0095324A" w:rsidRPr="00FF0D7B" w:rsidRDefault="00105131" w:rsidP="003E7D21">
      <w:pPr>
        <w:spacing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 xml:space="preserve">Then we observe that regulated and more commercial MFIs, such as banks and non-bank financial institutions, serve women to a lesser extent than do non-regulated, non-profit NGOs. This finding could warrant fear </w:t>
      </w:r>
      <w:r>
        <w:rPr>
          <w:rFonts w:ascii="Times New Roman" w:eastAsia="Times New Roman" w:hAnsi="Times New Roman"/>
          <w:color w:val="000000"/>
          <w:sz w:val="24"/>
          <w:szCs w:val="24"/>
          <w:lang w:val="en-GB" w:eastAsia="fr-FR"/>
        </w:rPr>
        <w:t>that the commercialisation of microfinance may be incompatible with MFIs’ social mission, including a gender mission</w:t>
      </w:r>
      <w:r>
        <w:rPr>
          <w:rFonts w:ascii="Times New Roman" w:hAnsi="Times New Roman"/>
          <w:sz w:val="24"/>
          <w:szCs w:val="24"/>
          <w:lang w:val="en-GB"/>
        </w:rPr>
        <w:t>. However, our findings also indicate that focusing on women, even if they receive smaller loans than men, does not harm an MFI’s profitability. Regardless of equ</w:t>
      </w:r>
      <w:r w:rsidR="00B33562">
        <w:rPr>
          <w:rFonts w:ascii="Times New Roman" w:hAnsi="Times New Roman"/>
          <w:sz w:val="24"/>
          <w:szCs w:val="24"/>
          <w:lang w:val="en-GB"/>
        </w:rPr>
        <w:t>ality</w:t>
      </w:r>
      <w:r>
        <w:rPr>
          <w:rFonts w:ascii="Times New Roman" w:hAnsi="Times New Roman"/>
          <w:sz w:val="24"/>
          <w:szCs w:val="24"/>
          <w:lang w:val="en-GB"/>
        </w:rPr>
        <w:t xml:space="preserve"> issues, serving women </w:t>
      </w:r>
      <w:r w:rsidR="00B33562">
        <w:rPr>
          <w:rFonts w:ascii="Times New Roman" w:hAnsi="Times New Roman"/>
          <w:sz w:val="24"/>
          <w:szCs w:val="24"/>
          <w:lang w:val="en-GB"/>
        </w:rPr>
        <w:t>can be</w:t>
      </w:r>
      <w:r>
        <w:rPr>
          <w:rFonts w:ascii="Times New Roman" w:hAnsi="Times New Roman"/>
          <w:sz w:val="24"/>
          <w:szCs w:val="24"/>
          <w:lang w:val="en-GB"/>
        </w:rPr>
        <w:t xml:space="preserve"> a good business strategy for commercially oriented MFIs</w:t>
      </w:r>
      <w:r w:rsidR="00B33562">
        <w:rPr>
          <w:rFonts w:ascii="Times New Roman" w:hAnsi="Times New Roman"/>
          <w:sz w:val="24"/>
          <w:szCs w:val="24"/>
          <w:lang w:val="en-GB"/>
        </w:rPr>
        <w:t xml:space="preserve"> given that repayment is maximized and operational costs are under control.  </w:t>
      </w:r>
      <w:r>
        <w:rPr>
          <w:rFonts w:ascii="Times New Roman" w:hAnsi="Times New Roman"/>
          <w:sz w:val="24"/>
          <w:szCs w:val="24"/>
          <w:lang w:val="en-GB"/>
        </w:rPr>
        <w:t xml:space="preserve">Certainly, it is normally inadvisable for any business to not target </w:t>
      </w:r>
      <w:r w:rsidR="00131502">
        <w:rPr>
          <w:rFonts w:ascii="Times New Roman" w:hAnsi="Times New Roman"/>
          <w:sz w:val="24"/>
          <w:szCs w:val="24"/>
          <w:lang w:val="en-GB"/>
        </w:rPr>
        <w:t>wo</w:t>
      </w:r>
      <w:r>
        <w:rPr>
          <w:rFonts w:ascii="Times New Roman" w:hAnsi="Times New Roman"/>
          <w:sz w:val="24"/>
          <w:szCs w:val="24"/>
          <w:lang w:val="en-GB"/>
        </w:rPr>
        <w:t xml:space="preserve">men (or men), who constitute half of the population. </w:t>
      </w:r>
    </w:p>
    <w:p w:rsidR="00B33562" w:rsidRDefault="00105131" w:rsidP="003E7D21">
      <w:pPr>
        <w:spacing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 xml:space="preserve">The finding that women receive smaller loans </w:t>
      </w:r>
      <w:r w:rsidR="00131502">
        <w:rPr>
          <w:rFonts w:ascii="Times New Roman" w:hAnsi="Times New Roman"/>
          <w:sz w:val="24"/>
          <w:szCs w:val="24"/>
          <w:lang w:val="en-GB"/>
        </w:rPr>
        <w:t>so</w:t>
      </w:r>
      <w:r>
        <w:rPr>
          <w:rFonts w:ascii="Times New Roman" w:hAnsi="Times New Roman"/>
          <w:sz w:val="24"/>
          <w:szCs w:val="24"/>
          <w:lang w:val="en-GB"/>
        </w:rPr>
        <w:t xml:space="preserve"> operating costs increase should motivate MFIs and policy makers to address the cost structures of the microfinance industry. </w:t>
      </w:r>
      <w:r>
        <w:rPr>
          <w:rFonts w:ascii="Times New Roman" w:eastAsia="Times New Roman" w:hAnsi="Times New Roman"/>
          <w:color w:val="000000"/>
          <w:sz w:val="24"/>
          <w:szCs w:val="24"/>
          <w:lang w:val="en-GB" w:eastAsia="fr-FR"/>
        </w:rPr>
        <w:t xml:space="preserve">If MFIs that focus on women were better able to control transaction </w:t>
      </w:r>
      <w:r w:rsidR="00802AD1">
        <w:rPr>
          <w:rFonts w:ascii="Times New Roman" w:eastAsia="Times New Roman" w:hAnsi="Times New Roman"/>
          <w:color w:val="000000"/>
          <w:sz w:val="24"/>
          <w:szCs w:val="24"/>
          <w:lang w:val="en-GB" w:eastAsia="fr-FR"/>
        </w:rPr>
        <w:t xml:space="preserve">and monitoring </w:t>
      </w:r>
      <w:r>
        <w:rPr>
          <w:rFonts w:ascii="Times New Roman" w:eastAsia="Times New Roman" w:hAnsi="Times New Roman"/>
          <w:color w:val="000000"/>
          <w:sz w:val="24"/>
          <w:szCs w:val="24"/>
          <w:lang w:val="en-GB" w:eastAsia="fr-FR"/>
        </w:rPr>
        <w:t xml:space="preserve">costs related to smaller loans, the enhanced repayment effect could become an important advantage by making </w:t>
      </w:r>
      <w:r>
        <w:rPr>
          <w:rFonts w:ascii="Times New Roman" w:hAnsi="Times New Roman"/>
          <w:sz w:val="24"/>
          <w:szCs w:val="24"/>
          <w:lang w:val="en-GB"/>
        </w:rPr>
        <w:t xml:space="preserve">serving women an even better business strategy for MFIs. </w:t>
      </w:r>
      <w:r>
        <w:rPr>
          <w:rFonts w:ascii="Times New Roman" w:eastAsia="Times New Roman" w:hAnsi="Times New Roman"/>
          <w:color w:val="000000"/>
          <w:sz w:val="24"/>
          <w:szCs w:val="24"/>
          <w:lang w:val="en-GB" w:eastAsia="fr-FR"/>
        </w:rPr>
        <w:t xml:space="preserve">In this respect, our results seem to be in line with those of </w:t>
      </w:r>
      <w:proofErr w:type="spellStart"/>
      <w:r>
        <w:rPr>
          <w:rFonts w:ascii="Times New Roman" w:eastAsia="Times New Roman" w:hAnsi="Times New Roman"/>
          <w:color w:val="000000"/>
          <w:sz w:val="24"/>
          <w:szCs w:val="24"/>
          <w:lang w:val="en-GB" w:eastAsia="fr-FR"/>
        </w:rPr>
        <w:t>Mayoux</w:t>
      </w:r>
      <w:proofErr w:type="spellEnd"/>
      <w:r>
        <w:rPr>
          <w:rFonts w:ascii="Times New Roman" w:eastAsia="Times New Roman" w:hAnsi="Times New Roman"/>
          <w:color w:val="000000"/>
          <w:sz w:val="24"/>
          <w:szCs w:val="24"/>
          <w:lang w:val="en-GB" w:eastAsia="fr-FR"/>
        </w:rPr>
        <w:t xml:space="preserve"> (20</w:t>
      </w:r>
      <w:r w:rsidR="00C37605">
        <w:rPr>
          <w:rFonts w:ascii="Times New Roman" w:eastAsia="Times New Roman" w:hAnsi="Times New Roman"/>
          <w:color w:val="000000"/>
          <w:sz w:val="24"/>
          <w:szCs w:val="24"/>
          <w:lang w:val="en-GB" w:eastAsia="fr-FR"/>
        </w:rPr>
        <w:t>11</w:t>
      </w:r>
      <w:r>
        <w:rPr>
          <w:rFonts w:ascii="Times New Roman" w:eastAsia="Times New Roman" w:hAnsi="Times New Roman"/>
          <w:color w:val="000000"/>
          <w:sz w:val="24"/>
          <w:szCs w:val="24"/>
          <w:lang w:val="en-GB" w:eastAsia="fr-FR"/>
        </w:rPr>
        <w:t>) who argues that the increased commercialisation of microfinance is not necessarily a threat in terms of gender. C</w:t>
      </w:r>
      <w:r>
        <w:rPr>
          <w:rFonts w:ascii="Times New Roman" w:hAnsi="Times New Roman"/>
          <w:sz w:val="24"/>
          <w:szCs w:val="24"/>
          <w:lang w:val="en-GB"/>
        </w:rPr>
        <w:t xml:space="preserve">ommercialisation, together with recent advances in technology, could also lead to reduced transaction costs, which could allow women increased access to financial services. This idea is also in line with Mersland and Strøm (2010), who argue that it is not primarily the search for increased profitability that causes MFIs to move away from </w:t>
      </w:r>
      <w:r>
        <w:rPr>
          <w:rFonts w:ascii="Times New Roman" w:hAnsi="Times New Roman"/>
          <w:sz w:val="24"/>
          <w:szCs w:val="24"/>
          <w:lang w:val="en-GB"/>
        </w:rPr>
        <w:lastRenderedPageBreak/>
        <w:t>serving the poor, but rather it is the high cost involved in small transactions. Thus, the best way for MFIs to avoid mission drift is to lower their costs and thereby make it more profitable to serve poorer customers</w:t>
      </w:r>
      <w:r w:rsidR="00B33562">
        <w:rPr>
          <w:rFonts w:ascii="Times New Roman" w:hAnsi="Times New Roman"/>
          <w:sz w:val="24"/>
          <w:szCs w:val="24"/>
          <w:lang w:val="en-GB"/>
        </w:rPr>
        <w:t>.</w:t>
      </w:r>
    </w:p>
    <w:p w:rsidR="00B33562" w:rsidRDefault="00105131" w:rsidP="003B3D46">
      <w:pPr>
        <w:spacing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Our research can be extended in several directions. First, questions of repayment and MFI performance should not overshadow the more fundamental issue of the well-being of women. It is now widely acknowledged that high repayment rates do not necessarily mean improved welfare for clients, which is particularly true for women. Microfinance can contribute to women empowerment but can also lead to the feminisation of debt (</w:t>
      </w:r>
      <w:proofErr w:type="spellStart"/>
      <w:r>
        <w:rPr>
          <w:rFonts w:ascii="Times New Roman" w:hAnsi="Times New Roman"/>
          <w:sz w:val="24"/>
          <w:szCs w:val="24"/>
          <w:lang w:val="en-GB"/>
        </w:rPr>
        <w:t>Mayoux</w:t>
      </w:r>
      <w:proofErr w:type="spellEnd"/>
      <w:r>
        <w:rPr>
          <w:rFonts w:ascii="Times New Roman" w:hAnsi="Times New Roman"/>
          <w:sz w:val="24"/>
          <w:szCs w:val="24"/>
          <w:lang w:val="en-GB"/>
        </w:rPr>
        <w:t xml:space="preserve">, 2001). </w:t>
      </w:r>
    </w:p>
    <w:p w:rsidR="003B3D46" w:rsidRPr="00FF0D7B" w:rsidRDefault="00105131" w:rsidP="003B3D46">
      <w:pPr>
        <w:spacing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 xml:space="preserve">Second, we do not know </w:t>
      </w:r>
      <w:r>
        <w:rPr>
          <w:rFonts w:ascii="Times New Roman" w:hAnsi="Times New Roman"/>
          <w:i/>
          <w:sz w:val="24"/>
          <w:szCs w:val="24"/>
          <w:lang w:val="en-GB"/>
        </w:rPr>
        <w:t>why</w:t>
      </w:r>
      <w:r>
        <w:rPr>
          <w:rFonts w:ascii="Times New Roman" w:hAnsi="Times New Roman"/>
          <w:sz w:val="24"/>
          <w:szCs w:val="24"/>
          <w:lang w:val="en-GB"/>
        </w:rPr>
        <w:t xml:space="preserve"> women receive smaller loans than men. For example, we do not know whether it is related to discriminatory practices by the MFI or whether it is a specificity of women’s demand</w:t>
      </w:r>
      <w:r w:rsidR="00B33562">
        <w:rPr>
          <w:rFonts w:ascii="Times New Roman" w:hAnsi="Times New Roman"/>
          <w:sz w:val="24"/>
          <w:szCs w:val="24"/>
          <w:lang w:val="en-GB"/>
        </w:rPr>
        <w:t xml:space="preserve"> or rather driven by contextual issues. </w:t>
      </w:r>
      <w:r w:rsidR="003E0143" w:rsidRPr="00D905DD">
        <w:rPr>
          <w:rFonts w:ascii="TimesNewRomanPSMT" w:hAnsi="TimesNewRomanPSMT" w:cs="TimesNewRomanPSMT"/>
          <w:sz w:val="24"/>
          <w:szCs w:val="24"/>
          <w:lang w:val="en-GB" w:eastAsia="fr-FR"/>
        </w:rPr>
        <w:t>More research is needed on this topic in order to identify the</w:t>
      </w:r>
      <w:r w:rsidR="003E0143" w:rsidRPr="00D905DD">
        <w:rPr>
          <w:rFonts w:ascii="Times New Roman" w:hAnsi="Times New Roman"/>
          <w:sz w:val="24"/>
          <w:szCs w:val="24"/>
          <w:lang w:val="en-GB"/>
        </w:rPr>
        <w:t xml:space="preserve"> </w:t>
      </w:r>
      <w:r w:rsidR="003E0143" w:rsidRPr="00D905DD">
        <w:rPr>
          <w:rFonts w:ascii="TimesNewRomanPSMT" w:hAnsi="TimesNewRomanPSMT" w:cs="TimesNewRomanPSMT"/>
          <w:sz w:val="24"/>
          <w:szCs w:val="24"/>
          <w:lang w:val="en-GB" w:eastAsia="fr-FR"/>
        </w:rPr>
        <w:t>reasons for women’s access to smaller loans. If discrimination proves a factor, measures should be taken to counter stereotyping and prejudice, which would call for awareness campaigns and gender training for MFI staff. If self-exclusion is a cause, information and awareness-raising for women themselves are needed to convince them that they have rights they can assert. If it appears that loan size reflects fundamental differences between male and female loan demands, then research should focus on identifying the exact nature of these differences: do they reflect unequal access to property and inheritance, labour market segmentation, excessive domestic obligations</w:t>
      </w:r>
      <w:r w:rsidR="00B33562">
        <w:rPr>
          <w:rFonts w:ascii="TimesNewRomanPSMT" w:hAnsi="TimesNewRomanPSMT" w:cs="TimesNewRomanPSMT"/>
          <w:sz w:val="24"/>
          <w:szCs w:val="24"/>
          <w:lang w:val="en-GB" w:eastAsia="fr-FR"/>
        </w:rPr>
        <w:t>, etc.</w:t>
      </w:r>
      <w:r w:rsidR="003E0143" w:rsidRPr="00D905DD">
        <w:rPr>
          <w:rFonts w:ascii="TimesNewRomanPSMT" w:hAnsi="TimesNewRomanPSMT" w:cs="TimesNewRomanPSMT"/>
          <w:sz w:val="24"/>
          <w:szCs w:val="24"/>
          <w:lang w:val="en-GB" w:eastAsia="fr-FR"/>
        </w:rPr>
        <w:t>? Identifying the relative importance of each factor can then be used as a way</w:t>
      </w:r>
      <w:r w:rsidR="003E0143" w:rsidRPr="00D905DD">
        <w:rPr>
          <w:rFonts w:ascii="TimesNewRomanPSMT" w:hAnsi="TimesNewRomanPSMT" w:cs="TimesNewRomanPSMT"/>
          <w:lang w:val="en-GB" w:eastAsia="fr-FR"/>
        </w:rPr>
        <w:t xml:space="preserve"> </w:t>
      </w:r>
      <w:r w:rsidR="003E0143" w:rsidRPr="00D905DD">
        <w:rPr>
          <w:rFonts w:ascii="TimesNewRomanPSMT" w:hAnsi="TimesNewRomanPSMT" w:cs="TimesNewRomanPSMT"/>
          <w:sz w:val="24"/>
          <w:szCs w:val="24"/>
          <w:lang w:val="en-GB" w:eastAsia="fr-FR"/>
        </w:rPr>
        <w:t>of prioritizing policy interventions which may go far beyond microfinance.</w:t>
      </w:r>
      <w:r w:rsidR="003B3D46" w:rsidRPr="00FF0D7B">
        <w:rPr>
          <w:rFonts w:ascii="TimesNewRomanPSMT" w:hAnsi="TimesNewRomanPSMT" w:cs="TimesNewRomanPSMT"/>
          <w:sz w:val="24"/>
          <w:szCs w:val="24"/>
          <w:lang w:val="en-GB" w:eastAsia="fr-FR"/>
        </w:rPr>
        <w:t xml:space="preserve"> </w:t>
      </w:r>
    </w:p>
    <w:p w:rsidR="00B33562" w:rsidRDefault="004B70E1" w:rsidP="003E7D21">
      <w:pPr>
        <w:spacing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Third</w:t>
      </w:r>
      <w:r w:rsidR="00105131">
        <w:rPr>
          <w:rFonts w:ascii="Times New Roman" w:hAnsi="Times New Roman"/>
          <w:sz w:val="24"/>
          <w:szCs w:val="24"/>
          <w:lang w:val="en-GB"/>
        </w:rPr>
        <w:t>, in th</w:t>
      </w:r>
      <w:r w:rsidR="005B31A2">
        <w:rPr>
          <w:rFonts w:ascii="Times New Roman" w:hAnsi="Times New Roman"/>
          <w:sz w:val="24"/>
          <w:szCs w:val="24"/>
          <w:lang w:val="en-GB"/>
        </w:rPr>
        <w:t>i</w:t>
      </w:r>
      <w:r w:rsidR="00105131">
        <w:rPr>
          <w:rFonts w:ascii="Times New Roman" w:hAnsi="Times New Roman"/>
          <w:sz w:val="24"/>
          <w:szCs w:val="24"/>
          <w:lang w:val="en-GB"/>
        </w:rPr>
        <w:t xml:space="preserve">s study focus on women has been measured through the proportion of clients being women, a dummy of whether the MFI serves more women than average, and a dummy </w:t>
      </w:r>
      <w:r w:rsidR="00105131">
        <w:rPr>
          <w:rFonts w:ascii="Times New Roman" w:hAnsi="Times New Roman"/>
          <w:sz w:val="24"/>
          <w:szCs w:val="24"/>
          <w:lang w:val="en-GB"/>
        </w:rPr>
        <w:lastRenderedPageBreak/>
        <w:t xml:space="preserve">taken from the </w:t>
      </w:r>
      <w:proofErr w:type="spellStart"/>
      <w:r w:rsidR="00105131">
        <w:rPr>
          <w:rFonts w:ascii="Times New Roman" w:hAnsi="Times New Roman"/>
          <w:sz w:val="24"/>
          <w:szCs w:val="24"/>
          <w:lang w:val="en-GB"/>
        </w:rPr>
        <w:t>rater’s</w:t>
      </w:r>
      <w:proofErr w:type="spellEnd"/>
      <w:r w:rsidR="00105131">
        <w:rPr>
          <w:rFonts w:ascii="Times New Roman" w:hAnsi="Times New Roman"/>
          <w:sz w:val="24"/>
          <w:szCs w:val="24"/>
          <w:lang w:val="en-GB"/>
        </w:rPr>
        <w:t xml:space="preserve"> assessment of whether women are a direct target group for the MFI. Future research could aim to </w:t>
      </w:r>
      <w:r>
        <w:rPr>
          <w:rFonts w:ascii="Times New Roman" w:hAnsi="Times New Roman"/>
          <w:sz w:val="24"/>
          <w:szCs w:val="24"/>
          <w:lang w:val="en-GB"/>
        </w:rPr>
        <w:t>analyse</w:t>
      </w:r>
      <w:r w:rsidR="00105131">
        <w:rPr>
          <w:rFonts w:ascii="Times New Roman" w:hAnsi="Times New Roman"/>
          <w:sz w:val="24"/>
          <w:szCs w:val="24"/>
          <w:lang w:val="en-GB"/>
        </w:rPr>
        <w:t xml:space="preserve"> how MFIs practice their focus on women and identify different approaches of reaching out to women. </w:t>
      </w:r>
    </w:p>
    <w:p w:rsidR="0095324A" w:rsidRPr="00FF0D7B" w:rsidRDefault="00105131" w:rsidP="003E7D21">
      <w:pPr>
        <w:spacing w:line="480" w:lineRule="auto"/>
        <w:ind w:firstLine="360"/>
        <w:contextualSpacing/>
        <w:jc w:val="both"/>
        <w:rPr>
          <w:rFonts w:ascii="Times New Roman" w:hAnsi="Times New Roman"/>
          <w:sz w:val="24"/>
          <w:szCs w:val="24"/>
          <w:lang w:val="en-GB"/>
        </w:rPr>
      </w:pPr>
      <w:r>
        <w:rPr>
          <w:rFonts w:ascii="Times New Roman" w:hAnsi="Times New Roman"/>
          <w:sz w:val="24"/>
          <w:szCs w:val="24"/>
          <w:lang w:val="en-GB"/>
        </w:rPr>
        <w:t xml:space="preserve">Finally, our findings are based on an aggregate global analysis, which means that the relationships identified hold </w:t>
      </w:r>
      <w:r>
        <w:rPr>
          <w:rFonts w:ascii="Times New Roman" w:hAnsi="Times New Roman"/>
          <w:i/>
          <w:sz w:val="24"/>
          <w:szCs w:val="24"/>
          <w:lang w:val="en-GB"/>
        </w:rPr>
        <w:t>on average</w:t>
      </w:r>
      <w:r>
        <w:rPr>
          <w:rFonts w:ascii="Times New Roman" w:hAnsi="Times New Roman"/>
          <w:sz w:val="24"/>
          <w:szCs w:val="24"/>
          <w:lang w:val="en-GB"/>
        </w:rPr>
        <w:t xml:space="preserve"> or </w:t>
      </w:r>
      <w:r>
        <w:rPr>
          <w:rFonts w:ascii="Times New Roman" w:hAnsi="Times New Roman"/>
          <w:i/>
          <w:sz w:val="24"/>
          <w:szCs w:val="24"/>
          <w:lang w:val="en-GB"/>
        </w:rPr>
        <w:t>across</w:t>
      </w:r>
      <w:r>
        <w:rPr>
          <w:rFonts w:ascii="Times New Roman" w:hAnsi="Times New Roman"/>
          <w:sz w:val="24"/>
          <w:szCs w:val="24"/>
          <w:lang w:val="en-GB"/>
        </w:rPr>
        <w:t xml:space="preserve"> the worldwide sample that we studied. Although women are generally more financially constrained than men, it would be simplistic to consider women as a homogeneous category (Johnson, 2005). Norms and practices related to women’s access to markets, money and finance are highly variable (Johnson, 2004; Guérin, 2011), and it would be interesting to study the observed relationships in detail within different regions and cultural settings. </w:t>
      </w:r>
    </w:p>
    <w:p w:rsidR="0095324A" w:rsidRPr="00FF0D7B" w:rsidRDefault="003E0143" w:rsidP="00AC2502">
      <w:pPr>
        <w:spacing w:line="480" w:lineRule="auto"/>
        <w:contextualSpacing/>
        <w:jc w:val="both"/>
        <w:rPr>
          <w:rFonts w:ascii="Times New Roman" w:hAnsi="Times New Roman"/>
          <w:sz w:val="24"/>
          <w:szCs w:val="24"/>
          <w:lang w:val="fr-FR"/>
        </w:rPr>
        <w:sectPr w:rsidR="0095324A" w:rsidRPr="00FF0D7B" w:rsidSect="0095324A">
          <w:footerReference w:type="default" r:id="rId11"/>
          <w:endnotePr>
            <w:numFmt w:val="decimal"/>
          </w:endnotePr>
          <w:pgSz w:w="12240" w:h="15840"/>
          <w:pgMar w:top="1440" w:right="1440" w:bottom="1440" w:left="1440" w:header="708" w:footer="708" w:gutter="0"/>
          <w:cols w:space="708"/>
          <w:docGrid w:linePitch="360"/>
        </w:sectPr>
      </w:pPr>
      <w:r w:rsidRPr="00D905DD">
        <w:rPr>
          <w:rFonts w:ascii="Times New Roman" w:hAnsi="Times New Roman"/>
          <w:sz w:val="24"/>
        </w:rPr>
        <w:br w:type="page"/>
      </w:r>
      <w:r w:rsidR="0095324A" w:rsidRPr="00FF0D7B">
        <w:rPr>
          <w:rFonts w:ascii="Times New Roman" w:hAnsi="Times New Roman"/>
          <w:b/>
          <w:sz w:val="24"/>
          <w:szCs w:val="24"/>
          <w:lang w:val="fr-FR"/>
        </w:rPr>
        <w:lastRenderedPageBreak/>
        <w:t>NOTES</w:t>
      </w:r>
    </w:p>
    <w:p w:rsidR="0095324A" w:rsidRPr="00FF0D7B" w:rsidRDefault="0095324A" w:rsidP="0095324A">
      <w:pPr>
        <w:spacing w:line="360" w:lineRule="auto"/>
        <w:contextualSpacing/>
        <w:rPr>
          <w:rFonts w:ascii="Times New Roman" w:hAnsi="Times New Roman"/>
          <w:b/>
          <w:sz w:val="24"/>
          <w:szCs w:val="24"/>
          <w:lang w:val="fr-FR"/>
        </w:rPr>
      </w:pPr>
    </w:p>
    <w:p w:rsidR="0095324A" w:rsidRPr="00FF0D7B" w:rsidRDefault="0095324A" w:rsidP="0095324A">
      <w:pPr>
        <w:spacing w:line="360" w:lineRule="auto"/>
        <w:contextualSpacing/>
        <w:rPr>
          <w:rFonts w:ascii="Times New Roman" w:hAnsi="Times New Roman"/>
          <w:b/>
          <w:sz w:val="24"/>
          <w:szCs w:val="24"/>
          <w:lang w:val="fr-FR"/>
        </w:rPr>
      </w:pPr>
    </w:p>
    <w:p w:rsidR="0095324A" w:rsidRPr="00FF0D7B" w:rsidRDefault="0095324A" w:rsidP="0095324A">
      <w:pPr>
        <w:spacing w:line="360" w:lineRule="auto"/>
        <w:contextualSpacing/>
        <w:rPr>
          <w:rFonts w:ascii="Times New Roman" w:hAnsi="Times New Roman"/>
          <w:b/>
          <w:sz w:val="24"/>
          <w:szCs w:val="24"/>
          <w:lang w:val="fr-FR"/>
        </w:rPr>
      </w:pPr>
    </w:p>
    <w:p w:rsidR="0013568A" w:rsidRPr="00FF0D7B" w:rsidRDefault="0013568A" w:rsidP="0095324A">
      <w:pPr>
        <w:spacing w:line="360" w:lineRule="auto"/>
        <w:contextualSpacing/>
        <w:rPr>
          <w:rFonts w:ascii="Times New Roman" w:hAnsi="Times New Roman"/>
          <w:b/>
          <w:sz w:val="24"/>
          <w:szCs w:val="24"/>
          <w:lang w:val="fr-FR"/>
        </w:rPr>
      </w:pPr>
    </w:p>
    <w:p w:rsidR="00805B0D" w:rsidRPr="00FF0D7B" w:rsidRDefault="00805B0D" w:rsidP="0095324A">
      <w:pPr>
        <w:spacing w:line="360" w:lineRule="auto"/>
        <w:contextualSpacing/>
        <w:rPr>
          <w:rFonts w:ascii="Times New Roman" w:hAnsi="Times New Roman"/>
          <w:b/>
          <w:sz w:val="24"/>
          <w:szCs w:val="24"/>
          <w:lang w:val="fr-FR"/>
        </w:rPr>
      </w:pPr>
    </w:p>
    <w:p w:rsidR="0013568A" w:rsidRPr="00FF0D7B" w:rsidRDefault="00105131" w:rsidP="0013568A">
      <w:pPr>
        <w:spacing w:line="360" w:lineRule="auto"/>
        <w:contextualSpacing/>
        <w:rPr>
          <w:rFonts w:ascii="Times New Roman" w:hAnsi="Times New Roman"/>
          <w:b/>
          <w:sz w:val="24"/>
          <w:szCs w:val="24"/>
          <w:lang w:val="fr-FR"/>
        </w:rPr>
      </w:pPr>
      <w:proofErr w:type="spellStart"/>
      <w:r>
        <w:rPr>
          <w:rFonts w:ascii="Times New Roman" w:hAnsi="Times New Roman"/>
          <w:b/>
          <w:sz w:val="24"/>
          <w:szCs w:val="24"/>
          <w:lang w:val="fr-FR"/>
        </w:rPr>
        <w:lastRenderedPageBreak/>
        <w:t>Appendix</w:t>
      </w:r>
      <w:proofErr w:type="spellEnd"/>
      <w:r>
        <w:rPr>
          <w:rFonts w:ascii="Times New Roman" w:hAnsi="Times New Roman"/>
          <w:b/>
          <w:sz w:val="24"/>
          <w:szCs w:val="24"/>
          <w:lang w:val="fr-FR"/>
        </w:rPr>
        <w:t xml:space="preserve"> A: </w:t>
      </w:r>
      <w:proofErr w:type="spellStart"/>
      <w:r>
        <w:rPr>
          <w:rFonts w:ascii="Times New Roman" w:hAnsi="Times New Roman"/>
          <w:b/>
          <w:sz w:val="24"/>
          <w:szCs w:val="24"/>
          <w:lang w:val="fr-FR"/>
        </w:rPr>
        <w:t>Sample</w:t>
      </w:r>
      <w:proofErr w:type="spellEnd"/>
      <w:r>
        <w:rPr>
          <w:rFonts w:ascii="Times New Roman" w:hAnsi="Times New Roman"/>
          <w:b/>
          <w:sz w:val="24"/>
          <w:szCs w:val="24"/>
          <w:lang w:val="fr-FR"/>
        </w:rPr>
        <w:t xml:space="preserve"> Composition </w:t>
      </w:r>
    </w:p>
    <w:tbl>
      <w:tblPr>
        <w:tblW w:w="10314" w:type="dxa"/>
        <w:tblInd w:w="-468" w:type="dxa"/>
        <w:tblCellMar>
          <w:left w:w="0" w:type="dxa"/>
          <w:right w:w="0" w:type="dxa"/>
        </w:tblCellMar>
        <w:tblLook w:val="04A0" w:firstRow="1" w:lastRow="0" w:firstColumn="1" w:lastColumn="0" w:noHBand="0" w:noVBand="1"/>
      </w:tblPr>
      <w:tblGrid>
        <w:gridCol w:w="960"/>
        <w:gridCol w:w="1494"/>
        <w:gridCol w:w="960"/>
        <w:gridCol w:w="960"/>
        <w:gridCol w:w="1540"/>
        <w:gridCol w:w="960"/>
        <w:gridCol w:w="960"/>
        <w:gridCol w:w="1520"/>
        <w:gridCol w:w="960"/>
      </w:tblGrid>
      <w:tr w:rsidR="0013568A" w:rsidRPr="00FF0D7B" w:rsidTr="0013568A">
        <w:trPr>
          <w:trHeight w:hRule="exact" w:val="284"/>
        </w:trPr>
        <w:tc>
          <w:tcPr>
            <w:tcW w:w="960" w:type="dxa"/>
            <w:tcBorders>
              <w:top w:val="single" w:sz="8" w:space="0" w:color="auto"/>
              <w:left w:val="nil"/>
              <w:bottom w:val="single" w:sz="8" w:space="0" w:color="auto"/>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No</w:t>
            </w:r>
          </w:p>
        </w:tc>
        <w:tc>
          <w:tcPr>
            <w:tcW w:w="1494" w:type="dxa"/>
            <w:tcBorders>
              <w:top w:val="single" w:sz="8" w:space="0" w:color="auto"/>
              <w:left w:val="nil"/>
              <w:bottom w:val="single" w:sz="8" w:space="0" w:color="auto"/>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Country</w:t>
            </w:r>
          </w:p>
        </w:tc>
        <w:tc>
          <w:tcPr>
            <w:tcW w:w="960" w:type="dxa"/>
            <w:tcBorders>
              <w:top w:val="single" w:sz="8" w:space="0" w:color="auto"/>
              <w:left w:val="nil"/>
              <w:bottom w:val="single" w:sz="8" w:space="0" w:color="auto"/>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Total</w:t>
            </w:r>
          </w:p>
        </w:tc>
        <w:tc>
          <w:tcPr>
            <w:tcW w:w="960" w:type="dxa"/>
            <w:tcBorders>
              <w:top w:val="single" w:sz="8" w:space="0" w:color="auto"/>
              <w:left w:val="nil"/>
              <w:bottom w:val="single" w:sz="8" w:space="0" w:color="auto"/>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No</w:t>
            </w:r>
          </w:p>
        </w:tc>
        <w:tc>
          <w:tcPr>
            <w:tcW w:w="1540" w:type="dxa"/>
            <w:tcBorders>
              <w:top w:val="single" w:sz="8" w:space="0" w:color="auto"/>
              <w:left w:val="nil"/>
              <w:bottom w:val="single" w:sz="8" w:space="0" w:color="auto"/>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Country</w:t>
            </w:r>
          </w:p>
        </w:tc>
        <w:tc>
          <w:tcPr>
            <w:tcW w:w="960" w:type="dxa"/>
            <w:tcBorders>
              <w:top w:val="single" w:sz="8" w:space="0" w:color="auto"/>
              <w:left w:val="nil"/>
              <w:bottom w:val="single" w:sz="8" w:space="0" w:color="auto"/>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Total</w:t>
            </w:r>
          </w:p>
        </w:tc>
        <w:tc>
          <w:tcPr>
            <w:tcW w:w="960" w:type="dxa"/>
            <w:tcBorders>
              <w:top w:val="single" w:sz="8" w:space="0" w:color="auto"/>
              <w:left w:val="nil"/>
              <w:bottom w:val="single" w:sz="8" w:space="0" w:color="auto"/>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No</w:t>
            </w:r>
          </w:p>
        </w:tc>
        <w:tc>
          <w:tcPr>
            <w:tcW w:w="1520" w:type="dxa"/>
            <w:tcBorders>
              <w:top w:val="single" w:sz="8" w:space="0" w:color="auto"/>
              <w:left w:val="nil"/>
              <w:bottom w:val="single" w:sz="8" w:space="0" w:color="auto"/>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Country</w:t>
            </w:r>
          </w:p>
        </w:tc>
        <w:tc>
          <w:tcPr>
            <w:tcW w:w="960" w:type="dxa"/>
            <w:tcBorders>
              <w:top w:val="single" w:sz="8" w:space="0" w:color="auto"/>
              <w:left w:val="nil"/>
              <w:bottom w:val="single" w:sz="8" w:space="0" w:color="auto"/>
              <w:right w:val="nil"/>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Total</w:t>
            </w:r>
          </w:p>
        </w:tc>
      </w:tr>
      <w:tr w:rsidR="0013568A" w:rsidRPr="00FF0D7B" w:rsidTr="0013568A">
        <w:trPr>
          <w:trHeight w:hRule="exact" w:val="284"/>
        </w:trPr>
        <w:tc>
          <w:tcPr>
            <w:tcW w:w="0" w:type="auto"/>
            <w:tcBorders>
              <w:top w:val="nil"/>
              <w:left w:val="nil"/>
              <w:bottom w:val="nil"/>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1</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Albania</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3</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31</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Moldova</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2</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61</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Chad</w:t>
                </w:r>
              </w:smartTag>
            </w:smartTag>
          </w:p>
        </w:tc>
        <w:tc>
          <w:tcPr>
            <w:tcW w:w="0" w:type="auto"/>
            <w:tcBorders>
              <w:top w:val="nil"/>
              <w:left w:val="nil"/>
              <w:bottom w:val="nil"/>
              <w:right w:val="nil"/>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w:t>
            </w: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2</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Argentina</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32</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Morocco</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6</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62</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Rwanda</w:t>
                </w:r>
              </w:smartTag>
            </w:smartTag>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4</w:t>
            </w: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3</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Armenia</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3</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33</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Nicaragua</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12</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63</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Zambia</w:t>
                </w:r>
              </w:smartTag>
            </w:smartTag>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2</w:t>
            </w: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4</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Benin</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9</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34</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Pakistan</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64</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China</w:t>
                </w:r>
              </w:smartTag>
            </w:smartTag>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w:t>
            </w: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5</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Bolivia</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17</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35</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Paraguay</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2</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65</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Serbia</w:t>
                </w:r>
              </w:smartTag>
            </w:smartTag>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w:t>
            </w: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6</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Bosnia</w:t>
                </w:r>
              </w:smartTag>
            </w:smartTag>
            <w:r>
              <w:rPr>
                <w:rFonts w:ascii="Arial Narrow" w:hAnsi="Arial Narrow"/>
                <w:color w:val="000000"/>
                <w:sz w:val="20"/>
                <w:szCs w:val="20"/>
                <w:lang w:val="en-GB"/>
              </w:rPr>
              <w:t xml:space="preserve"> </w:t>
            </w:r>
            <w:proofErr w:type="spellStart"/>
            <w:r>
              <w:rPr>
                <w:rFonts w:ascii="Arial Narrow" w:hAnsi="Arial Narrow"/>
                <w:color w:val="000000"/>
                <w:sz w:val="20"/>
                <w:szCs w:val="20"/>
                <w:lang w:val="en-GB"/>
              </w:rPr>
              <w:t>Hercegovina</w:t>
            </w:r>
            <w:proofErr w:type="spellEnd"/>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12</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36</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Peru</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30</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66</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Ghana</w:t>
                </w:r>
              </w:smartTag>
            </w:smartTag>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w:t>
            </w: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7</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Brazil</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13</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37</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Philippines</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7</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67</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Malawi</w:t>
                </w:r>
              </w:smartTag>
            </w:smartTag>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w:t>
            </w: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8</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Bulgaria</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2</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38</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Romania</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68</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Gambia</w:t>
                </w:r>
              </w:smartTag>
            </w:smartTag>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4</w:t>
            </w: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9</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Burkina Faso</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4</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39</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Russian Federation</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15</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69</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Kosovo</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w:t>
            </w: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10</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Cambodia</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13</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40</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Senegal</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10</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70</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 xml:space="preserve">Rep of </w:t>
            </w:r>
            <w:proofErr w:type="spellStart"/>
            <w:r>
              <w:rPr>
                <w:rFonts w:ascii="Arial Narrow" w:hAnsi="Arial Narrow"/>
                <w:color w:val="000000"/>
                <w:sz w:val="20"/>
                <w:szCs w:val="20"/>
                <w:lang w:val="en-GB"/>
              </w:rPr>
              <w:t>CongoBrazz</w:t>
            </w:r>
            <w:proofErr w:type="spellEnd"/>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w:t>
            </w: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11</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Chile</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2</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41</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South Africa</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3</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71</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Burundi</w:t>
                </w:r>
              </w:smartTag>
            </w:smartTag>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w:t>
            </w: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12</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Colombia</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6</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42</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Sri Lanka</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72</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Niger</w:t>
                </w:r>
              </w:smartTag>
            </w:smartTag>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3</w:t>
            </w: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13</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Dominican Republic</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4</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43</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Tanzania</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5</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73</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 xml:space="preserve">DRC – </w:t>
            </w:r>
            <w:smartTag w:uri="urn:schemas-microsoft-com:office:smarttags" w:element="City">
              <w:smartTag w:uri="urn:schemas-microsoft-com:office:smarttags" w:element="place">
                <w:r>
                  <w:rPr>
                    <w:rFonts w:ascii="Arial Narrow" w:hAnsi="Arial Narrow"/>
                    <w:color w:val="000000"/>
                    <w:sz w:val="20"/>
                    <w:szCs w:val="20"/>
                    <w:lang w:val="en-GB"/>
                  </w:rPr>
                  <w:t>Kinshasa</w:t>
                </w:r>
              </w:smartTag>
            </w:smartTag>
          </w:p>
        </w:tc>
        <w:tc>
          <w:tcPr>
            <w:tcW w:w="0" w:type="auto"/>
            <w:tcBorders>
              <w:top w:val="nil"/>
              <w:left w:val="nil"/>
              <w:bottom w:val="single" w:sz="8" w:space="0" w:color="auto"/>
              <w:right w:val="nil"/>
            </w:tcBorders>
            <w:shd w:val="clear" w:color="auto" w:fill="auto"/>
            <w:noWrap/>
            <w:tcMar>
              <w:top w:w="0"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w:t>
            </w: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14</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Ecuador</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18</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44</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Togo</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4</w:t>
            </w:r>
          </w:p>
        </w:tc>
        <w:tc>
          <w:tcPr>
            <w:tcW w:w="0" w:type="auto"/>
            <w:gridSpan w:val="2"/>
            <w:tcBorders>
              <w:top w:val="nil"/>
              <w:left w:val="nil"/>
              <w:bottom w:val="single" w:sz="8" w:space="0" w:color="auto"/>
              <w:right w:val="nil"/>
            </w:tcBorders>
            <w:shd w:val="clear" w:color="auto" w:fill="auto"/>
            <w:noWrap/>
            <w:tcMar>
              <w:top w:w="0"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Grand Total</w:t>
            </w:r>
          </w:p>
        </w:tc>
        <w:tc>
          <w:tcPr>
            <w:tcW w:w="0" w:type="auto"/>
            <w:tcBorders>
              <w:top w:val="nil"/>
              <w:left w:val="nil"/>
              <w:bottom w:val="single" w:sz="8" w:space="0" w:color="auto"/>
              <w:right w:val="nil"/>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398</w:t>
            </w: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15</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Egypt</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5</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45</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Trinidad and Tobago</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3568A" w:rsidP="007F50CF">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 </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3568A" w:rsidP="007F50CF">
            <w:pPr>
              <w:jc w:val="center"/>
              <w:rPr>
                <w:rFonts w:ascii="Arial Narrow" w:hAnsi="Arial Narrow"/>
                <w:color w:val="000000"/>
                <w:sz w:val="20"/>
                <w:szCs w:val="20"/>
                <w:lang w:val="en-GB"/>
              </w:rPr>
            </w:pP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16</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El Salvador</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6</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46</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Tunisia</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w:t>
            </w:r>
          </w:p>
        </w:tc>
        <w:tc>
          <w:tcPr>
            <w:tcW w:w="0" w:type="auto"/>
            <w:tcBorders>
              <w:top w:val="nil"/>
              <w:left w:val="nil"/>
              <w:bottom w:val="single" w:sz="8" w:space="0" w:color="auto"/>
              <w:right w:val="nil"/>
            </w:tcBorders>
            <w:shd w:val="clear" w:color="auto" w:fill="auto"/>
            <w:noWrap/>
            <w:tcMar>
              <w:top w:w="0"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 </w:t>
            </w:r>
          </w:p>
        </w:tc>
        <w:tc>
          <w:tcPr>
            <w:tcW w:w="0" w:type="auto"/>
            <w:tcBorders>
              <w:top w:val="nil"/>
              <w:left w:val="nil"/>
              <w:bottom w:val="single" w:sz="8" w:space="0" w:color="auto"/>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 </w:t>
            </w:r>
          </w:p>
        </w:tc>
        <w:tc>
          <w:tcPr>
            <w:tcW w:w="0" w:type="auto"/>
            <w:tcBorders>
              <w:top w:val="nil"/>
              <w:left w:val="nil"/>
              <w:bottom w:val="single" w:sz="8" w:space="0" w:color="auto"/>
              <w:right w:val="nil"/>
            </w:tcBorders>
            <w:shd w:val="clear" w:color="auto" w:fill="auto"/>
            <w:noWrap/>
            <w:tcMar>
              <w:top w:w="0" w:type="dxa"/>
              <w:left w:w="13" w:type="dxa"/>
              <w:bottom w:w="0" w:type="dxa"/>
              <w:right w:w="13" w:type="dxa"/>
            </w:tcMar>
            <w:vAlign w:val="bottom"/>
          </w:tcPr>
          <w:p w:rsidR="0013568A" w:rsidRPr="00FF0D7B" w:rsidRDefault="0013568A" w:rsidP="007F50CF">
            <w:pPr>
              <w:jc w:val="center"/>
              <w:rPr>
                <w:rFonts w:ascii="Arial Narrow" w:hAnsi="Arial Narrow"/>
                <w:color w:val="000000"/>
                <w:sz w:val="20"/>
                <w:szCs w:val="20"/>
                <w:lang w:val="en-GB"/>
              </w:rPr>
            </w:pP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17</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Ethiopia</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10</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47</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Uganda</w:t>
                </w:r>
              </w:smartTag>
            </w:smartTag>
          </w:p>
        </w:tc>
        <w:tc>
          <w:tcPr>
            <w:tcW w:w="0" w:type="auto"/>
            <w:tcBorders>
              <w:top w:val="nil"/>
              <w:left w:val="nil"/>
              <w:bottom w:val="nil"/>
              <w:right w:val="single" w:sz="8" w:space="0" w:color="auto"/>
            </w:tcBorders>
            <w:shd w:val="clear" w:color="auto" w:fill="auto"/>
            <w:noWrap/>
            <w:tcMar>
              <w:top w:w="0"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10</w:t>
            </w:r>
          </w:p>
        </w:tc>
        <w:tc>
          <w:tcPr>
            <w:tcW w:w="0" w:type="auto"/>
            <w:gridSpan w:val="3"/>
            <w:tcBorders>
              <w:top w:val="single" w:sz="8" w:space="0" w:color="auto"/>
              <w:left w:val="nil"/>
              <w:bottom w:val="nil"/>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Regional distribution</w:t>
            </w: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18</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Georgia</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6</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48</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Montenegro</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2</w:t>
            </w:r>
          </w:p>
        </w:tc>
        <w:tc>
          <w:tcPr>
            <w:tcW w:w="0" w:type="auto"/>
            <w:tcBorders>
              <w:top w:val="nil"/>
              <w:left w:val="nil"/>
              <w:bottom w:val="single" w:sz="8" w:space="0" w:color="auto"/>
              <w:right w:val="nil"/>
            </w:tcBorders>
            <w:shd w:val="clear" w:color="auto" w:fill="auto"/>
            <w:noWrap/>
            <w:tcMar>
              <w:top w:w="0"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Code</w:t>
            </w:r>
          </w:p>
        </w:tc>
        <w:tc>
          <w:tcPr>
            <w:tcW w:w="0" w:type="auto"/>
            <w:tcBorders>
              <w:top w:val="nil"/>
              <w:left w:val="nil"/>
              <w:bottom w:val="single" w:sz="8" w:space="0" w:color="auto"/>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Region</w:t>
            </w:r>
          </w:p>
        </w:tc>
        <w:tc>
          <w:tcPr>
            <w:tcW w:w="0" w:type="auto"/>
            <w:tcBorders>
              <w:top w:val="nil"/>
              <w:left w:val="nil"/>
              <w:bottom w:val="single" w:sz="8" w:space="0" w:color="auto"/>
              <w:right w:val="nil"/>
            </w:tcBorders>
            <w:shd w:val="clear" w:color="auto" w:fill="auto"/>
            <w:noWrap/>
            <w:tcMar>
              <w:top w:w="0"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Total</w:t>
            </w: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19</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Guatemala</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7</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49</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Cameroun</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4</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1</w:t>
            </w:r>
          </w:p>
        </w:tc>
        <w:tc>
          <w:tcPr>
            <w:tcW w:w="1520" w:type="dxa"/>
            <w:tcBorders>
              <w:top w:val="nil"/>
              <w:left w:val="nil"/>
              <w:bottom w:val="nil"/>
              <w:right w:val="nil"/>
            </w:tcBorders>
            <w:shd w:val="clear" w:color="auto" w:fill="auto"/>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place">
              <w:r>
                <w:rPr>
                  <w:rFonts w:ascii="Arial Narrow" w:hAnsi="Arial Narrow"/>
                  <w:color w:val="000000"/>
                  <w:sz w:val="20"/>
                  <w:szCs w:val="20"/>
                  <w:lang w:val="en-GB" w:eastAsia="nb-NO"/>
                </w:rPr>
                <w:t>Latin America</w:t>
              </w:r>
            </w:smartTag>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147</w:t>
            </w: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20</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Haiti</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3</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50</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Guinea</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2</w:t>
            </w:r>
          </w:p>
        </w:tc>
        <w:tc>
          <w:tcPr>
            <w:tcW w:w="1520" w:type="dxa"/>
            <w:tcBorders>
              <w:top w:val="nil"/>
              <w:left w:val="nil"/>
              <w:bottom w:val="nil"/>
              <w:right w:val="nil"/>
            </w:tcBorders>
            <w:shd w:val="clear" w:color="auto" w:fill="auto"/>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place">
              <w:r>
                <w:rPr>
                  <w:rFonts w:ascii="Arial Narrow" w:hAnsi="Arial Narrow"/>
                  <w:color w:val="000000"/>
                  <w:sz w:val="20"/>
                  <w:szCs w:val="20"/>
                  <w:lang w:val="en-GB" w:eastAsia="nb-NO"/>
                </w:rPr>
                <w:t>Africa</w:t>
              </w:r>
            </w:smartTag>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98</w:t>
            </w: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21</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Honduras</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7</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51</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place">
              <w:r>
                <w:rPr>
                  <w:rFonts w:ascii="Arial Narrow" w:hAnsi="Arial Narrow"/>
                  <w:color w:val="000000"/>
                  <w:sz w:val="20"/>
                  <w:szCs w:val="20"/>
                  <w:lang w:val="en-GB"/>
                </w:rPr>
                <w:t>East Timor</w:t>
              </w:r>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3</w:t>
            </w:r>
          </w:p>
        </w:tc>
        <w:tc>
          <w:tcPr>
            <w:tcW w:w="1520" w:type="dxa"/>
            <w:tcBorders>
              <w:top w:val="nil"/>
              <w:left w:val="nil"/>
              <w:bottom w:val="nil"/>
              <w:right w:val="nil"/>
            </w:tcBorders>
            <w:shd w:val="clear" w:color="auto" w:fill="auto"/>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eastAsia="nb-NO"/>
              </w:rPr>
              <w:t>MENA</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18</w:t>
            </w: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22</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India</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31</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52</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Bangladesh</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2</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4</w:t>
            </w:r>
          </w:p>
        </w:tc>
        <w:tc>
          <w:tcPr>
            <w:tcW w:w="1520" w:type="dxa"/>
            <w:tcBorders>
              <w:top w:val="nil"/>
              <w:left w:val="nil"/>
              <w:bottom w:val="nil"/>
              <w:right w:val="nil"/>
            </w:tcBorders>
            <w:shd w:val="clear" w:color="auto" w:fill="auto"/>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eastAsia="nb-NO"/>
              </w:rPr>
              <w:t>EECA</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69</w:t>
            </w: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23</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Indonesia</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2</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53</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Nepal</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5</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5</w:t>
            </w:r>
          </w:p>
        </w:tc>
        <w:tc>
          <w:tcPr>
            <w:tcW w:w="1520" w:type="dxa"/>
            <w:tcBorders>
              <w:top w:val="nil"/>
              <w:left w:val="nil"/>
              <w:bottom w:val="nil"/>
              <w:right w:val="nil"/>
            </w:tcBorders>
            <w:shd w:val="clear" w:color="auto" w:fill="auto"/>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place">
              <w:r>
                <w:rPr>
                  <w:rFonts w:ascii="Arial Narrow" w:hAnsi="Arial Narrow"/>
                  <w:color w:val="000000"/>
                  <w:sz w:val="20"/>
                  <w:szCs w:val="20"/>
                  <w:lang w:val="en-GB" w:eastAsia="nb-NO"/>
                </w:rPr>
                <w:t>Asia</w:t>
              </w:r>
            </w:smartTag>
          </w:p>
        </w:tc>
        <w:tc>
          <w:tcPr>
            <w:tcW w:w="0" w:type="auto"/>
            <w:tcBorders>
              <w:top w:val="nil"/>
              <w:left w:val="nil"/>
              <w:bottom w:val="single" w:sz="8" w:space="0" w:color="auto"/>
              <w:right w:val="nil"/>
            </w:tcBorders>
            <w:shd w:val="clear" w:color="auto" w:fill="auto"/>
            <w:noWrap/>
            <w:tcMar>
              <w:top w:w="0"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66</w:t>
            </w: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24</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Jordan</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3</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54</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Vietnam</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w:t>
            </w:r>
          </w:p>
        </w:tc>
        <w:tc>
          <w:tcPr>
            <w:tcW w:w="0" w:type="auto"/>
            <w:gridSpan w:val="2"/>
            <w:tcBorders>
              <w:top w:val="nil"/>
              <w:left w:val="nil"/>
              <w:bottom w:val="single" w:sz="8" w:space="0" w:color="auto"/>
              <w:right w:val="nil"/>
            </w:tcBorders>
            <w:shd w:val="clear" w:color="auto" w:fill="auto"/>
            <w:noWrap/>
            <w:tcMar>
              <w:top w:w="0"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Grand Total</w:t>
            </w:r>
          </w:p>
        </w:tc>
        <w:tc>
          <w:tcPr>
            <w:tcW w:w="0" w:type="auto"/>
            <w:tcBorders>
              <w:top w:val="nil"/>
              <w:left w:val="nil"/>
              <w:bottom w:val="single" w:sz="8" w:space="0" w:color="auto"/>
              <w:right w:val="nil"/>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398</w:t>
            </w: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25</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Kazakhstan</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5</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55</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Azerbaijan</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7</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3568A" w:rsidP="007F50CF">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 </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3568A" w:rsidP="007F50CF">
            <w:pPr>
              <w:jc w:val="center"/>
              <w:rPr>
                <w:rFonts w:ascii="Arial Narrow" w:hAnsi="Arial Narrow"/>
                <w:color w:val="000000"/>
                <w:sz w:val="20"/>
                <w:szCs w:val="20"/>
                <w:lang w:val="en-GB"/>
              </w:rPr>
            </w:pP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26</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Kenya</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9</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56</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Mongolia</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2</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3568A" w:rsidP="007F50CF">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3" w:type="dxa"/>
              <w:left w:w="13" w:type="dxa"/>
              <w:bottom w:w="0" w:type="dxa"/>
              <w:right w:w="13" w:type="dxa"/>
            </w:tcMar>
            <w:vAlign w:val="bottom"/>
          </w:tcPr>
          <w:p w:rsidR="0013568A" w:rsidRPr="00FF0D7B" w:rsidRDefault="0013568A" w:rsidP="007F50CF">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3568A" w:rsidP="007F50CF">
            <w:pPr>
              <w:jc w:val="center"/>
              <w:rPr>
                <w:rFonts w:ascii="Arial Narrow" w:hAnsi="Arial Narrow"/>
                <w:color w:val="000000"/>
                <w:sz w:val="20"/>
                <w:szCs w:val="20"/>
                <w:lang w:val="en-GB"/>
              </w:rPr>
            </w:pP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27</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Kyrgyzstan</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4</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57</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Nigeria</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3</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3568A" w:rsidP="007F50CF">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3" w:type="dxa"/>
              <w:left w:w="13" w:type="dxa"/>
              <w:bottom w:w="0" w:type="dxa"/>
              <w:right w:w="13" w:type="dxa"/>
            </w:tcMar>
            <w:vAlign w:val="bottom"/>
          </w:tcPr>
          <w:p w:rsidR="0013568A" w:rsidRPr="00FF0D7B" w:rsidRDefault="0013568A" w:rsidP="007F50CF">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3568A" w:rsidP="007F50CF">
            <w:pPr>
              <w:jc w:val="center"/>
              <w:rPr>
                <w:rFonts w:ascii="Arial Narrow" w:hAnsi="Arial Narrow"/>
                <w:color w:val="000000"/>
                <w:sz w:val="20"/>
                <w:szCs w:val="20"/>
                <w:lang w:val="en-GB"/>
              </w:rPr>
            </w:pP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28</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Madagascar</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2</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58</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Mozambique</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3568A" w:rsidP="007F50CF">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3" w:type="dxa"/>
              <w:left w:w="13" w:type="dxa"/>
              <w:bottom w:w="0" w:type="dxa"/>
              <w:right w:w="13" w:type="dxa"/>
            </w:tcMar>
            <w:vAlign w:val="bottom"/>
          </w:tcPr>
          <w:p w:rsidR="0013568A" w:rsidRPr="00FF0D7B" w:rsidRDefault="0013568A" w:rsidP="007F50CF">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3568A" w:rsidP="007F50CF">
            <w:pPr>
              <w:jc w:val="center"/>
              <w:rPr>
                <w:rFonts w:ascii="Arial Narrow" w:hAnsi="Arial Narrow"/>
                <w:color w:val="000000"/>
                <w:sz w:val="20"/>
                <w:szCs w:val="20"/>
                <w:lang w:val="en-GB"/>
              </w:rPr>
            </w:pPr>
          </w:p>
        </w:tc>
      </w:tr>
      <w:tr w:rsidR="0013568A" w:rsidRPr="00FF0D7B" w:rsidTr="00D905DD">
        <w:trPr>
          <w:trHeight w:hRule="exact" w:val="284"/>
        </w:trPr>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29</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Mali</w:t>
                </w:r>
              </w:smartTag>
            </w:smartTag>
          </w:p>
        </w:tc>
        <w:tc>
          <w:tcPr>
            <w:tcW w:w="0" w:type="auto"/>
            <w:tcBorders>
              <w:top w:val="nil"/>
              <w:left w:val="nil"/>
              <w:bottom w:val="nil"/>
              <w:right w:val="single" w:sz="8" w:space="0" w:color="auto"/>
            </w:tcBorders>
            <w:shd w:val="clear" w:color="auto" w:fill="auto"/>
            <w:noWrap/>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3</w:t>
            </w:r>
          </w:p>
        </w:tc>
        <w:tc>
          <w:tcPr>
            <w:tcW w:w="0" w:type="auto"/>
            <w:tcBorders>
              <w:top w:val="nil"/>
              <w:left w:val="nil"/>
              <w:bottom w:val="nil"/>
              <w:right w:val="nil"/>
            </w:tcBorders>
            <w:shd w:val="clear" w:color="auto" w:fill="auto"/>
            <w:noWrap/>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59</w:t>
            </w:r>
          </w:p>
        </w:tc>
        <w:tc>
          <w:tcPr>
            <w:tcW w:w="0" w:type="auto"/>
            <w:tcBorders>
              <w:top w:val="nil"/>
              <w:left w:val="nil"/>
              <w:bottom w:val="nil"/>
              <w:right w:val="nil"/>
            </w:tcBorders>
            <w:shd w:val="clear" w:color="auto" w:fill="auto"/>
            <w:noWrap/>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Tajikistan</w:t>
                </w:r>
              </w:smartTag>
            </w:smartTag>
          </w:p>
        </w:tc>
        <w:tc>
          <w:tcPr>
            <w:tcW w:w="0" w:type="auto"/>
            <w:tcBorders>
              <w:top w:val="nil"/>
              <w:left w:val="nil"/>
              <w:bottom w:val="nil"/>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7</w:t>
            </w: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3568A" w:rsidP="007F50CF">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3" w:type="dxa"/>
              <w:left w:w="13" w:type="dxa"/>
              <w:bottom w:w="0" w:type="dxa"/>
              <w:right w:w="13" w:type="dxa"/>
            </w:tcMar>
            <w:vAlign w:val="bottom"/>
          </w:tcPr>
          <w:p w:rsidR="0013568A" w:rsidRPr="00FF0D7B" w:rsidRDefault="0013568A" w:rsidP="007F50CF">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0" w:type="dxa"/>
              <w:left w:w="13" w:type="dxa"/>
              <w:bottom w:w="0" w:type="dxa"/>
              <w:right w:w="13" w:type="dxa"/>
            </w:tcMar>
            <w:vAlign w:val="bottom"/>
          </w:tcPr>
          <w:p w:rsidR="0013568A" w:rsidRPr="00FF0D7B" w:rsidRDefault="0013568A" w:rsidP="007F50CF">
            <w:pPr>
              <w:jc w:val="center"/>
              <w:rPr>
                <w:rFonts w:ascii="Arial Narrow" w:hAnsi="Arial Narrow"/>
                <w:color w:val="000000"/>
                <w:sz w:val="20"/>
                <w:szCs w:val="20"/>
                <w:lang w:val="en-GB"/>
              </w:rPr>
            </w:pPr>
          </w:p>
        </w:tc>
      </w:tr>
      <w:tr w:rsidR="0013568A" w:rsidRPr="00FF0D7B" w:rsidTr="0013568A">
        <w:trPr>
          <w:trHeight w:hRule="exact" w:val="284"/>
        </w:trPr>
        <w:tc>
          <w:tcPr>
            <w:tcW w:w="0" w:type="auto"/>
            <w:tcBorders>
              <w:top w:val="nil"/>
              <w:left w:val="nil"/>
              <w:bottom w:val="single" w:sz="8" w:space="0" w:color="auto"/>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30</w:t>
            </w:r>
          </w:p>
        </w:tc>
        <w:tc>
          <w:tcPr>
            <w:tcW w:w="0" w:type="auto"/>
            <w:tcBorders>
              <w:top w:val="nil"/>
              <w:left w:val="nil"/>
              <w:bottom w:val="single" w:sz="8" w:space="0" w:color="auto"/>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Mexico</w:t>
                </w:r>
              </w:smartTag>
            </w:smartTag>
          </w:p>
        </w:tc>
        <w:tc>
          <w:tcPr>
            <w:tcW w:w="0" w:type="auto"/>
            <w:tcBorders>
              <w:top w:val="nil"/>
              <w:left w:val="nil"/>
              <w:bottom w:val="single" w:sz="8" w:space="0" w:color="auto"/>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18</w:t>
            </w:r>
          </w:p>
        </w:tc>
        <w:tc>
          <w:tcPr>
            <w:tcW w:w="0" w:type="auto"/>
            <w:tcBorders>
              <w:top w:val="nil"/>
              <w:left w:val="nil"/>
              <w:bottom w:val="single" w:sz="8" w:space="0" w:color="auto"/>
              <w:right w:val="nil"/>
            </w:tcBorders>
            <w:shd w:val="clear" w:color="auto" w:fill="auto"/>
            <w:noWrap/>
            <w:tcMar>
              <w:top w:w="13" w:type="dxa"/>
              <w:left w:w="13" w:type="dxa"/>
              <w:bottom w:w="0" w:type="dxa"/>
              <w:right w:w="13" w:type="dxa"/>
            </w:tcMar>
            <w:vAlign w:val="bottom"/>
          </w:tcPr>
          <w:p w:rsidR="0013568A" w:rsidRPr="00FF0D7B" w:rsidRDefault="00105131" w:rsidP="007F50CF">
            <w:pPr>
              <w:jc w:val="right"/>
              <w:rPr>
                <w:rFonts w:ascii="Arial Narrow" w:hAnsi="Arial Narrow"/>
                <w:color w:val="000000"/>
                <w:sz w:val="20"/>
                <w:szCs w:val="20"/>
                <w:lang w:val="en-GB"/>
              </w:rPr>
            </w:pPr>
            <w:r>
              <w:rPr>
                <w:rFonts w:ascii="Arial Narrow" w:hAnsi="Arial Narrow"/>
                <w:color w:val="000000"/>
                <w:sz w:val="20"/>
                <w:szCs w:val="20"/>
                <w:lang w:val="en-GB"/>
              </w:rPr>
              <w:t>60</w:t>
            </w:r>
          </w:p>
        </w:tc>
        <w:tc>
          <w:tcPr>
            <w:tcW w:w="0" w:type="auto"/>
            <w:tcBorders>
              <w:top w:val="nil"/>
              <w:left w:val="nil"/>
              <w:bottom w:val="single" w:sz="8" w:space="0" w:color="auto"/>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smartTag w:uri="urn:schemas-microsoft-com:office:smarttags" w:element="country-region">
              <w:smartTag w:uri="urn:schemas-microsoft-com:office:smarttags" w:element="place">
                <w:r>
                  <w:rPr>
                    <w:rFonts w:ascii="Arial Narrow" w:hAnsi="Arial Narrow"/>
                    <w:color w:val="000000"/>
                    <w:sz w:val="20"/>
                    <w:szCs w:val="20"/>
                    <w:lang w:val="en-GB"/>
                  </w:rPr>
                  <w:t>Croatia</w:t>
                </w:r>
              </w:smartTag>
            </w:smartTag>
          </w:p>
        </w:tc>
        <w:tc>
          <w:tcPr>
            <w:tcW w:w="0" w:type="auto"/>
            <w:tcBorders>
              <w:top w:val="nil"/>
              <w:left w:val="nil"/>
              <w:bottom w:val="single" w:sz="8" w:space="0" w:color="auto"/>
              <w:right w:val="single" w:sz="8" w:space="0" w:color="auto"/>
            </w:tcBorders>
            <w:shd w:val="clear" w:color="auto" w:fill="auto"/>
            <w:noWrap/>
            <w:tcMar>
              <w:top w:w="13" w:type="dxa"/>
              <w:left w:w="13" w:type="dxa"/>
              <w:bottom w:w="0" w:type="dxa"/>
              <w:right w:w="13" w:type="dxa"/>
            </w:tcMar>
            <w:vAlign w:val="bottom"/>
          </w:tcPr>
          <w:p w:rsidR="0013568A" w:rsidRPr="00FF0D7B" w:rsidRDefault="00105131" w:rsidP="007F50CF">
            <w:pPr>
              <w:jc w:val="center"/>
              <w:rPr>
                <w:rFonts w:ascii="Arial Narrow" w:hAnsi="Arial Narrow"/>
                <w:color w:val="000000"/>
                <w:sz w:val="20"/>
                <w:szCs w:val="20"/>
                <w:lang w:val="en-GB"/>
              </w:rPr>
            </w:pPr>
            <w:r>
              <w:rPr>
                <w:rFonts w:ascii="Arial Narrow" w:hAnsi="Arial Narrow"/>
                <w:color w:val="000000"/>
                <w:sz w:val="20"/>
                <w:szCs w:val="20"/>
                <w:lang w:val="en-GB"/>
              </w:rPr>
              <w:t>1</w:t>
            </w:r>
          </w:p>
        </w:tc>
        <w:tc>
          <w:tcPr>
            <w:tcW w:w="0" w:type="auto"/>
            <w:tcBorders>
              <w:top w:val="nil"/>
              <w:left w:val="nil"/>
              <w:bottom w:val="single" w:sz="8" w:space="0" w:color="auto"/>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 </w:t>
            </w:r>
          </w:p>
        </w:tc>
        <w:tc>
          <w:tcPr>
            <w:tcW w:w="0" w:type="auto"/>
            <w:tcBorders>
              <w:top w:val="nil"/>
              <w:left w:val="nil"/>
              <w:bottom w:val="single" w:sz="8" w:space="0" w:color="auto"/>
              <w:right w:val="nil"/>
            </w:tcBorders>
            <w:shd w:val="clear" w:color="auto" w:fill="auto"/>
            <w:noWrap/>
            <w:tcMar>
              <w:top w:w="13" w:type="dxa"/>
              <w:left w:w="13" w:type="dxa"/>
              <w:bottom w:w="0" w:type="dxa"/>
              <w:right w:w="13" w:type="dxa"/>
            </w:tcMar>
            <w:vAlign w:val="bottom"/>
          </w:tcPr>
          <w:p w:rsidR="0013568A" w:rsidRPr="00FF0D7B" w:rsidRDefault="00105131" w:rsidP="007F50CF">
            <w:pPr>
              <w:rPr>
                <w:rFonts w:ascii="Arial Narrow" w:hAnsi="Arial Narrow"/>
                <w:color w:val="000000"/>
                <w:sz w:val="20"/>
                <w:szCs w:val="20"/>
                <w:lang w:val="en-GB"/>
              </w:rPr>
            </w:pPr>
            <w:r>
              <w:rPr>
                <w:rFonts w:ascii="Arial Narrow" w:hAnsi="Arial Narrow"/>
                <w:color w:val="000000"/>
                <w:sz w:val="20"/>
                <w:szCs w:val="20"/>
                <w:lang w:val="en-GB"/>
              </w:rPr>
              <w:t> </w:t>
            </w:r>
          </w:p>
        </w:tc>
        <w:tc>
          <w:tcPr>
            <w:tcW w:w="0" w:type="auto"/>
            <w:tcBorders>
              <w:top w:val="nil"/>
              <w:left w:val="nil"/>
              <w:bottom w:val="single" w:sz="8" w:space="0" w:color="auto"/>
              <w:right w:val="nil"/>
            </w:tcBorders>
            <w:shd w:val="clear" w:color="auto" w:fill="auto"/>
            <w:noWrap/>
            <w:tcMar>
              <w:top w:w="13" w:type="dxa"/>
              <w:left w:w="13" w:type="dxa"/>
              <w:bottom w:w="0" w:type="dxa"/>
              <w:right w:w="13" w:type="dxa"/>
            </w:tcMar>
            <w:vAlign w:val="bottom"/>
          </w:tcPr>
          <w:p w:rsidR="0013568A" w:rsidRPr="00FF0D7B" w:rsidRDefault="0013568A" w:rsidP="007F50CF">
            <w:pPr>
              <w:jc w:val="center"/>
              <w:rPr>
                <w:rFonts w:ascii="Arial Narrow" w:hAnsi="Arial Narrow"/>
                <w:color w:val="000000"/>
                <w:sz w:val="20"/>
                <w:szCs w:val="20"/>
                <w:lang w:val="en-GB"/>
              </w:rPr>
            </w:pPr>
          </w:p>
        </w:tc>
      </w:tr>
    </w:tbl>
    <w:p w:rsidR="0013568A" w:rsidRPr="00FF0D7B" w:rsidRDefault="0013568A" w:rsidP="0013568A">
      <w:pPr>
        <w:spacing w:line="360" w:lineRule="auto"/>
        <w:contextualSpacing/>
        <w:rPr>
          <w:rFonts w:ascii="Times New Roman" w:hAnsi="Times New Roman"/>
          <w:b/>
          <w:sz w:val="24"/>
          <w:szCs w:val="24"/>
          <w:lang w:val="en-GB"/>
        </w:rPr>
      </w:pPr>
    </w:p>
    <w:p w:rsidR="0013568A" w:rsidRPr="00FF0D7B" w:rsidRDefault="0013568A" w:rsidP="0013568A">
      <w:pPr>
        <w:spacing w:line="240" w:lineRule="auto"/>
        <w:contextualSpacing/>
        <w:rPr>
          <w:rFonts w:ascii="Times New Roman" w:hAnsi="Times New Roman"/>
          <w:b/>
          <w:sz w:val="20"/>
          <w:szCs w:val="20"/>
          <w:lang w:val="en-GB"/>
        </w:rPr>
      </w:pPr>
    </w:p>
    <w:p w:rsidR="0013568A" w:rsidRPr="00FF0D7B" w:rsidRDefault="0013568A" w:rsidP="0013568A">
      <w:pPr>
        <w:spacing w:line="240" w:lineRule="auto"/>
        <w:contextualSpacing/>
        <w:rPr>
          <w:rFonts w:ascii="Times New Roman" w:hAnsi="Times New Roman"/>
          <w:b/>
          <w:sz w:val="20"/>
          <w:szCs w:val="20"/>
          <w:lang w:val="en-GB"/>
        </w:rPr>
      </w:pPr>
    </w:p>
    <w:p w:rsidR="00802AD1" w:rsidRDefault="00802AD1" w:rsidP="008950A9">
      <w:pPr>
        <w:spacing w:line="480" w:lineRule="auto"/>
        <w:contextualSpacing/>
        <w:rPr>
          <w:rFonts w:ascii="Times New Roman" w:hAnsi="Times New Roman"/>
          <w:b/>
          <w:sz w:val="24"/>
          <w:szCs w:val="24"/>
          <w:lang w:val="en-GB"/>
        </w:rPr>
      </w:pPr>
    </w:p>
    <w:p w:rsidR="00802AD1" w:rsidRDefault="00802AD1" w:rsidP="008950A9">
      <w:pPr>
        <w:spacing w:line="480" w:lineRule="auto"/>
        <w:contextualSpacing/>
        <w:rPr>
          <w:rFonts w:ascii="Times New Roman" w:hAnsi="Times New Roman"/>
          <w:b/>
          <w:sz w:val="24"/>
          <w:szCs w:val="24"/>
          <w:lang w:val="en-GB"/>
        </w:rPr>
      </w:pPr>
    </w:p>
    <w:p w:rsidR="00802AD1" w:rsidRDefault="00802AD1" w:rsidP="008950A9">
      <w:pPr>
        <w:spacing w:line="480" w:lineRule="auto"/>
        <w:contextualSpacing/>
        <w:rPr>
          <w:rFonts w:ascii="Times New Roman" w:hAnsi="Times New Roman"/>
          <w:b/>
          <w:sz w:val="24"/>
          <w:szCs w:val="24"/>
          <w:lang w:val="en-GB"/>
        </w:rPr>
      </w:pPr>
    </w:p>
    <w:p w:rsidR="00802AD1" w:rsidRDefault="00802AD1" w:rsidP="008950A9">
      <w:pPr>
        <w:spacing w:line="480" w:lineRule="auto"/>
        <w:contextualSpacing/>
        <w:rPr>
          <w:rFonts w:ascii="Times New Roman" w:hAnsi="Times New Roman"/>
          <w:b/>
          <w:sz w:val="24"/>
          <w:szCs w:val="24"/>
          <w:lang w:val="en-GB"/>
        </w:rPr>
      </w:pPr>
    </w:p>
    <w:p w:rsidR="00802AD1" w:rsidRDefault="00802AD1" w:rsidP="008950A9">
      <w:pPr>
        <w:spacing w:line="480" w:lineRule="auto"/>
        <w:contextualSpacing/>
        <w:rPr>
          <w:rFonts w:ascii="Times New Roman" w:hAnsi="Times New Roman"/>
          <w:b/>
          <w:sz w:val="24"/>
          <w:szCs w:val="24"/>
          <w:lang w:val="en-GB"/>
        </w:rPr>
      </w:pPr>
    </w:p>
    <w:p w:rsidR="0095324A" w:rsidRPr="00FF0D7B" w:rsidRDefault="00105131" w:rsidP="008950A9">
      <w:pPr>
        <w:spacing w:line="480" w:lineRule="auto"/>
        <w:contextualSpacing/>
        <w:rPr>
          <w:rFonts w:ascii="Times New Roman" w:hAnsi="Times New Roman"/>
          <w:b/>
          <w:sz w:val="24"/>
          <w:szCs w:val="24"/>
          <w:lang w:val="en-GB"/>
        </w:rPr>
      </w:pPr>
      <w:r>
        <w:rPr>
          <w:rFonts w:ascii="Times New Roman" w:hAnsi="Times New Roman"/>
          <w:b/>
          <w:sz w:val="24"/>
          <w:szCs w:val="24"/>
          <w:lang w:val="en-GB"/>
        </w:rPr>
        <w:lastRenderedPageBreak/>
        <w:t>REFERENCES</w:t>
      </w:r>
    </w:p>
    <w:p w:rsidR="002135B2" w:rsidRPr="00D905DD" w:rsidRDefault="002135B2" w:rsidP="006F28BB">
      <w:pPr>
        <w:spacing w:after="0" w:line="480" w:lineRule="auto"/>
        <w:ind w:left="357" w:hanging="357"/>
        <w:contextualSpacing/>
        <w:rPr>
          <w:rFonts w:ascii="Times New Roman" w:hAnsi="Times New Roman"/>
          <w:i/>
          <w:sz w:val="24"/>
          <w:szCs w:val="24"/>
          <w:lang w:val="en-GB" w:eastAsia="fr-FR"/>
        </w:rPr>
      </w:pPr>
      <w:proofErr w:type="spellStart"/>
      <w:r>
        <w:rPr>
          <w:rFonts w:ascii="Times New Roman" w:hAnsi="Times New Roman"/>
          <w:sz w:val="24"/>
          <w:szCs w:val="24"/>
          <w:lang w:val="en-GB" w:eastAsia="fr-FR"/>
        </w:rPr>
        <w:t>Agier</w:t>
      </w:r>
      <w:proofErr w:type="spellEnd"/>
      <w:r>
        <w:rPr>
          <w:rFonts w:ascii="Times New Roman" w:hAnsi="Times New Roman"/>
          <w:sz w:val="24"/>
          <w:szCs w:val="24"/>
          <w:lang w:val="en-GB" w:eastAsia="fr-FR"/>
        </w:rPr>
        <w:t xml:space="preserve">, I. and Szafarz, A. (2010). Microfinance and gender: is there a glass ceiling in loan size? </w:t>
      </w:r>
      <w:r>
        <w:rPr>
          <w:rFonts w:ascii="Times New Roman" w:hAnsi="Times New Roman"/>
          <w:i/>
          <w:sz w:val="24"/>
          <w:szCs w:val="24"/>
          <w:lang w:val="en-GB" w:eastAsia="fr-FR"/>
        </w:rPr>
        <w:t xml:space="preserve">CEB Working paper 10-047. </w:t>
      </w:r>
    </w:p>
    <w:p w:rsidR="0095324A" w:rsidRPr="00FF0D7B" w:rsidRDefault="00105131" w:rsidP="006F28BB">
      <w:pPr>
        <w:spacing w:after="0" w:line="480" w:lineRule="auto"/>
        <w:ind w:left="357" w:hanging="357"/>
        <w:contextualSpacing/>
        <w:rPr>
          <w:rFonts w:ascii="Times New Roman" w:hAnsi="Times New Roman"/>
          <w:sz w:val="24"/>
          <w:szCs w:val="24"/>
          <w:lang w:val="en-GB" w:eastAsia="fr-FR"/>
        </w:rPr>
      </w:pPr>
      <w:proofErr w:type="spellStart"/>
      <w:r>
        <w:rPr>
          <w:rFonts w:ascii="Times New Roman" w:hAnsi="Times New Roman"/>
          <w:sz w:val="24"/>
          <w:szCs w:val="24"/>
          <w:lang w:val="en-GB" w:eastAsia="fr-FR"/>
        </w:rPr>
        <w:t>Armendariz</w:t>
      </w:r>
      <w:proofErr w:type="spellEnd"/>
      <w:r>
        <w:rPr>
          <w:rFonts w:ascii="Times New Roman" w:hAnsi="Times New Roman"/>
          <w:sz w:val="24"/>
          <w:szCs w:val="24"/>
          <w:lang w:val="en-GB" w:eastAsia="fr-FR"/>
        </w:rPr>
        <w:t xml:space="preserve">, B. and </w:t>
      </w:r>
      <w:proofErr w:type="spellStart"/>
      <w:r>
        <w:rPr>
          <w:rFonts w:ascii="Times New Roman" w:hAnsi="Times New Roman"/>
          <w:sz w:val="24"/>
          <w:szCs w:val="24"/>
          <w:lang w:val="en-GB" w:eastAsia="fr-FR"/>
        </w:rPr>
        <w:t>Morduch</w:t>
      </w:r>
      <w:proofErr w:type="spellEnd"/>
      <w:r>
        <w:rPr>
          <w:rFonts w:ascii="Times New Roman" w:hAnsi="Times New Roman"/>
          <w:sz w:val="24"/>
          <w:szCs w:val="24"/>
          <w:lang w:val="en-GB" w:eastAsia="fr-FR"/>
        </w:rPr>
        <w:t xml:space="preserve">, J. (2005) </w:t>
      </w:r>
      <w:r>
        <w:rPr>
          <w:rFonts w:ascii="Times New Roman" w:hAnsi="Times New Roman"/>
          <w:i/>
          <w:sz w:val="24"/>
          <w:szCs w:val="24"/>
          <w:lang w:val="en-GB" w:eastAsia="fr-FR"/>
        </w:rPr>
        <w:t>The Economics of Microfinance</w:t>
      </w:r>
      <w:r>
        <w:rPr>
          <w:rFonts w:ascii="Times New Roman" w:hAnsi="Times New Roman"/>
          <w:sz w:val="24"/>
          <w:szCs w:val="24"/>
          <w:lang w:val="en-GB" w:eastAsia="fr-FR"/>
        </w:rPr>
        <w:t xml:space="preserve"> (</w:t>
      </w:r>
      <w:smartTag w:uri="urn:schemas-microsoft-com:office:smarttags" w:element="City">
        <w:smartTag w:uri="urn:schemas-microsoft-com:office:smarttags" w:element="place">
          <w:r>
            <w:rPr>
              <w:rFonts w:ascii="Times New Roman" w:hAnsi="Times New Roman"/>
              <w:sz w:val="24"/>
              <w:szCs w:val="24"/>
              <w:lang w:val="en-GB" w:eastAsia="fr-FR"/>
            </w:rPr>
            <w:t>Cambridge</w:t>
          </w:r>
        </w:smartTag>
      </w:smartTag>
      <w:r>
        <w:rPr>
          <w:rFonts w:ascii="Times New Roman" w:hAnsi="Times New Roman"/>
          <w:sz w:val="24"/>
          <w:szCs w:val="24"/>
          <w:lang w:val="en-GB" w:eastAsia="fr-FR"/>
        </w:rPr>
        <w:t>: MIT Press).</w:t>
      </w:r>
    </w:p>
    <w:p w:rsidR="003B3D46" w:rsidRPr="00FF0D7B" w:rsidRDefault="00105131" w:rsidP="003B3D46">
      <w:pPr>
        <w:spacing w:after="0" w:line="480" w:lineRule="auto"/>
        <w:ind w:left="357" w:hanging="357"/>
        <w:contextualSpacing/>
        <w:rPr>
          <w:rFonts w:ascii="Times New Roman" w:hAnsi="Times New Roman"/>
          <w:sz w:val="24"/>
          <w:szCs w:val="24"/>
          <w:lang w:val="en-GB"/>
        </w:rPr>
      </w:pPr>
      <w:proofErr w:type="spellStart"/>
      <w:r>
        <w:rPr>
          <w:rFonts w:ascii="Times New Roman" w:hAnsi="Times New Roman"/>
          <w:sz w:val="24"/>
          <w:szCs w:val="24"/>
          <w:lang w:val="en-GB"/>
        </w:rPr>
        <w:t>Bellucci</w:t>
      </w:r>
      <w:proofErr w:type="spellEnd"/>
      <w:r>
        <w:rPr>
          <w:rFonts w:ascii="Times New Roman" w:hAnsi="Times New Roman"/>
          <w:sz w:val="24"/>
          <w:szCs w:val="24"/>
          <w:lang w:val="en-GB"/>
        </w:rPr>
        <w:t xml:space="preserve">, A., </w:t>
      </w:r>
      <w:proofErr w:type="spellStart"/>
      <w:r>
        <w:rPr>
          <w:rFonts w:ascii="Times New Roman" w:hAnsi="Times New Roman"/>
          <w:sz w:val="24"/>
          <w:szCs w:val="24"/>
          <w:lang w:val="en-GB"/>
        </w:rPr>
        <w:t>Borisov</w:t>
      </w:r>
      <w:proofErr w:type="spellEnd"/>
      <w:r>
        <w:rPr>
          <w:rFonts w:ascii="Times New Roman" w:hAnsi="Times New Roman"/>
          <w:sz w:val="24"/>
          <w:szCs w:val="24"/>
          <w:lang w:val="en-GB"/>
        </w:rPr>
        <w:t xml:space="preserve">, A. and </w:t>
      </w:r>
      <w:proofErr w:type="spellStart"/>
      <w:r>
        <w:rPr>
          <w:rFonts w:ascii="Times New Roman" w:hAnsi="Times New Roman"/>
          <w:sz w:val="24"/>
          <w:szCs w:val="24"/>
          <w:lang w:val="en-GB"/>
        </w:rPr>
        <w:t>Zazzaro</w:t>
      </w:r>
      <w:proofErr w:type="spellEnd"/>
      <w:r>
        <w:rPr>
          <w:rFonts w:ascii="Times New Roman" w:hAnsi="Times New Roman"/>
          <w:sz w:val="24"/>
          <w:szCs w:val="24"/>
          <w:lang w:val="en-GB"/>
        </w:rPr>
        <w:t>, A. (20</w:t>
      </w:r>
      <w:r w:rsidR="009E2E62">
        <w:rPr>
          <w:rFonts w:ascii="Times New Roman" w:hAnsi="Times New Roman"/>
          <w:sz w:val="24"/>
          <w:szCs w:val="24"/>
          <w:lang w:val="en-GB"/>
        </w:rPr>
        <w:t>10</w:t>
      </w:r>
      <w:r>
        <w:rPr>
          <w:rFonts w:ascii="Times New Roman" w:hAnsi="Times New Roman"/>
          <w:sz w:val="24"/>
          <w:szCs w:val="24"/>
          <w:lang w:val="en-GB"/>
        </w:rPr>
        <w:t>) Does gender matter in bank firms relationships? Evidence from small business lending</w:t>
      </w:r>
      <w:r w:rsidR="009E2E62">
        <w:rPr>
          <w:rFonts w:ascii="Times New Roman" w:hAnsi="Times New Roman"/>
          <w:sz w:val="24"/>
          <w:szCs w:val="24"/>
          <w:lang w:val="en-GB"/>
        </w:rPr>
        <w:t xml:space="preserve">. </w:t>
      </w:r>
      <w:r w:rsidR="009E2E62">
        <w:rPr>
          <w:rFonts w:ascii="Times New Roman" w:hAnsi="Times New Roman"/>
          <w:i/>
          <w:sz w:val="24"/>
          <w:szCs w:val="24"/>
          <w:lang w:val="en-GB"/>
        </w:rPr>
        <w:t xml:space="preserve">Journal of Banking and Finance, </w:t>
      </w:r>
      <w:r w:rsidR="009E2E62">
        <w:rPr>
          <w:rFonts w:ascii="Times New Roman" w:hAnsi="Times New Roman"/>
          <w:sz w:val="24"/>
          <w:szCs w:val="24"/>
          <w:lang w:val="en-GB"/>
        </w:rPr>
        <w:t>34(12), pp. 2968-2984.</w:t>
      </w:r>
    </w:p>
    <w:p w:rsidR="0095324A" w:rsidRPr="00FF0D7B" w:rsidRDefault="00105131" w:rsidP="006F28BB">
      <w:pPr>
        <w:spacing w:after="0" w:line="480" w:lineRule="auto"/>
        <w:ind w:left="357" w:hanging="357"/>
        <w:contextualSpacing/>
        <w:rPr>
          <w:rFonts w:ascii="Times New Roman" w:hAnsi="Times New Roman"/>
          <w:sz w:val="24"/>
          <w:szCs w:val="24"/>
          <w:lang w:val="en-GB"/>
        </w:rPr>
      </w:pPr>
      <w:proofErr w:type="spellStart"/>
      <w:r>
        <w:rPr>
          <w:rFonts w:ascii="Times New Roman" w:hAnsi="Times New Roman"/>
          <w:sz w:val="24"/>
          <w:szCs w:val="24"/>
          <w:lang w:val="en-GB"/>
        </w:rPr>
        <w:t>Brownbridge</w:t>
      </w:r>
      <w:proofErr w:type="spellEnd"/>
      <w:r>
        <w:rPr>
          <w:rFonts w:ascii="Times New Roman" w:hAnsi="Times New Roman"/>
          <w:sz w:val="24"/>
          <w:szCs w:val="24"/>
          <w:lang w:val="en-GB"/>
        </w:rPr>
        <w:t xml:space="preserve">, M. and Kirkpatrick, C. (2000) Financial regulation in developing countries. </w:t>
      </w:r>
      <w:r>
        <w:rPr>
          <w:rFonts w:ascii="Times New Roman" w:hAnsi="Times New Roman"/>
          <w:i/>
          <w:sz w:val="24"/>
          <w:szCs w:val="24"/>
          <w:lang w:val="en-GB"/>
        </w:rPr>
        <w:t xml:space="preserve">Journal of Development Studies, </w:t>
      </w:r>
      <w:r>
        <w:rPr>
          <w:rFonts w:ascii="Times New Roman" w:hAnsi="Times New Roman"/>
          <w:sz w:val="24"/>
          <w:szCs w:val="24"/>
          <w:lang w:val="en-GB"/>
        </w:rPr>
        <w:t xml:space="preserve">37(1), pp. 1–24. </w:t>
      </w:r>
    </w:p>
    <w:p w:rsidR="0095324A" w:rsidRPr="00FF0D7B" w:rsidRDefault="00105131" w:rsidP="006F28BB">
      <w:pPr>
        <w:spacing w:after="0" w:line="480" w:lineRule="auto"/>
        <w:ind w:left="357" w:hanging="357"/>
        <w:contextualSpacing/>
        <w:rPr>
          <w:rFonts w:ascii="Times New Roman" w:hAnsi="Times New Roman"/>
          <w:sz w:val="24"/>
          <w:szCs w:val="24"/>
          <w:lang w:val="en-GB"/>
        </w:rPr>
      </w:pPr>
      <w:r>
        <w:rPr>
          <w:rFonts w:ascii="Times New Roman" w:hAnsi="Times New Roman"/>
          <w:sz w:val="24"/>
          <w:szCs w:val="24"/>
          <w:lang w:val="en-GB"/>
        </w:rPr>
        <w:t xml:space="preserve">Chant, S. (1985) Single parent families: choice or constraint? The formation of female-headed households in Mexican shanty towns. </w:t>
      </w:r>
      <w:r>
        <w:rPr>
          <w:rFonts w:ascii="Times New Roman" w:hAnsi="Times New Roman"/>
          <w:i/>
          <w:sz w:val="24"/>
          <w:szCs w:val="24"/>
          <w:lang w:val="en-GB"/>
        </w:rPr>
        <w:t>Development and Change</w:t>
      </w:r>
      <w:r>
        <w:rPr>
          <w:rFonts w:ascii="Times New Roman" w:hAnsi="Times New Roman"/>
          <w:sz w:val="24"/>
          <w:szCs w:val="24"/>
          <w:lang w:val="en-GB"/>
        </w:rPr>
        <w:t>, 16(4), pp. 635–56.</w:t>
      </w:r>
    </w:p>
    <w:p w:rsidR="003B3D46" w:rsidRPr="00FF0D7B" w:rsidRDefault="00105131" w:rsidP="003B3D46">
      <w:pPr>
        <w:autoSpaceDE w:val="0"/>
        <w:autoSpaceDN w:val="0"/>
        <w:adjustRightInd w:val="0"/>
        <w:spacing w:after="0" w:line="480" w:lineRule="auto"/>
        <w:ind w:left="360" w:hanging="357"/>
        <w:contextualSpacing/>
        <w:rPr>
          <w:rFonts w:ascii="Times New Roman" w:hAnsi="Times New Roman"/>
          <w:sz w:val="24"/>
          <w:szCs w:val="24"/>
          <w:lang w:val="en-GB"/>
        </w:rPr>
      </w:pPr>
      <w:proofErr w:type="spellStart"/>
      <w:r>
        <w:rPr>
          <w:rFonts w:ascii="Times New Roman" w:hAnsi="Times New Roman"/>
          <w:sz w:val="24"/>
          <w:szCs w:val="24"/>
          <w:lang w:val="en-GB"/>
        </w:rPr>
        <w:t>Chodorow</w:t>
      </w:r>
      <w:proofErr w:type="spellEnd"/>
      <w:r>
        <w:rPr>
          <w:rFonts w:ascii="Times New Roman" w:hAnsi="Times New Roman"/>
          <w:sz w:val="24"/>
          <w:szCs w:val="24"/>
          <w:lang w:val="en-GB"/>
        </w:rPr>
        <w:t xml:space="preserve">, N. (1999) </w:t>
      </w:r>
      <w:r>
        <w:rPr>
          <w:rFonts w:ascii="Times New Roman" w:eastAsia="Times New Roman" w:hAnsi="Times New Roman"/>
          <w:bCs/>
          <w:i/>
          <w:color w:val="333333"/>
          <w:kern w:val="36"/>
          <w:sz w:val="24"/>
          <w:szCs w:val="24"/>
          <w:lang w:val="en-GB" w:eastAsia="fr-FR"/>
        </w:rPr>
        <w:t xml:space="preserve">The Reproduction of Mothering: </w:t>
      </w:r>
      <w:r>
        <w:rPr>
          <w:rFonts w:ascii="Times New Roman" w:hAnsi="Times New Roman"/>
          <w:i/>
          <w:sz w:val="24"/>
          <w:szCs w:val="24"/>
          <w:lang w:val="en-GB"/>
        </w:rPr>
        <w:t xml:space="preserve"> </w:t>
      </w:r>
      <w:r>
        <w:rPr>
          <w:rFonts w:ascii="Times New Roman" w:eastAsia="Times New Roman" w:hAnsi="Times New Roman"/>
          <w:i/>
          <w:color w:val="333333"/>
          <w:sz w:val="24"/>
          <w:szCs w:val="24"/>
          <w:lang w:val="en-GB" w:eastAsia="fr-FR"/>
        </w:rPr>
        <w:t>Psychoanalysis and the Sociology of Gender</w:t>
      </w:r>
      <w:r>
        <w:rPr>
          <w:rFonts w:ascii="Times New Roman" w:eastAsia="Times New Roman" w:hAnsi="Times New Roman"/>
          <w:color w:val="333333"/>
          <w:sz w:val="24"/>
          <w:szCs w:val="24"/>
          <w:lang w:val="en-GB" w:eastAsia="fr-FR"/>
        </w:rPr>
        <w:t>, Berkeley: University of California Press.</w:t>
      </w:r>
    </w:p>
    <w:p w:rsidR="0095324A" w:rsidRDefault="00105131" w:rsidP="006F28BB">
      <w:pPr>
        <w:autoSpaceDE w:val="0"/>
        <w:autoSpaceDN w:val="0"/>
        <w:adjustRightInd w:val="0"/>
        <w:spacing w:after="0" w:line="480" w:lineRule="auto"/>
        <w:ind w:left="360" w:hanging="357"/>
        <w:contextualSpacing/>
        <w:rPr>
          <w:rFonts w:ascii="Times New Roman" w:hAnsi="Times New Roman"/>
          <w:sz w:val="24"/>
          <w:szCs w:val="24"/>
          <w:lang w:val="en-GB"/>
        </w:rPr>
      </w:pPr>
      <w:r>
        <w:rPr>
          <w:rFonts w:ascii="Times New Roman" w:hAnsi="Times New Roman"/>
          <w:sz w:val="24"/>
          <w:szCs w:val="24"/>
          <w:lang w:val="en-GB"/>
        </w:rPr>
        <w:t xml:space="preserve">Copestake, </w:t>
      </w:r>
      <w:r>
        <w:rPr>
          <w:rFonts w:ascii="Times New Roman" w:hAnsi="Times New Roman"/>
          <w:caps/>
          <w:sz w:val="24"/>
          <w:szCs w:val="24"/>
          <w:lang w:val="en-GB"/>
        </w:rPr>
        <w:t xml:space="preserve">J. (2007) </w:t>
      </w:r>
      <w:r>
        <w:rPr>
          <w:rFonts w:ascii="Times New Roman" w:hAnsi="Times New Roman"/>
          <w:sz w:val="24"/>
          <w:szCs w:val="24"/>
          <w:lang w:val="en-GB"/>
        </w:rPr>
        <w:t xml:space="preserve">Mainstreaming microfinance: social performance or mission drift? </w:t>
      </w:r>
      <w:r>
        <w:rPr>
          <w:rFonts w:ascii="Times New Roman" w:hAnsi="Times New Roman"/>
          <w:i/>
          <w:sz w:val="24"/>
          <w:szCs w:val="24"/>
          <w:lang w:val="en-GB"/>
        </w:rPr>
        <w:t>World Development,</w:t>
      </w:r>
      <w:r>
        <w:rPr>
          <w:rFonts w:ascii="Times New Roman" w:hAnsi="Times New Roman"/>
          <w:sz w:val="24"/>
          <w:szCs w:val="24"/>
          <w:lang w:val="en-GB"/>
        </w:rPr>
        <w:t xml:space="preserve"> 35(10), pp. 1721–1738.</w:t>
      </w:r>
    </w:p>
    <w:p w:rsidR="009E2E62" w:rsidRPr="00FF0D7B" w:rsidRDefault="009E2E62" w:rsidP="006F28BB">
      <w:pPr>
        <w:autoSpaceDE w:val="0"/>
        <w:autoSpaceDN w:val="0"/>
        <w:adjustRightInd w:val="0"/>
        <w:spacing w:after="0" w:line="480" w:lineRule="auto"/>
        <w:ind w:left="360" w:hanging="357"/>
        <w:contextualSpacing/>
        <w:rPr>
          <w:rFonts w:ascii="Times New Roman" w:hAnsi="Times New Roman"/>
          <w:sz w:val="24"/>
          <w:szCs w:val="24"/>
          <w:lang w:val="en-GB"/>
        </w:rPr>
      </w:pPr>
      <w:proofErr w:type="spellStart"/>
      <w:r>
        <w:rPr>
          <w:rFonts w:ascii="Times New Roman" w:hAnsi="Times New Roman"/>
          <w:sz w:val="24"/>
          <w:szCs w:val="24"/>
          <w:lang w:val="en-GB"/>
        </w:rPr>
        <w:t>Croson</w:t>
      </w:r>
      <w:proofErr w:type="spellEnd"/>
      <w:r>
        <w:rPr>
          <w:rFonts w:ascii="Times New Roman" w:hAnsi="Times New Roman"/>
          <w:sz w:val="24"/>
          <w:szCs w:val="24"/>
          <w:lang w:val="en-GB"/>
        </w:rPr>
        <w:t xml:space="preserve">, R. and </w:t>
      </w:r>
      <w:proofErr w:type="spellStart"/>
      <w:r>
        <w:rPr>
          <w:rFonts w:ascii="Times New Roman" w:hAnsi="Times New Roman"/>
          <w:sz w:val="24"/>
          <w:szCs w:val="24"/>
          <w:lang w:val="en-GB"/>
        </w:rPr>
        <w:t>Gneezy</w:t>
      </w:r>
      <w:proofErr w:type="spellEnd"/>
      <w:r>
        <w:rPr>
          <w:rFonts w:ascii="Times New Roman" w:hAnsi="Times New Roman"/>
          <w:sz w:val="24"/>
          <w:szCs w:val="24"/>
          <w:lang w:val="en-GB"/>
        </w:rPr>
        <w:t xml:space="preserve">, U. (2009) Gender differences in preferences. </w:t>
      </w:r>
      <w:r>
        <w:rPr>
          <w:rFonts w:ascii="Times New Roman" w:hAnsi="Times New Roman"/>
          <w:i/>
          <w:sz w:val="24"/>
          <w:szCs w:val="24"/>
          <w:lang w:val="en-GB"/>
        </w:rPr>
        <w:t xml:space="preserve">Journal of Economic Literature, </w:t>
      </w:r>
      <w:r>
        <w:rPr>
          <w:rFonts w:ascii="Times New Roman" w:hAnsi="Times New Roman"/>
          <w:sz w:val="24"/>
          <w:szCs w:val="24"/>
          <w:lang w:val="en-GB"/>
        </w:rPr>
        <w:t>47</w:t>
      </w:r>
      <w:r w:rsidR="00131502">
        <w:rPr>
          <w:rFonts w:ascii="Times New Roman" w:hAnsi="Times New Roman"/>
          <w:sz w:val="24"/>
          <w:szCs w:val="24"/>
          <w:lang w:val="en-GB"/>
        </w:rPr>
        <w:t xml:space="preserve"> (</w:t>
      </w:r>
      <w:r w:rsidR="005417C2">
        <w:rPr>
          <w:rFonts w:ascii="Times New Roman" w:hAnsi="Times New Roman"/>
          <w:sz w:val="24"/>
          <w:szCs w:val="24"/>
          <w:lang w:val="en-GB"/>
        </w:rPr>
        <w:t>2)</w:t>
      </w:r>
      <w:r>
        <w:rPr>
          <w:rFonts w:ascii="Times New Roman" w:hAnsi="Times New Roman"/>
          <w:sz w:val="24"/>
          <w:szCs w:val="24"/>
          <w:lang w:val="en-GB"/>
        </w:rPr>
        <w:t xml:space="preserve">, pp. 448-474.   </w:t>
      </w:r>
    </w:p>
    <w:p w:rsidR="0095324A" w:rsidRPr="00FF0D7B" w:rsidRDefault="00105131" w:rsidP="006F28BB">
      <w:pPr>
        <w:spacing w:after="0" w:line="480" w:lineRule="auto"/>
        <w:ind w:left="357" w:hanging="357"/>
        <w:contextualSpacing/>
        <w:rPr>
          <w:rFonts w:ascii="Times New Roman" w:hAnsi="Times New Roman"/>
          <w:sz w:val="24"/>
          <w:szCs w:val="24"/>
          <w:lang w:val="en-GB"/>
        </w:rPr>
      </w:pPr>
      <w:r>
        <w:rPr>
          <w:rFonts w:ascii="Times New Roman" w:hAnsi="Times New Roman"/>
          <w:sz w:val="24"/>
          <w:szCs w:val="24"/>
          <w:lang w:val="en-GB"/>
        </w:rPr>
        <w:t xml:space="preserve">Cull, R., </w:t>
      </w:r>
      <w:proofErr w:type="spellStart"/>
      <w:r>
        <w:rPr>
          <w:rFonts w:ascii="Times New Roman" w:hAnsi="Times New Roman"/>
          <w:sz w:val="24"/>
          <w:szCs w:val="24"/>
          <w:lang w:val="en-GB"/>
        </w:rPr>
        <w:t>Demigüc-Kunt</w:t>
      </w:r>
      <w:proofErr w:type="spellEnd"/>
      <w:r>
        <w:rPr>
          <w:rFonts w:ascii="Times New Roman" w:hAnsi="Times New Roman"/>
          <w:sz w:val="24"/>
          <w:szCs w:val="24"/>
          <w:lang w:val="en-GB"/>
        </w:rPr>
        <w:t xml:space="preserve">, A. and </w:t>
      </w:r>
      <w:proofErr w:type="spellStart"/>
      <w:r>
        <w:rPr>
          <w:rFonts w:ascii="Times New Roman" w:hAnsi="Times New Roman"/>
          <w:sz w:val="24"/>
          <w:szCs w:val="24"/>
          <w:lang w:val="en-GB"/>
        </w:rPr>
        <w:t>Morduch</w:t>
      </w:r>
      <w:proofErr w:type="spellEnd"/>
      <w:r>
        <w:rPr>
          <w:rFonts w:ascii="Times New Roman" w:hAnsi="Times New Roman"/>
          <w:sz w:val="24"/>
          <w:szCs w:val="24"/>
          <w:lang w:val="en-GB"/>
        </w:rPr>
        <w:t xml:space="preserve">, J. (2007) Financial performance and outreach: a global analysis of leading </w:t>
      </w:r>
      <w:proofErr w:type="spellStart"/>
      <w:r>
        <w:rPr>
          <w:rFonts w:ascii="Times New Roman" w:hAnsi="Times New Roman"/>
          <w:sz w:val="24"/>
          <w:szCs w:val="24"/>
          <w:lang w:val="en-GB"/>
        </w:rPr>
        <w:t>microbanks</w:t>
      </w:r>
      <w:proofErr w:type="spellEnd"/>
      <w:r>
        <w:rPr>
          <w:rFonts w:ascii="Times New Roman" w:hAnsi="Times New Roman"/>
          <w:sz w:val="24"/>
          <w:szCs w:val="24"/>
          <w:lang w:val="en-GB"/>
        </w:rPr>
        <w:t xml:space="preserve">. </w:t>
      </w:r>
      <w:r>
        <w:rPr>
          <w:rFonts w:ascii="Times New Roman" w:hAnsi="Times New Roman"/>
          <w:i/>
          <w:iCs/>
          <w:sz w:val="24"/>
          <w:szCs w:val="24"/>
          <w:lang w:val="en-GB"/>
        </w:rPr>
        <w:t xml:space="preserve">Economic Journal, </w:t>
      </w:r>
      <w:r>
        <w:rPr>
          <w:rFonts w:ascii="Times New Roman" w:hAnsi="Times New Roman"/>
          <w:sz w:val="24"/>
          <w:szCs w:val="24"/>
          <w:lang w:val="en-GB"/>
        </w:rPr>
        <w:t>17(517), pp. 107–133.</w:t>
      </w:r>
    </w:p>
    <w:p w:rsidR="0095324A" w:rsidRPr="00FF0D7B" w:rsidRDefault="00105131" w:rsidP="006F28BB">
      <w:pPr>
        <w:spacing w:after="0" w:line="480" w:lineRule="auto"/>
        <w:ind w:left="357" w:hanging="357"/>
        <w:contextualSpacing/>
        <w:rPr>
          <w:rFonts w:ascii="Times New Roman" w:hAnsi="Times New Roman"/>
          <w:color w:val="000000"/>
          <w:sz w:val="24"/>
          <w:szCs w:val="24"/>
          <w:lang w:val="en-GB"/>
        </w:rPr>
      </w:pPr>
      <w:r>
        <w:rPr>
          <w:rFonts w:ascii="Times New Roman" w:hAnsi="Times New Roman"/>
          <w:sz w:val="24"/>
          <w:szCs w:val="24"/>
          <w:lang w:val="en-GB"/>
        </w:rPr>
        <w:t xml:space="preserve">Cull R., </w:t>
      </w:r>
      <w:proofErr w:type="spellStart"/>
      <w:r>
        <w:rPr>
          <w:rFonts w:ascii="Times New Roman" w:hAnsi="Times New Roman"/>
          <w:sz w:val="24"/>
          <w:szCs w:val="24"/>
          <w:lang w:val="en-GB"/>
        </w:rPr>
        <w:t>Demigüc-Kunt</w:t>
      </w:r>
      <w:proofErr w:type="spellEnd"/>
      <w:r>
        <w:rPr>
          <w:rFonts w:ascii="Times New Roman" w:hAnsi="Times New Roman"/>
          <w:sz w:val="24"/>
          <w:szCs w:val="24"/>
          <w:lang w:val="en-GB"/>
        </w:rPr>
        <w:t xml:space="preserve">, A. and </w:t>
      </w:r>
      <w:proofErr w:type="spellStart"/>
      <w:r>
        <w:rPr>
          <w:rFonts w:ascii="Times New Roman" w:hAnsi="Times New Roman"/>
          <w:sz w:val="24"/>
          <w:szCs w:val="24"/>
          <w:lang w:val="en-GB"/>
        </w:rPr>
        <w:t>Morduch</w:t>
      </w:r>
      <w:proofErr w:type="spellEnd"/>
      <w:r>
        <w:rPr>
          <w:rFonts w:ascii="Times New Roman" w:hAnsi="Times New Roman"/>
          <w:sz w:val="24"/>
          <w:szCs w:val="24"/>
          <w:lang w:val="en-GB"/>
        </w:rPr>
        <w:t xml:space="preserve">, J. (2008) Microfinance meets the market. Policy Research Working Paper </w:t>
      </w:r>
      <w:r>
        <w:rPr>
          <w:rFonts w:ascii="Times New Roman" w:hAnsi="Times New Roman"/>
          <w:color w:val="000000"/>
          <w:sz w:val="24"/>
          <w:szCs w:val="24"/>
          <w:lang w:val="en-GB"/>
        </w:rPr>
        <w:t xml:space="preserve">No. 4630, </w:t>
      </w:r>
      <w:smartTag w:uri="urn:schemas-microsoft-com:office:smarttags" w:element="place">
        <w:smartTag w:uri="urn:schemas-microsoft-com:office:smarttags" w:element="City">
          <w:r>
            <w:rPr>
              <w:rFonts w:ascii="Times New Roman" w:hAnsi="Times New Roman"/>
              <w:color w:val="000000"/>
              <w:sz w:val="24"/>
              <w:szCs w:val="24"/>
              <w:lang w:val="en-GB"/>
            </w:rPr>
            <w:t>Washington</w:t>
          </w:r>
        </w:smartTag>
        <w:r>
          <w:rPr>
            <w:rFonts w:ascii="Times New Roman" w:hAnsi="Times New Roman"/>
            <w:color w:val="000000"/>
            <w:sz w:val="24"/>
            <w:szCs w:val="24"/>
            <w:lang w:val="en-GB"/>
          </w:rPr>
          <w:t xml:space="preserve">, </w:t>
        </w:r>
        <w:smartTag w:uri="urn:schemas-microsoft-com:office:smarttags" w:element="State">
          <w:r>
            <w:rPr>
              <w:rFonts w:ascii="Times New Roman" w:hAnsi="Times New Roman"/>
              <w:color w:val="000000"/>
              <w:sz w:val="24"/>
              <w:szCs w:val="24"/>
              <w:lang w:val="en-GB"/>
            </w:rPr>
            <w:t>DC</w:t>
          </w:r>
        </w:smartTag>
      </w:smartTag>
      <w:r>
        <w:rPr>
          <w:rFonts w:ascii="Times New Roman" w:hAnsi="Times New Roman"/>
          <w:color w:val="000000"/>
          <w:sz w:val="24"/>
          <w:szCs w:val="24"/>
          <w:lang w:val="en-GB"/>
        </w:rPr>
        <w:t>: World Bank.</w:t>
      </w:r>
    </w:p>
    <w:p w:rsidR="0095324A" w:rsidRPr="00FF0D7B" w:rsidRDefault="00105131" w:rsidP="006F28BB">
      <w:pPr>
        <w:autoSpaceDE w:val="0"/>
        <w:autoSpaceDN w:val="0"/>
        <w:adjustRightInd w:val="0"/>
        <w:spacing w:after="0" w:line="480" w:lineRule="auto"/>
        <w:ind w:left="357" w:hanging="357"/>
        <w:contextualSpacing/>
        <w:rPr>
          <w:rFonts w:ascii="Times New Roman" w:hAnsi="Times New Roman"/>
          <w:sz w:val="24"/>
          <w:szCs w:val="24"/>
          <w:lang w:val="en-GB" w:eastAsia="fr-FR"/>
        </w:rPr>
      </w:pPr>
      <w:r>
        <w:rPr>
          <w:rFonts w:ascii="Times New Roman" w:hAnsi="Times New Roman"/>
          <w:sz w:val="24"/>
          <w:szCs w:val="24"/>
          <w:lang w:val="en-GB" w:eastAsia="fr-FR"/>
        </w:rPr>
        <w:lastRenderedPageBreak/>
        <w:t xml:space="preserve">Daley-Harris, S. (2007) State of the microcredit summit campaign. Report 2007, </w:t>
      </w:r>
      <w:smartTag w:uri="urn:schemas-microsoft-com:office:smarttags" w:element="City">
        <w:r>
          <w:rPr>
            <w:rFonts w:ascii="Times New Roman" w:hAnsi="Times New Roman"/>
            <w:sz w:val="24"/>
            <w:szCs w:val="24"/>
            <w:lang w:val="en-GB" w:eastAsia="fr-FR"/>
          </w:rPr>
          <w:t>Washington</w:t>
        </w:r>
      </w:smartTag>
      <w:r>
        <w:rPr>
          <w:rFonts w:ascii="Times New Roman" w:hAnsi="Times New Roman"/>
          <w:sz w:val="24"/>
          <w:szCs w:val="24"/>
          <w:lang w:val="en-GB" w:eastAsia="fr-FR"/>
        </w:rPr>
        <w:t xml:space="preserve">, </w:t>
      </w:r>
      <w:smartTag w:uri="urn:schemas-microsoft-com:office:smarttags" w:element="State">
        <w:r>
          <w:rPr>
            <w:rFonts w:ascii="Times New Roman" w:hAnsi="Times New Roman"/>
            <w:sz w:val="24"/>
            <w:szCs w:val="24"/>
            <w:lang w:val="en-GB" w:eastAsia="fr-FR"/>
          </w:rPr>
          <w:t>DC</w:t>
        </w:r>
      </w:smartTag>
      <w:r>
        <w:rPr>
          <w:rFonts w:ascii="Times New Roman" w:hAnsi="Times New Roman"/>
          <w:sz w:val="24"/>
          <w:szCs w:val="24"/>
          <w:lang w:val="en-GB" w:eastAsia="fr-FR"/>
        </w:rPr>
        <w:t xml:space="preserve">: Microcredit </w:t>
      </w:r>
      <w:smartTag w:uri="urn:schemas-microsoft-com:office:smarttags" w:element="City">
        <w:smartTag w:uri="urn:schemas-microsoft-com:office:smarttags" w:element="place">
          <w:r>
            <w:rPr>
              <w:rFonts w:ascii="Times New Roman" w:hAnsi="Times New Roman"/>
              <w:sz w:val="24"/>
              <w:szCs w:val="24"/>
              <w:lang w:val="en-GB" w:eastAsia="fr-FR"/>
            </w:rPr>
            <w:t>Summit</w:t>
          </w:r>
        </w:smartTag>
      </w:smartTag>
      <w:r>
        <w:rPr>
          <w:rFonts w:ascii="Times New Roman" w:hAnsi="Times New Roman"/>
          <w:sz w:val="24"/>
          <w:szCs w:val="24"/>
          <w:lang w:val="en-GB" w:eastAsia="fr-FR"/>
        </w:rPr>
        <w:t xml:space="preserve"> Campaign.</w:t>
      </w:r>
      <w:r>
        <w:rPr>
          <w:rFonts w:ascii="Times New Roman" w:hAnsi="Times New Roman"/>
          <w:sz w:val="24"/>
          <w:szCs w:val="24"/>
          <w:lang w:val="en-GB"/>
        </w:rPr>
        <w:t xml:space="preserve"> </w:t>
      </w:r>
    </w:p>
    <w:p w:rsidR="0095324A" w:rsidRPr="00FF0D7B" w:rsidRDefault="00105131" w:rsidP="006F28BB">
      <w:pPr>
        <w:spacing w:after="0" w:line="480" w:lineRule="auto"/>
        <w:ind w:left="357" w:hanging="357"/>
        <w:contextualSpacing/>
        <w:rPr>
          <w:rFonts w:ascii="Times New Roman" w:hAnsi="Times New Roman"/>
          <w:sz w:val="24"/>
          <w:szCs w:val="24"/>
          <w:lang w:val="en-GB" w:eastAsia="fr-FR"/>
        </w:rPr>
      </w:pPr>
      <w:r>
        <w:rPr>
          <w:rFonts w:ascii="Times New Roman" w:hAnsi="Times New Roman"/>
          <w:sz w:val="24"/>
          <w:szCs w:val="24"/>
          <w:lang w:val="en-GB" w:eastAsia="fr-FR"/>
        </w:rPr>
        <w:t xml:space="preserve">D’Espallier, B., Guérin, I. and Mersland, R. (2011) Women and repayment in microfinance. </w:t>
      </w:r>
      <w:r>
        <w:rPr>
          <w:rFonts w:ascii="Times New Roman" w:hAnsi="Times New Roman"/>
          <w:i/>
          <w:sz w:val="24"/>
          <w:szCs w:val="24"/>
          <w:lang w:val="en-GB" w:eastAsia="fr-FR"/>
        </w:rPr>
        <w:t xml:space="preserve">World Development, </w:t>
      </w:r>
      <w:r>
        <w:rPr>
          <w:rFonts w:ascii="Times New Roman" w:hAnsi="Times New Roman"/>
          <w:sz w:val="24"/>
          <w:szCs w:val="24"/>
          <w:lang w:val="en-GB" w:eastAsia="fr-FR"/>
        </w:rPr>
        <w:t>39(5), 758–772.</w:t>
      </w:r>
      <w:r>
        <w:rPr>
          <w:rFonts w:ascii="Times New Roman" w:hAnsi="Times New Roman"/>
          <w:i/>
          <w:sz w:val="24"/>
          <w:szCs w:val="24"/>
          <w:lang w:val="en-GB" w:eastAsia="fr-FR"/>
        </w:rPr>
        <w:t xml:space="preserve"> </w:t>
      </w:r>
    </w:p>
    <w:p w:rsidR="0095324A" w:rsidRPr="00FF0D7B" w:rsidRDefault="00105131" w:rsidP="006F28BB">
      <w:pPr>
        <w:widowControl w:val="0"/>
        <w:autoSpaceDE w:val="0"/>
        <w:autoSpaceDN w:val="0"/>
        <w:adjustRightInd w:val="0"/>
        <w:spacing w:after="0" w:line="480" w:lineRule="auto"/>
        <w:ind w:left="540" w:hanging="540"/>
        <w:contextualSpacing/>
        <w:rPr>
          <w:rFonts w:ascii="Times New Roman" w:hAnsi="Times New Roman"/>
          <w:color w:val="000000"/>
          <w:sz w:val="24"/>
          <w:szCs w:val="24"/>
          <w:lang w:val="en-GB"/>
        </w:rPr>
      </w:pPr>
      <w:r>
        <w:rPr>
          <w:rFonts w:ascii="Times New Roman" w:hAnsi="Times New Roman"/>
          <w:sz w:val="24"/>
          <w:szCs w:val="24"/>
          <w:lang w:val="en-GB"/>
        </w:rPr>
        <w:t xml:space="preserve">Fernando, J. (2006) </w:t>
      </w:r>
      <w:r>
        <w:rPr>
          <w:rFonts w:ascii="Times New Roman" w:hAnsi="Times New Roman"/>
          <w:i/>
          <w:color w:val="000000"/>
          <w:sz w:val="24"/>
          <w:szCs w:val="24"/>
          <w:lang w:val="en-GB"/>
        </w:rPr>
        <w:t>Microfinance. Perils and Prospects</w:t>
      </w:r>
      <w:r>
        <w:rPr>
          <w:rFonts w:ascii="Times New Roman" w:hAnsi="Times New Roman"/>
          <w:color w:val="000000"/>
          <w:sz w:val="24"/>
          <w:szCs w:val="24"/>
          <w:lang w:val="en-GB"/>
        </w:rPr>
        <w:t xml:space="preserve"> (</w:t>
      </w:r>
      <w:smartTag w:uri="urn:schemas-microsoft-com:office:smarttags" w:element="City">
        <w:smartTag w:uri="urn:schemas-microsoft-com:office:smarttags" w:element="place">
          <w:r>
            <w:rPr>
              <w:rFonts w:ascii="Times New Roman" w:hAnsi="Times New Roman"/>
              <w:color w:val="000000"/>
              <w:sz w:val="24"/>
              <w:szCs w:val="24"/>
              <w:lang w:val="en-GB"/>
            </w:rPr>
            <w:t>London</w:t>
          </w:r>
        </w:smartTag>
      </w:smartTag>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Routledge</w:t>
      </w:r>
      <w:proofErr w:type="spellEnd"/>
      <w:r>
        <w:rPr>
          <w:rFonts w:ascii="Times New Roman" w:hAnsi="Times New Roman"/>
          <w:color w:val="000000"/>
          <w:sz w:val="24"/>
          <w:szCs w:val="24"/>
          <w:lang w:val="en-GB"/>
        </w:rPr>
        <w:t>).</w:t>
      </w:r>
    </w:p>
    <w:p w:rsidR="000C35C0" w:rsidRPr="00FF0D7B" w:rsidRDefault="00105131" w:rsidP="000C35C0">
      <w:pPr>
        <w:spacing w:after="0" w:line="480" w:lineRule="auto"/>
        <w:ind w:left="357" w:hanging="357"/>
        <w:contextualSpacing/>
        <w:rPr>
          <w:rFonts w:ascii="Times New Roman" w:hAnsi="Times New Roman"/>
          <w:sz w:val="24"/>
          <w:szCs w:val="24"/>
          <w:lang w:val="en-GB"/>
        </w:rPr>
      </w:pPr>
      <w:proofErr w:type="spellStart"/>
      <w:r>
        <w:rPr>
          <w:rFonts w:ascii="Times New Roman" w:hAnsi="Times New Roman"/>
          <w:sz w:val="24"/>
          <w:szCs w:val="24"/>
          <w:lang w:val="en-GB"/>
        </w:rPr>
        <w:t>Fletschner</w:t>
      </w:r>
      <w:proofErr w:type="spellEnd"/>
      <w:r>
        <w:rPr>
          <w:rFonts w:ascii="Times New Roman" w:hAnsi="Times New Roman"/>
          <w:sz w:val="24"/>
          <w:szCs w:val="24"/>
          <w:lang w:val="en-GB"/>
        </w:rPr>
        <w:t xml:space="preserve">, D. (2009) Rural women’s access to credit: market imperfections and </w:t>
      </w:r>
      <w:proofErr w:type="spellStart"/>
      <w:r>
        <w:rPr>
          <w:rFonts w:ascii="Times New Roman" w:hAnsi="Times New Roman"/>
          <w:sz w:val="24"/>
          <w:szCs w:val="24"/>
          <w:lang w:val="en-GB"/>
        </w:rPr>
        <w:t>intrahousehold</w:t>
      </w:r>
      <w:proofErr w:type="spellEnd"/>
      <w:r>
        <w:rPr>
          <w:rFonts w:ascii="Times New Roman" w:hAnsi="Times New Roman"/>
          <w:sz w:val="24"/>
          <w:szCs w:val="24"/>
          <w:lang w:val="en-GB"/>
        </w:rPr>
        <w:t xml:space="preserve"> dynamics. </w:t>
      </w:r>
      <w:r>
        <w:rPr>
          <w:rFonts w:ascii="Times New Roman" w:hAnsi="Times New Roman"/>
          <w:i/>
          <w:sz w:val="24"/>
          <w:szCs w:val="24"/>
          <w:lang w:val="en-GB"/>
        </w:rPr>
        <w:t>World Development</w:t>
      </w:r>
      <w:r>
        <w:rPr>
          <w:rFonts w:ascii="Times New Roman" w:hAnsi="Times New Roman"/>
          <w:sz w:val="24"/>
          <w:szCs w:val="24"/>
          <w:lang w:val="en-GB"/>
        </w:rPr>
        <w:t>, 37(3), pp. 618–631.</w:t>
      </w:r>
    </w:p>
    <w:p w:rsidR="0095324A" w:rsidRPr="00FF0D7B" w:rsidRDefault="00105131" w:rsidP="006F28BB">
      <w:pPr>
        <w:widowControl w:val="0"/>
        <w:autoSpaceDE w:val="0"/>
        <w:autoSpaceDN w:val="0"/>
        <w:adjustRightInd w:val="0"/>
        <w:spacing w:after="0" w:line="480" w:lineRule="auto"/>
        <w:ind w:left="540" w:hanging="540"/>
        <w:contextualSpacing/>
        <w:rPr>
          <w:rFonts w:ascii="Times New Roman" w:hAnsi="Times New Roman"/>
          <w:sz w:val="24"/>
          <w:szCs w:val="24"/>
          <w:lang w:val="en-GB"/>
        </w:rPr>
      </w:pPr>
      <w:r>
        <w:rPr>
          <w:rFonts w:ascii="Times New Roman" w:hAnsi="Times New Roman"/>
          <w:sz w:val="24"/>
          <w:szCs w:val="24"/>
          <w:lang w:val="en-GB"/>
        </w:rPr>
        <w:t xml:space="preserve">Fournier, Y. and </w:t>
      </w:r>
      <w:proofErr w:type="spellStart"/>
      <w:r>
        <w:rPr>
          <w:rFonts w:ascii="Times New Roman" w:hAnsi="Times New Roman"/>
          <w:sz w:val="24"/>
          <w:szCs w:val="24"/>
          <w:lang w:val="en-GB"/>
        </w:rPr>
        <w:t>Ouédraogo</w:t>
      </w:r>
      <w:proofErr w:type="spellEnd"/>
      <w:r>
        <w:rPr>
          <w:rFonts w:ascii="Times New Roman" w:hAnsi="Times New Roman"/>
          <w:sz w:val="24"/>
          <w:szCs w:val="24"/>
          <w:lang w:val="en-GB"/>
        </w:rPr>
        <w:t xml:space="preserve">, L. (1996) Les </w:t>
      </w:r>
      <w:proofErr w:type="spellStart"/>
      <w:r>
        <w:rPr>
          <w:rFonts w:ascii="Times New Roman" w:hAnsi="Times New Roman"/>
          <w:sz w:val="24"/>
          <w:szCs w:val="24"/>
          <w:lang w:val="en-GB"/>
        </w:rPr>
        <w:t>coopératives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d’epargne</w:t>
      </w:r>
      <w:proofErr w:type="spellEnd"/>
      <w:r>
        <w:rPr>
          <w:rFonts w:ascii="Times New Roman" w:hAnsi="Times New Roman"/>
          <w:sz w:val="24"/>
          <w:szCs w:val="24"/>
          <w:lang w:val="en-GB"/>
        </w:rPr>
        <w:t xml:space="preserve"> et de </w:t>
      </w:r>
      <w:proofErr w:type="spellStart"/>
      <w:r>
        <w:rPr>
          <w:rFonts w:ascii="Times New Roman" w:hAnsi="Times New Roman"/>
          <w:sz w:val="24"/>
          <w:szCs w:val="24"/>
          <w:lang w:val="en-GB"/>
        </w:rPr>
        <w:t>crédit</w:t>
      </w:r>
      <w:proofErr w:type="spellEnd"/>
      <w:r>
        <w:rPr>
          <w:rFonts w:ascii="Times New Roman" w:hAnsi="Times New Roman"/>
          <w:sz w:val="24"/>
          <w:szCs w:val="24"/>
          <w:lang w:val="en-GB"/>
        </w:rPr>
        <w:t xml:space="preserve"> en </w:t>
      </w:r>
      <w:proofErr w:type="spellStart"/>
      <w:r>
        <w:rPr>
          <w:rFonts w:ascii="Times New Roman" w:hAnsi="Times New Roman"/>
          <w:sz w:val="24"/>
          <w:szCs w:val="24"/>
          <w:lang w:val="en-GB"/>
        </w:rPr>
        <w:t>Afrique</w:t>
      </w:r>
      <w:proofErr w:type="spellEnd"/>
      <w:r>
        <w:rPr>
          <w:rFonts w:ascii="Times New Roman" w:hAnsi="Times New Roman"/>
          <w:sz w:val="24"/>
          <w:szCs w:val="24"/>
          <w:lang w:val="en-GB"/>
        </w:rPr>
        <w:t xml:space="preserve"> (Savings and credit cooperatives in </w:t>
      </w:r>
      <w:smartTag w:uri="urn:schemas-microsoft-com:office:smarttags" w:element="place">
        <w:r>
          <w:rPr>
            <w:rFonts w:ascii="Times New Roman" w:hAnsi="Times New Roman"/>
            <w:sz w:val="24"/>
            <w:szCs w:val="24"/>
            <w:lang w:val="en-GB"/>
          </w:rPr>
          <w:t>Africa</w:t>
        </w:r>
      </w:smartTag>
      <w:r>
        <w:rPr>
          <w:rFonts w:ascii="Times New Roman" w:hAnsi="Times New Roman"/>
          <w:sz w:val="24"/>
          <w:szCs w:val="24"/>
          <w:lang w:val="en-GB"/>
        </w:rPr>
        <w:t xml:space="preserve">). </w:t>
      </w:r>
      <w:r>
        <w:rPr>
          <w:rFonts w:ascii="Times New Roman" w:hAnsi="Times New Roman"/>
          <w:i/>
          <w:sz w:val="24"/>
          <w:szCs w:val="24"/>
          <w:lang w:val="en-GB"/>
        </w:rPr>
        <w:t>Revue Tiers Monde</w:t>
      </w:r>
      <w:r>
        <w:rPr>
          <w:rFonts w:ascii="Times New Roman" w:hAnsi="Times New Roman"/>
          <w:sz w:val="24"/>
          <w:szCs w:val="24"/>
          <w:lang w:val="en-GB"/>
        </w:rPr>
        <w:t>, 145(37), pp. 67–83.</w:t>
      </w:r>
    </w:p>
    <w:p w:rsidR="003B3D46" w:rsidRDefault="00105131" w:rsidP="003B3D46">
      <w:pPr>
        <w:spacing w:after="0" w:line="480" w:lineRule="auto"/>
        <w:ind w:left="357" w:hanging="357"/>
        <w:contextualSpacing/>
        <w:rPr>
          <w:rFonts w:ascii="Times New Roman" w:hAnsi="Times New Roman"/>
          <w:sz w:val="24"/>
          <w:szCs w:val="24"/>
          <w:lang w:val="en-GB" w:eastAsia="zh-CN"/>
        </w:rPr>
      </w:pPr>
      <w:r>
        <w:rPr>
          <w:rFonts w:ascii="Times New Roman" w:hAnsi="Times New Roman"/>
          <w:sz w:val="24"/>
          <w:szCs w:val="24"/>
          <w:lang w:val="en-GB" w:eastAsia="zh-CN"/>
        </w:rPr>
        <w:t xml:space="preserve">Gilligan C. (1982) </w:t>
      </w:r>
      <w:r>
        <w:rPr>
          <w:rFonts w:ascii="Times New Roman" w:hAnsi="Times New Roman"/>
          <w:i/>
          <w:sz w:val="24"/>
          <w:szCs w:val="24"/>
          <w:lang w:val="en-GB" w:eastAsia="zh-CN"/>
        </w:rPr>
        <w:t>In a different voice: psychological theory and women’s development</w:t>
      </w:r>
      <w:r>
        <w:rPr>
          <w:rFonts w:ascii="Times New Roman" w:hAnsi="Times New Roman"/>
          <w:sz w:val="24"/>
          <w:szCs w:val="24"/>
          <w:lang w:val="en-GB" w:eastAsia="zh-CN"/>
        </w:rPr>
        <w:t>, Harvard: Harvard University Press.</w:t>
      </w:r>
    </w:p>
    <w:p w:rsidR="009E2E62" w:rsidRDefault="009E2E62" w:rsidP="003B3D46">
      <w:pPr>
        <w:spacing w:after="0" w:line="480" w:lineRule="auto"/>
        <w:ind w:left="357" w:hanging="357"/>
        <w:contextualSpacing/>
        <w:rPr>
          <w:rFonts w:ascii="Times New Roman" w:hAnsi="Times New Roman"/>
          <w:sz w:val="24"/>
          <w:szCs w:val="24"/>
          <w:lang w:val="en-GB" w:eastAsia="zh-CN"/>
        </w:rPr>
      </w:pPr>
      <w:proofErr w:type="spellStart"/>
      <w:r>
        <w:rPr>
          <w:rFonts w:ascii="Times New Roman" w:hAnsi="Times New Roman"/>
          <w:sz w:val="24"/>
          <w:szCs w:val="24"/>
          <w:lang w:val="en-GB" w:eastAsia="zh-CN"/>
        </w:rPr>
        <w:t>Gneezy</w:t>
      </w:r>
      <w:proofErr w:type="spellEnd"/>
      <w:r>
        <w:rPr>
          <w:rFonts w:ascii="Times New Roman" w:hAnsi="Times New Roman"/>
          <w:sz w:val="24"/>
          <w:szCs w:val="24"/>
          <w:lang w:val="en-GB" w:eastAsia="zh-CN"/>
        </w:rPr>
        <w:t xml:space="preserve">, U., </w:t>
      </w:r>
      <w:proofErr w:type="spellStart"/>
      <w:r>
        <w:rPr>
          <w:rFonts w:ascii="Times New Roman" w:hAnsi="Times New Roman"/>
          <w:sz w:val="24"/>
          <w:szCs w:val="24"/>
          <w:lang w:val="en-GB" w:eastAsia="zh-CN"/>
        </w:rPr>
        <w:t>Niederle</w:t>
      </w:r>
      <w:proofErr w:type="spellEnd"/>
      <w:r>
        <w:rPr>
          <w:rFonts w:ascii="Times New Roman" w:hAnsi="Times New Roman"/>
          <w:sz w:val="24"/>
          <w:szCs w:val="24"/>
          <w:lang w:val="en-GB" w:eastAsia="zh-CN"/>
        </w:rPr>
        <w:t xml:space="preserve">, M., and </w:t>
      </w:r>
      <w:proofErr w:type="spellStart"/>
      <w:r>
        <w:rPr>
          <w:rFonts w:ascii="Times New Roman" w:hAnsi="Times New Roman"/>
          <w:sz w:val="24"/>
          <w:szCs w:val="24"/>
          <w:lang w:val="en-GB" w:eastAsia="zh-CN"/>
        </w:rPr>
        <w:t>Rustichini</w:t>
      </w:r>
      <w:proofErr w:type="spellEnd"/>
      <w:r>
        <w:rPr>
          <w:rFonts w:ascii="Times New Roman" w:hAnsi="Times New Roman"/>
          <w:sz w:val="24"/>
          <w:szCs w:val="24"/>
          <w:lang w:val="en-GB" w:eastAsia="zh-CN"/>
        </w:rPr>
        <w:t xml:space="preserve">, A. (2003) Performance in competitive environments: gender differences. </w:t>
      </w:r>
      <w:r>
        <w:rPr>
          <w:rFonts w:ascii="Times New Roman" w:hAnsi="Times New Roman"/>
          <w:i/>
          <w:sz w:val="24"/>
          <w:szCs w:val="24"/>
          <w:lang w:val="en-GB" w:eastAsia="zh-CN"/>
        </w:rPr>
        <w:t>Quarterly Journal of Economics</w:t>
      </w:r>
      <w:r>
        <w:rPr>
          <w:rFonts w:ascii="Times New Roman" w:hAnsi="Times New Roman"/>
          <w:sz w:val="24"/>
          <w:szCs w:val="24"/>
          <w:lang w:val="en-GB" w:eastAsia="zh-CN"/>
        </w:rPr>
        <w:t>, 118</w:t>
      </w:r>
      <w:r w:rsidR="00131502">
        <w:rPr>
          <w:rFonts w:ascii="Times New Roman" w:hAnsi="Times New Roman"/>
          <w:sz w:val="24"/>
          <w:szCs w:val="24"/>
          <w:lang w:val="en-GB" w:eastAsia="zh-CN"/>
        </w:rPr>
        <w:t xml:space="preserve"> (</w:t>
      </w:r>
      <w:r w:rsidR="005417C2">
        <w:rPr>
          <w:rFonts w:ascii="Times New Roman" w:hAnsi="Times New Roman"/>
          <w:sz w:val="24"/>
          <w:szCs w:val="24"/>
          <w:lang w:val="en-GB" w:eastAsia="zh-CN"/>
        </w:rPr>
        <w:t>3)</w:t>
      </w:r>
      <w:r>
        <w:rPr>
          <w:rFonts w:ascii="Times New Roman" w:hAnsi="Times New Roman"/>
          <w:sz w:val="24"/>
          <w:szCs w:val="24"/>
          <w:lang w:val="en-GB" w:eastAsia="zh-CN"/>
        </w:rPr>
        <w:t>, pp. 1049-1074.</w:t>
      </w:r>
    </w:p>
    <w:p w:rsidR="00060AB3" w:rsidRPr="00060AB3" w:rsidRDefault="00060AB3" w:rsidP="003B3D46">
      <w:pPr>
        <w:spacing w:after="0" w:line="480" w:lineRule="auto"/>
        <w:ind w:left="357" w:hanging="357"/>
        <w:contextualSpacing/>
        <w:rPr>
          <w:rFonts w:ascii="Times New Roman" w:hAnsi="Times New Roman"/>
          <w:sz w:val="24"/>
          <w:szCs w:val="24"/>
          <w:lang w:val="en-GB" w:eastAsia="zh-CN"/>
        </w:rPr>
      </w:pPr>
      <w:r>
        <w:rPr>
          <w:rFonts w:ascii="Times New Roman" w:hAnsi="Times New Roman"/>
          <w:sz w:val="24"/>
          <w:szCs w:val="24"/>
          <w:lang w:val="en-GB" w:eastAsia="zh-CN"/>
        </w:rPr>
        <w:t xml:space="preserve">Goetz, A.M. and Gupta, R.S. (1996) Who takes the credit? Gender power and control over loan use in rural credit programs in Bangladesh. </w:t>
      </w:r>
      <w:r>
        <w:rPr>
          <w:rFonts w:ascii="Times New Roman" w:hAnsi="Times New Roman"/>
          <w:i/>
          <w:sz w:val="24"/>
          <w:szCs w:val="24"/>
          <w:lang w:val="en-GB" w:eastAsia="zh-CN"/>
        </w:rPr>
        <w:t xml:space="preserve">World Development, </w:t>
      </w:r>
      <w:r>
        <w:rPr>
          <w:rFonts w:ascii="Times New Roman" w:hAnsi="Times New Roman"/>
          <w:sz w:val="24"/>
          <w:szCs w:val="24"/>
          <w:lang w:val="en-GB" w:eastAsia="zh-CN"/>
        </w:rPr>
        <w:t>24(1), 45-63.</w:t>
      </w:r>
    </w:p>
    <w:p w:rsidR="0095324A" w:rsidRPr="00FF0D7B" w:rsidRDefault="00105131" w:rsidP="006F28BB">
      <w:pPr>
        <w:spacing w:after="0" w:line="480" w:lineRule="auto"/>
        <w:ind w:left="357" w:hanging="357"/>
        <w:contextualSpacing/>
        <w:rPr>
          <w:rFonts w:ascii="Times New Roman" w:hAnsi="Times New Roman"/>
          <w:sz w:val="24"/>
          <w:szCs w:val="24"/>
          <w:lang w:val="en-GB"/>
        </w:rPr>
      </w:pPr>
      <w:r>
        <w:rPr>
          <w:rFonts w:ascii="Times New Roman" w:hAnsi="Times New Roman"/>
          <w:sz w:val="24"/>
          <w:szCs w:val="24"/>
          <w:lang w:val="en-GB" w:eastAsia="zh-CN"/>
        </w:rPr>
        <w:t xml:space="preserve">Guérin, </w:t>
      </w:r>
      <w:smartTag w:uri="urn:schemas-microsoft-com:office:smarttags" w:element="place">
        <w:r>
          <w:rPr>
            <w:rFonts w:ascii="Times New Roman" w:hAnsi="Times New Roman"/>
            <w:sz w:val="24"/>
            <w:szCs w:val="24"/>
            <w:lang w:val="en-GB" w:eastAsia="zh-CN"/>
          </w:rPr>
          <w:t>I.</w:t>
        </w:r>
      </w:smartTag>
      <w:r>
        <w:rPr>
          <w:rFonts w:ascii="Times New Roman" w:hAnsi="Times New Roman"/>
          <w:sz w:val="24"/>
          <w:szCs w:val="24"/>
          <w:lang w:val="en-GB"/>
        </w:rPr>
        <w:t xml:space="preserve"> (2011) </w:t>
      </w:r>
      <w:r>
        <w:rPr>
          <w:rStyle w:val="Utheving"/>
          <w:rFonts w:ascii="Times New Roman" w:hAnsi="Times New Roman"/>
          <w:b w:val="0"/>
          <w:sz w:val="24"/>
          <w:szCs w:val="24"/>
          <w:lang w:val="en-GB"/>
        </w:rPr>
        <w:t>Do</w:t>
      </w:r>
      <w:r w:rsidR="003E0143" w:rsidRPr="00D905DD">
        <w:rPr>
          <w:rFonts w:ascii="Times New Roman" w:hAnsi="Times New Roman"/>
          <w:sz w:val="24"/>
          <w:szCs w:val="24"/>
          <w:lang w:val="en-GB"/>
        </w:rPr>
        <w:t xml:space="preserve"> women need specific microfinance services? </w:t>
      </w:r>
      <w:r>
        <w:rPr>
          <w:rStyle w:val="Utheving"/>
          <w:rFonts w:ascii="Times New Roman" w:hAnsi="Times New Roman"/>
          <w:b w:val="0"/>
          <w:sz w:val="24"/>
          <w:szCs w:val="24"/>
          <w:lang w:val="en-GB"/>
        </w:rPr>
        <w:t>in:</w:t>
      </w:r>
      <w:r w:rsidR="003E0143" w:rsidRPr="00D905DD">
        <w:rPr>
          <w:rFonts w:ascii="Times New Roman" w:hAnsi="Times New Roman"/>
          <w:sz w:val="24"/>
          <w:szCs w:val="24"/>
          <w:lang w:val="en-GB"/>
        </w:rPr>
        <w:t xml:space="preserve"> B. </w:t>
      </w:r>
      <w:proofErr w:type="spellStart"/>
      <w:r w:rsidR="003E0143" w:rsidRPr="00D905DD">
        <w:rPr>
          <w:rFonts w:ascii="Times New Roman" w:hAnsi="Times New Roman"/>
          <w:sz w:val="24"/>
          <w:szCs w:val="24"/>
          <w:lang w:val="en-GB"/>
        </w:rPr>
        <w:t>Armendariz</w:t>
      </w:r>
      <w:proofErr w:type="spellEnd"/>
      <w:r w:rsidR="003E0143" w:rsidRPr="00D905DD">
        <w:rPr>
          <w:rFonts w:ascii="Times New Roman" w:hAnsi="Times New Roman"/>
          <w:sz w:val="24"/>
          <w:szCs w:val="24"/>
          <w:lang w:val="en-GB"/>
        </w:rPr>
        <w:t xml:space="preserve"> and M. Labie (</w:t>
      </w:r>
      <w:proofErr w:type="spellStart"/>
      <w:r w:rsidR="003E0143" w:rsidRPr="00D905DD">
        <w:rPr>
          <w:rFonts w:ascii="Times New Roman" w:hAnsi="Times New Roman"/>
          <w:sz w:val="24"/>
          <w:szCs w:val="24"/>
          <w:lang w:val="en-GB"/>
        </w:rPr>
        <w:t>eds</w:t>
      </w:r>
      <w:proofErr w:type="spellEnd"/>
      <w:r w:rsidR="003E0143" w:rsidRPr="00D905DD">
        <w:rPr>
          <w:rFonts w:ascii="Times New Roman" w:hAnsi="Times New Roman"/>
          <w:sz w:val="24"/>
          <w:szCs w:val="24"/>
          <w:lang w:val="en-GB"/>
        </w:rPr>
        <w:t xml:space="preserve">) </w:t>
      </w:r>
      <w:r w:rsidR="003E0143" w:rsidRPr="00D905DD">
        <w:rPr>
          <w:rFonts w:ascii="Times New Roman" w:hAnsi="Times New Roman"/>
          <w:i/>
          <w:sz w:val="24"/>
          <w:szCs w:val="24"/>
          <w:lang w:val="en-GB"/>
        </w:rPr>
        <w:t xml:space="preserve">The </w:t>
      </w:r>
      <w:r>
        <w:rPr>
          <w:rStyle w:val="Utheving"/>
          <w:rFonts w:ascii="Times New Roman" w:hAnsi="Times New Roman"/>
          <w:b w:val="0"/>
          <w:i/>
          <w:sz w:val="24"/>
          <w:szCs w:val="24"/>
          <w:lang w:val="en-GB"/>
        </w:rPr>
        <w:t>Handbook of Microfinance</w:t>
      </w:r>
      <w:r w:rsidR="003E0143" w:rsidRPr="00D905DD">
        <w:rPr>
          <w:rFonts w:ascii="Times New Roman" w:hAnsi="Times New Roman"/>
          <w:sz w:val="24"/>
          <w:szCs w:val="24"/>
          <w:lang w:val="en-GB"/>
        </w:rPr>
        <w:t xml:space="preserve">, (London/Singapore: </w:t>
      </w:r>
      <w:r w:rsidR="003E0143" w:rsidRPr="00D905DD">
        <w:rPr>
          <w:rFonts w:ascii="Times New Roman" w:hAnsi="Times New Roman"/>
          <w:sz w:val="24"/>
          <w:szCs w:val="24"/>
          <w:lang w:val="en-GB" w:eastAsia="zh-CN"/>
        </w:rPr>
        <w:t>World Scientific Publishing)</w:t>
      </w:r>
      <w:r w:rsidR="003E0143" w:rsidRPr="00D905DD">
        <w:rPr>
          <w:rFonts w:ascii="Times New Roman" w:hAnsi="Times New Roman"/>
          <w:sz w:val="24"/>
          <w:szCs w:val="24"/>
          <w:lang w:val="en-GB"/>
        </w:rPr>
        <w:t>, pp. 563–589.</w:t>
      </w:r>
    </w:p>
    <w:p w:rsidR="0095324A" w:rsidRPr="00FF0D7B" w:rsidRDefault="003E0143" w:rsidP="006F28BB">
      <w:pPr>
        <w:spacing w:after="0" w:line="480" w:lineRule="auto"/>
        <w:ind w:left="357" w:hanging="357"/>
        <w:contextualSpacing/>
        <w:rPr>
          <w:rFonts w:ascii="Times New Roman" w:hAnsi="Times New Roman"/>
          <w:sz w:val="24"/>
          <w:szCs w:val="24"/>
          <w:lang w:val="en-GB"/>
        </w:rPr>
      </w:pPr>
      <w:r w:rsidRPr="00D905DD">
        <w:rPr>
          <w:rFonts w:ascii="Times New Roman" w:hAnsi="Times New Roman"/>
          <w:sz w:val="24"/>
          <w:szCs w:val="24"/>
          <w:lang w:val="en-GB"/>
        </w:rPr>
        <w:t xml:space="preserve">Haddad, L. and </w:t>
      </w:r>
      <w:proofErr w:type="spellStart"/>
      <w:r w:rsidRPr="00D905DD">
        <w:rPr>
          <w:rFonts w:ascii="Times New Roman" w:hAnsi="Times New Roman"/>
          <w:sz w:val="24"/>
          <w:szCs w:val="24"/>
          <w:lang w:val="en-GB"/>
        </w:rPr>
        <w:t>Hoddinod</w:t>
      </w:r>
      <w:proofErr w:type="spellEnd"/>
      <w:r w:rsidRPr="00D905DD">
        <w:rPr>
          <w:rFonts w:ascii="Times New Roman" w:hAnsi="Times New Roman"/>
          <w:sz w:val="24"/>
          <w:szCs w:val="24"/>
          <w:lang w:val="en-GB"/>
        </w:rPr>
        <w:t xml:space="preserve">, J. (1995). Women’s income and boy girl anthropometric status in Cote d’Ivoire. </w:t>
      </w:r>
      <w:r w:rsidRPr="00D905DD">
        <w:rPr>
          <w:rFonts w:ascii="Times New Roman" w:hAnsi="Times New Roman"/>
          <w:i/>
          <w:sz w:val="24"/>
          <w:szCs w:val="24"/>
          <w:lang w:val="en-GB"/>
        </w:rPr>
        <w:t xml:space="preserve">World Development, </w:t>
      </w:r>
      <w:r w:rsidRPr="00D905DD">
        <w:rPr>
          <w:rFonts w:ascii="Times New Roman" w:hAnsi="Times New Roman"/>
          <w:sz w:val="24"/>
          <w:szCs w:val="24"/>
          <w:lang w:val="en-GB"/>
        </w:rPr>
        <w:t>22(4), pp. 543–553.</w:t>
      </w:r>
    </w:p>
    <w:p w:rsidR="0095324A" w:rsidRDefault="003E0143" w:rsidP="006F28BB">
      <w:pPr>
        <w:spacing w:after="0" w:line="480" w:lineRule="auto"/>
        <w:ind w:left="357" w:hanging="357"/>
        <w:contextualSpacing/>
        <w:rPr>
          <w:rFonts w:ascii="Times New Roman" w:hAnsi="Times New Roman"/>
          <w:sz w:val="24"/>
          <w:szCs w:val="24"/>
          <w:lang w:val="en-GB"/>
        </w:rPr>
      </w:pPr>
      <w:r w:rsidRPr="00D905DD">
        <w:rPr>
          <w:rFonts w:ascii="Times New Roman" w:hAnsi="Times New Roman"/>
          <w:sz w:val="24"/>
          <w:szCs w:val="24"/>
          <w:lang w:val="en-GB"/>
        </w:rPr>
        <w:t xml:space="preserve">Hartarska, V. (2005) Governance and performance of microfinance institutions in central and eastern Europe and the newly independent states. </w:t>
      </w:r>
      <w:r w:rsidRPr="00D905DD">
        <w:rPr>
          <w:rFonts w:ascii="Times New Roman" w:hAnsi="Times New Roman"/>
          <w:i/>
          <w:sz w:val="24"/>
          <w:szCs w:val="24"/>
          <w:lang w:val="en-GB"/>
        </w:rPr>
        <w:t xml:space="preserve">World Development, </w:t>
      </w:r>
      <w:r w:rsidRPr="00D905DD">
        <w:rPr>
          <w:rFonts w:ascii="Times New Roman" w:hAnsi="Times New Roman"/>
          <w:sz w:val="24"/>
          <w:szCs w:val="24"/>
          <w:lang w:val="en-GB"/>
        </w:rPr>
        <w:t>33(10), pp. 1627–1643.</w:t>
      </w:r>
    </w:p>
    <w:p w:rsidR="00060AB3" w:rsidRPr="00D905DD" w:rsidRDefault="003E0143" w:rsidP="006F28BB">
      <w:pPr>
        <w:spacing w:after="0" w:line="480" w:lineRule="auto"/>
        <w:ind w:left="357" w:hanging="357"/>
        <w:contextualSpacing/>
        <w:rPr>
          <w:rFonts w:ascii="Times New Roman" w:hAnsi="Times New Roman"/>
          <w:sz w:val="24"/>
          <w:szCs w:val="24"/>
        </w:rPr>
      </w:pPr>
      <w:r w:rsidRPr="00D905DD">
        <w:rPr>
          <w:rFonts w:ascii="Times New Roman" w:hAnsi="Times New Roman"/>
          <w:sz w:val="24"/>
          <w:szCs w:val="24"/>
        </w:rPr>
        <w:lastRenderedPageBreak/>
        <w:t>Hartmann-</w:t>
      </w:r>
      <w:proofErr w:type="spellStart"/>
      <w:r w:rsidRPr="00D905DD">
        <w:rPr>
          <w:rFonts w:ascii="Times New Roman" w:hAnsi="Times New Roman"/>
          <w:sz w:val="24"/>
          <w:szCs w:val="24"/>
        </w:rPr>
        <w:t>Wendels</w:t>
      </w:r>
      <w:proofErr w:type="spellEnd"/>
      <w:r w:rsidRPr="00D905DD">
        <w:rPr>
          <w:rFonts w:ascii="Times New Roman" w:hAnsi="Times New Roman"/>
          <w:sz w:val="24"/>
          <w:szCs w:val="24"/>
        </w:rPr>
        <w:t xml:space="preserve">, T., </w:t>
      </w:r>
      <w:proofErr w:type="spellStart"/>
      <w:r w:rsidRPr="00D905DD">
        <w:rPr>
          <w:rFonts w:ascii="Times New Roman" w:hAnsi="Times New Roman"/>
          <w:sz w:val="24"/>
          <w:szCs w:val="24"/>
        </w:rPr>
        <w:t>Mählmann</w:t>
      </w:r>
      <w:proofErr w:type="spellEnd"/>
      <w:r w:rsidRPr="00D905DD">
        <w:rPr>
          <w:rFonts w:ascii="Times New Roman" w:hAnsi="Times New Roman"/>
          <w:sz w:val="24"/>
          <w:szCs w:val="24"/>
        </w:rPr>
        <w:t xml:space="preserve">, T. and </w:t>
      </w:r>
      <w:proofErr w:type="spellStart"/>
      <w:r w:rsidRPr="00D905DD">
        <w:rPr>
          <w:rFonts w:ascii="Times New Roman" w:hAnsi="Times New Roman"/>
          <w:sz w:val="24"/>
          <w:szCs w:val="24"/>
        </w:rPr>
        <w:t>Versen</w:t>
      </w:r>
      <w:proofErr w:type="spellEnd"/>
      <w:r w:rsidRPr="00D905DD">
        <w:rPr>
          <w:rFonts w:ascii="Times New Roman" w:hAnsi="Times New Roman"/>
          <w:sz w:val="24"/>
          <w:szCs w:val="24"/>
        </w:rPr>
        <w:t>, T. (2009) Determinants of banks’ risk exposure to new account fraud</w:t>
      </w:r>
      <w:r w:rsidR="002135B2">
        <w:rPr>
          <w:rFonts w:ascii="Times New Roman" w:hAnsi="Times New Roman"/>
          <w:sz w:val="24"/>
          <w:szCs w:val="24"/>
        </w:rPr>
        <w:t xml:space="preserve">. Evidence from Germany. </w:t>
      </w:r>
      <w:r w:rsidR="002135B2">
        <w:rPr>
          <w:rFonts w:ascii="Times New Roman" w:hAnsi="Times New Roman"/>
          <w:i/>
          <w:sz w:val="24"/>
          <w:szCs w:val="24"/>
        </w:rPr>
        <w:t xml:space="preserve">Journal of Banking and Finance, </w:t>
      </w:r>
      <w:r w:rsidR="002135B2">
        <w:rPr>
          <w:rFonts w:ascii="Times New Roman" w:hAnsi="Times New Roman"/>
          <w:sz w:val="24"/>
          <w:szCs w:val="24"/>
        </w:rPr>
        <w:t>33(2), pp. 347-357.</w:t>
      </w:r>
      <w:r w:rsidRPr="00D905DD">
        <w:rPr>
          <w:rFonts w:ascii="Times New Roman" w:hAnsi="Times New Roman"/>
          <w:sz w:val="24"/>
          <w:szCs w:val="24"/>
        </w:rPr>
        <w:t xml:space="preserve"> </w:t>
      </w:r>
    </w:p>
    <w:p w:rsidR="0095324A" w:rsidRPr="00FF0D7B" w:rsidRDefault="003E0143" w:rsidP="006F28BB">
      <w:pPr>
        <w:spacing w:after="0" w:line="480" w:lineRule="auto"/>
        <w:ind w:left="357" w:hanging="357"/>
        <w:contextualSpacing/>
        <w:rPr>
          <w:rFonts w:ascii="Times New Roman" w:hAnsi="Times New Roman"/>
          <w:sz w:val="24"/>
          <w:szCs w:val="24"/>
          <w:lang w:val="en-GB"/>
        </w:rPr>
      </w:pPr>
      <w:proofErr w:type="spellStart"/>
      <w:r w:rsidRPr="00D905DD">
        <w:rPr>
          <w:rFonts w:ascii="Times New Roman" w:hAnsi="Times New Roman"/>
          <w:sz w:val="24"/>
          <w:szCs w:val="24"/>
          <w:lang w:val="en-GB"/>
        </w:rPr>
        <w:t>Hausman</w:t>
      </w:r>
      <w:proofErr w:type="spellEnd"/>
      <w:r w:rsidRPr="00D905DD">
        <w:rPr>
          <w:rFonts w:ascii="Times New Roman" w:hAnsi="Times New Roman"/>
          <w:sz w:val="24"/>
          <w:szCs w:val="24"/>
          <w:lang w:val="en-GB"/>
        </w:rPr>
        <w:t xml:space="preserve">, J.A. and Taylor, W.E. (1981) Panel data and unobservable individual effects. </w:t>
      </w:r>
      <w:proofErr w:type="spellStart"/>
      <w:r w:rsidRPr="00D905DD">
        <w:rPr>
          <w:rFonts w:ascii="Times New Roman" w:hAnsi="Times New Roman"/>
          <w:i/>
          <w:sz w:val="24"/>
          <w:szCs w:val="24"/>
          <w:lang w:val="en-GB"/>
        </w:rPr>
        <w:t>Econometrica</w:t>
      </w:r>
      <w:proofErr w:type="spellEnd"/>
      <w:r w:rsidRPr="00D905DD">
        <w:rPr>
          <w:rFonts w:ascii="Times New Roman" w:hAnsi="Times New Roman"/>
          <w:i/>
          <w:sz w:val="24"/>
          <w:szCs w:val="24"/>
          <w:lang w:val="en-GB"/>
        </w:rPr>
        <w:t xml:space="preserve">, </w:t>
      </w:r>
      <w:r w:rsidRPr="00D905DD">
        <w:rPr>
          <w:rFonts w:ascii="Times New Roman" w:hAnsi="Times New Roman"/>
          <w:sz w:val="24"/>
          <w:szCs w:val="24"/>
          <w:lang w:val="en-GB"/>
        </w:rPr>
        <w:t>49(6), pp. 1377–1398.</w:t>
      </w:r>
    </w:p>
    <w:p w:rsidR="0095324A" w:rsidRPr="00FF0D7B" w:rsidRDefault="003E0143" w:rsidP="006F28BB">
      <w:pPr>
        <w:spacing w:after="0" w:line="480" w:lineRule="auto"/>
        <w:ind w:left="357" w:hanging="357"/>
        <w:contextualSpacing/>
        <w:rPr>
          <w:rFonts w:ascii="Times New Roman" w:hAnsi="Times New Roman"/>
          <w:sz w:val="24"/>
          <w:szCs w:val="24"/>
          <w:lang w:val="en-GB"/>
        </w:rPr>
      </w:pPr>
      <w:r w:rsidRPr="00D905DD">
        <w:rPr>
          <w:rFonts w:ascii="Times New Roman" w:hAnsi="Times New Roman"/>
          <w:sz w:val="24"/>
          <w:szCs w:val="24"/>
          <w:lang w:val="en-GB"/>
        </w:rPr>
        <w:t xml:space="preserve">Hollis, H. (2001) Women and microcredit in history: gender and the Irish loan funds, in: B. </w:t>
      </w:r>
      <w:proofErr w:type="spellStart"/>
      <w:r w:rsidRPr="00D905DD">
        <w:rPr>
          <w:rFonts w:ascii="Times New Roman" w:hAnsi="Times New Roman"/>
          <w:sz w:val="24"/>
          <w:szCs w:val="24"/>
          <w:lang w:val="en-GB"/>
        </w:rPr>
        <w:t>Lemire</w:t>
      </w:r>
      <w:proofErr w:type="spellEnd"/>
      <w:r w:rsidRPr="00D905DD">
        <w:rPr>
          <w:rFonts w:ascii="Times New Roman" w:hAnsi="Times New Roman"/>
          <w:sz w:val="24"/>
          <w:szCs w:val="24"/>
          <w:lang w:val="en-GB"/>
        </w:rPr>
        <w:t xml:space="preserve">, R. Pearson and G. Campbell (eds.) </w:t>
      </w:r>
      <w:r w:rsidRPr="00D905DD">
        <w:rPr>
          <w:rFonts w:ascii="Times New Roman" w:hAnsi="Times New Roman"/>
          <w:i/>
          <w:sz w:val="24"/>
          <w:szCs w:val="24"/>
          <w:lang w:val="en-GB"/>
        </w:rPr>
        <w:t>Women and Credit: Researching the Past, Refiguring the Future</w:t>
      </w:r>
      <w:r w:rsidRPr="00D905DD">
        <w:rPr>
          <w:rFonts w:ascii="Times New Roman" w:hAnsi="Times New Roman"/>
          <w:sz w:val="24"/>
          <w:szCs w:val="24"/>
          <w:lang w:val="en-GB"/>
        </w:rPr>
        <w:t>, (</w:t>
      </w:r>
      <w:smartTag w:uri="urn:schemas-microsoft-com:office:smarttags" w:element="City">
        <w:r w:rsidRPr="00D905DD">
          <w:rPr>
            <w:rFonts w:ascii="Times New Roman" w:hAnsi="Times New Roman"/>
            <w:sz w:val="24"/>
            <w:szCs w:val="24"/>
            <w:lang w:val="en-GB"/>
          </w:rPr>
          <w:t>Oxford</w:t>
        </w:r>
      </w:smartTag>
      <w:r w:rsidRPr="00D905DD">
        <w:rPr>
          <w:rFonts w:ascii="Times New Roman" w:hAnsi="Times New Roman"/>
          <w:sz w:val="24"/>
          <w:szCs w:val="24"/>
          <w:lang w:val="en-GB"/>
        </w:rPr>
        <w:t>/</w:t>
      </w:r>
      <w:smartTag w:uri="urn:schemas-microsoft-com:office:smarttags" w:element="State">
        <w:smartTag w:uri="urn:schemas-microsoft-com:office:smarttags" w:element="place">
          <w:r w:rsidRPr="00D905DD">
            <w:rPr>
              <w:rFonts w:ascii="Times New Roman" w:hAnsi="Times New Roman"/>
              <w:sz w:val="24"/>
              <w:szCs w:val="24"/>
              <w:lang w:val="en-GB"/>
            </w:rPr>
            <w:t>New York</w:t>
          </w:r>
        </w:smartTag>
      </w:smartTag>
      <w:r w:rsidRPr="00D905DD">
        <w:rPr>
          <w:rFonts w:ascii="Times New Roman" w:hAnsi="Times New Roman"/>
          <w:sz w:val="24"/>
          <w:szCs w:val="24"/>
          <w:lang w:val="en-GB"/>
        </w:rPr>
        <w:t>: Berg Editions), pp. 73–91.</w:t>
      </w:r>
    </w:p>
    <w:p w:rsidR="0095324A" w:rsidRPr="00FF0D7B" w:rsidRDefault="003E0143" w:rsidP="006F28BB">
      <w:pPr>
        <w:autoSpaceDE w:val="0"/>
        <w:autoSpaceDN w:val="0"/>
        <w:adjustRightInd w:val="0"/>
        <w:spacing w:after="0" w:line="480" w:lineRule="auto"/>
        <w:ind w:left="357" w:hanging="357"/>
        <w:contextualSpacing/>
        <w:rPr>
          <w:rFonts w:ascii="Times New Roman" w:hAnsi="Times New Roman"/>
          <w:sz w:val="24"/>
          <w:szCs w:val="24"/>
          <w:lang w:val="en-GB"/>
        </w:rPr>
      </w:pPr>
      <w:r w:rsidRPr="00D905DD">
        <w:rPr>
          <w:rFonts w:ascii="Times New Roman" w:hAnsi="Times New Roman"/>
          <w:sz w:val="24"/>
          <w:szCs w:val="24"/>
          <w:lang w:val="en-GB"/>
        </w:rPr>
        <w:t xml:space="preserve">Hulme, D. and Mosley, P. (1996) </w:t>
      </w:r>
      <w:r w:rsidRPr="00D905DD">
        <w:rPr>
          <w:rFonts w:ascii="Times New Roman" w:hAnsi="Times New Roman"/>
          <w:i/>
          <w:sz w:val="24"/>
          <w:szCs w:val="24"/>
          <w:lang w:val="en-GB"/>
        </w:rPr>
        <w:t>Finance against Poverty</w:t>
      </w:r>
      <w:r w:rsidRPr="00D905DD">
        <w:rPr>
          <w:rFonts w:ascii="Times New Roman" w:hAnsi="Times New Roman"/>
          <w:sz w:val="24"/>
          <w:szCs w:val="24"/>
          <w:lang w:val="en-GB"/>
        </w:rPr>
        <w:t xml:space="preserve"> (</w:t>
      </w:r>
      <w:smartTag w:uri="urn:schemas-microsoft-com:office:smarttags" w:element="City">
        <w:r w:rsidRPr="00D905DD">
          <w:rPr>
            <w:rFonts w:ascii="Times New Roman" w:hAnsi="Times New Roman"/>
            <w:sz w:val="24"/>
            <w:szCs w:val="24"/>
            <w:lang w:val="en-GB"/>
          </w:rPr>
          <w:t>London</w:t>
        </w:r>
      </w:smartTag>
      <w:r w:rsidRPr="00D905DD">
        <w:rPr>
          <w:rFonts w:ascii="Times New Roman" w:hAnsi="Times New Roman"/>
          <w:sz w:val="24"/>
          <w:szCs w:val="24"/>
          <w:lang w:val="en-GB"/>
        </w:rPr>
        <w:t>/</w:t>
      </w:r>
      <w:smartTag w:uri="urn:schemas-microsoft-com:office:smarttags" w:element="State">
        <w:smartTag w:uri="urn:schemas-microsoft-com:office:smarttags" w:element="place">
          <w:r w:rsidRPr="00D905DD">
            <w:rPr>
              <w:rFonts w:ascii="Times New Roman" w:hAnsi="Times New Roman"/>
              <w:sz w:val="24"/>
              <w:szCs w:val="24"/>
              <w:lang w:val="en-GB"/>
            </w:rPr>
            <w:t>New York</w:t>
          </w:r>
        </w:smartTag>
      </w:smartTag>
      <w:r w:rsidRPr="00D905DD">
        <w:rPr>
          <w:rFonts w:ascii="Times New Roman" w:hAnsi="Times New Roman"/>
          <w:sz w:val="24"/>
          <w:szCs w:val="24"/>
          <w:lang w:val="en-GB"/>
        </w:rPr>
        <w:t xml:space="preserve">: </w:t>
      </w:r>
      <w:proofErr w:type="spellStart"/>
      <w:r w:rsidRPr="00D905DD">
        <w:rPr>
          <w:rFonts w:ascii="Times New Roman" w:hAnsi="Times New Roman"/>
          <w:sz w:val="24"/>
          <w:szCs w:val="24"/>
          <w:lang w:val="en-GB"/>
        </w:rPr>
        <w:t>Routledge</w:t>
      </w:r>
      <w:proofErr w:type="spellEnd"/>
      <w:r w:rsidRPr="00D905DD">
        <w:rPr>
          <w:rFonts w:ascii="Times New Roman" w:hAnsi="Times New Roman"/>
          <w:sz w:val="24"/>
          <w:szCs w:val="24"/>
          <w:lang w:val="en-GB"/>
        </w:rPr>
        <w:t xml:space="preserve">). </w:t>
      </w:r>
    </w:p>
    <w:p w:rsidR="003B3D46" w:rsidRPr="00FF0D7B" w:rsidRDefault="003E0143" w:rsidP="00B147EC">
      <w:pPr>
        <w:spacing w:beforeLines="60" w:before="144" w:line="200" w:lineRule="atLeast"/>
        <w:ind w:left="357" w:hanging="357"/>
        <w:jc w:val="both"/>
        <w:rPr>
          <w:rFonts w:ascii="Times New Roman" w:hAnsi="Times New Roman"/>
          <w:sz w:val="24"/>
          <w:szCs w:val="24"/>
          <w:lang w:val="en-GB"/>
        </w:rPr>
      </w:pPr>
      <w:proofErr w:type="spellStart"/>
      <w:r w:rsidRPr="00D905DD">
        <w:rPr>
          <w:rFonts w:ascii="Times New Roman" w:hAnsi="Times New Roman"/>
          <w:iCs/>
          <w:color w:val="000000"/>
          <w:sz w:val="24"/>
          <w:szCs w:val="24"/>
          <w:lang w:val="en-GB"/>
        </w:rPr>
        <w:t>Jianakoplos</w:t>
      </w:r>
      <w:proofErr w:type="spellEnd"/>
      <w:r w:rsidRPr="00D905DD">
        <w:rPr>
          <w:rFonts w:ascii="Times New Roman" w:hAnsi="Times New Roman"/>
          <w:color w:val="000000"/>
          <w:sz w:val="24"/>
          <w:szCs w:val="24"/>
          <w:lang w:val="en-GB"/>
        </w:rPr>
        <w:t xml:space="preserve"> N. A. and </w:t>
      </w:r>
      <w:proofErr w:type="spellStart"/>
      <w:r w:rsidRPr="00D905DD">
        <w:rPr>
          <w:rFonts w:ascii="Times New Roman" w:hAnsi="Times New Roman"/>
          <w:iCs/>
          <w:color w:val="000000"/>
          <w:sz w:val="24"/>
          <w:szCs w:val="24"/>
          <w:lang w:val="en-GB"/>
        </w:rPr>
        <w:t>Bernasek</w:t>
      </w:r>
      <w:proofErr w:type="spellEnd"/>
      <w:r w:rsidRPr="00D905DD">
        <w:rPr>
          <w:rFonts w:ascii="Times New Roman" w:hAnsi="Times New Roman"/>
          <w:color w:val="000000"/>
          <w:sz w:val="24"/>
          <w:szCs w:val="24"/>
          <w:lang w:val="en-GB"/>
        </w:rPr>
        <w:t xml:space="preserve"> A. (1998) Are women more risk adverse? </w:t>
      </w:r>
      <w:r w:rsidRPr="00D905DD">
        <w:rPr>
          <w:rFonts w:ascii="Times New Roman" w:hAnsi="Times New Roman"/>
          <w:i/>
          <w:color w:val="000000"/>
          <w:sz w:val="24"/>
          <w:szCs w:val="24"/>
          <w:lang w:val="en-GB"/>
        </w:rPr>
        <w:t>Economic Inquiry</w:t>
      </w:r>
      <w:r w:rsidRPr="00D905DD">
        <w:rPr>
          <w:rFonts w:ascii="Times New Roman" w:hAnsi="Times New Roman"/>
          <w:color w:val="000000"/>
          <w:sz w:val="24"/>
          <w:szCs w:val="24"/>
          <w:lang w:val="en-GB"/>
        </w:rPr>
        <w:t>, 36 (4):  620-30</w:t>
      </w:r>
      <w:r w:rsidRPr="00D905DD">
        <w:rPr>
          <w:rFonts w:ascii="Times New Roman" w:hAnsi="Times New Roman"/>
          <w:sz w:val="24"/>
          <w:szCs w:val="24"/>
          <w:lang w:val="en-GB"/>
        </w:rPr>
        <w:t xml:space="preserve"> </w:t>
      </w:r>
    </w:p>
    <w:p w:rsidR="007F7511" w:rsidRPr="00FF0D7B" w:rsidRDefault="003E0143" w:rsidP="006F28BB">
      <w:pPr>
        <w:autoSpaceDE w:val="0"/>
        <w:autoSpaceDN w:val="0"/>
        <w:adjustRightInd w:val="0"/>
        <w:spacing w:after="0" w:line="480" w:lineRule="auto"/>
        <w:ind w:left="357" w:hanging="357"/>
        <w:contextualSpacing/>
        <w:rPr>
          <w:rFonts w:ascii="Times New Roman" w:hAnsi="Times New Roman"/>
          <w:sz w:val="24"/>
          <w:szCs w:val="24"/>
          <w:lang w:val="en-GB"/>
        </w:rPr>
      </w:pPr>
      <w:r w:rsidRPr="00D905DD">
        <w:rPr>
          <w:rFonts w:ascii="Times New Roman" w:hAnsi="Times New Roman"/>
          <w:sz w:val="24"/>
          <w:szCs w:val="24"/>
          <w:lang w:val="en-GB"/>
        </w:rPr>
        <w:t xml:space="preserve">Johnson S. (2004) Gender norms and financial markets: evidence from </w:t>
      </w:r>
      <w:proofErr w:type="spellStart"/>
      <w:r w:rsidRPr="00D905DD">
        <w:rPr>
          <w:rFonts w:ascii="Times New Roman" w:hAnsi="Times New Roman"/>
          <w:sz w:val="24"/>
          <w:szCs w:val="24"/>
          <w:lang w:val="en-GB"/>
        </w:rPr>
        <w:t>Keyna</w:t>
      </w:r>
      <w:proofErr w:type="spellEnd"/>
      <w:r w:rsidRPr="00D905DD">
        <w:rPr>
          <w:rFonts w:ascii="Times New Roman" w:hAnsi="Times New Roman"/>
          <w:sz w:val="24"/>
          <w:szCs w:val="24"/>
          <w:lang w:val="en-GB"/>
        </w:rPr>
        <w:t xml:space="preserve">. </w:t>
      </w:r>
      <w:r w:rsidRPr="00D905DD">
        <w:rPr>
          <w:rFonts w:ascii="Times New Roman" w:hAnsi="Times New Roman"/>
          <w:i/>
          <w:sz w:val="24"/>
          <w:szCs w:val="24"/>
          <w:lang w:val="en-GB"/>
        </w:rPr>
        <w:t>World Development,</w:t>
      </w:r>
      <w:r w:rsidRPr="00D905DD">
        <w:rPr>
          <w:rFonts w:ascii="Times New Roman" w:hAnsi="Times New Roman"/>
          <w:sz w:val="24"/>
          <w:szCs w:val="24"/>
          <w:lang w:val="en-GB"/>
        </w:rPr>
        <w:t xml:space="preserve"> 32(8), pp. 1355–1374.</w:t>
      </w:r>
    </w:p>
    <w:p w:rsidR="0095324A" w:rsidRPr="00FF0D7B" w:rsidRDefault="00105131" w:rsidP="006F28BB">
      <w:pPr>
        <w:autoSpaceDE w:val="0"/>
        <w:autoSpaceDN w:val="0"/>
        <w:adjustRightInd w:val="0"/>
        <w:spacing w:after="0" w:line="480" w:lineRule="auto"/>
        <w:ind w:left="357" w:hanging="357"/>
        <w:contextualSpacing/>
        <w:rPr>
          <w:rFonts w:ascii="Times New Roman" w:hAnsi="Times New Roman"/>
          <w:sz w:val="24"/>
          <w:szCs w:val="24"/>
          <w:lang w:val="en-GB"/>
        </w:rPr>
      </w:pPr>
      <w:r>
        <w:rPr>
          <w:rStyle w:val="personname"/>
          <w:rFonts w:ascii="Times New Roman" w:hAnsi="Times New Roman"/>
          <w:sz w:val="24"/>
          <w:szCs w:val="24"/>
          <w:lang w:val="en-GB"/>
        </w:rPr>
        <w:t>Johnson, S.</w:t>
      </w:r>
      <w:r>
        <w:rPr>
          <w:rFonts w:ascii="Times New Roman" w:hAnsi="Times New Roman"/>
          <w:sz w:val="24"/>
          <w:szCs w:val="24"/>
          <w:lang w:val="en-GB"/>
        </w:rPr>
        <w:t xml:space="preserve"> (2005) Gender relations, empowerment and microcredit: moving from a lost decade. </w:t>
      </w:r>
      <w:r>
        <w:rPr>
          <w:rStyle w:val="Utheving"/>
          <w:rFonts w:ascii="Times New Roman" w:hAnsi="Times New Roman"/>
          <w:b w:val="0"/>
          <w:i/>
          <w:sz w:val="24"/>
          <w:szCs w:val="24"/>
          <w:lang w:val="en-GB"/>
        </w:rPr>
        <w:t>The European Journal of Development Research</w:t>
      </w:r>
      <w:r w:rsidR="003E0143" w:rsidRPr="00D905DD">
        <w:rPr>
          <w:rFonts w:ascii="Times New Roman" w:hAnsi="Times New Roman"/>
          <w:sz w:val="24"/>
          <w:szCs w:val="24"/>
          <w:lang w:val="en-GB"/>
        </w:rPr>
        <w:t>, 17(2), pp. 224–248.</w:t>
      </w:r>
    </w:p>
    <w:p w:rsidR="00BE1704" w:rsidRPr="00FF0D7B" w:rsidRDefault="003E0143" w:rsidP="00BE1704">
      <w:pPr>
        <w:spacing w:after="0" w:line="480" w:lineRule="auto"/>
        <w:ind w:left="357" w:hanging="357"/>
        <w:contextualSpacing/>
        <w:rPr>
          <w:rFonts w:ascii="Times New Roman" w:hAnsi="Times New Roman"/>
          <w:sz w:val="24"/>
          <w:szCs w:val="24"/>
          <w:lang w:val="en-GB"/>
        </w:rPr>
      </w:pPr>
      <w:proofErr w:type="spellStart"/>
      <w:r w:rsidRPr="00D905DD">
        <w:rPr>
          <w:rFonts w:ascii="Times New Roman" w:hAnsi="Times New Roman"/>
          <w:sz w:val="24"/>
          <w:szCs w:val="24"/>
          <w:lang w:val="en-GB"/>
        </w:rPr>
        <w:t>Kabeer</w:t>
      </w:r>
      <w:proofErr w:type="spellEnd"/>
      <w:r w:rsidRPr="00D905DD">
        <w:rPr>
          <w:rFonts w:ascii="Times New Roman" w:hAnsi="Times New Roman"/>
          <w:sz w:val="24"/>
          <w:szCs w:val="24"/>
          <w:lang w:val="en-GB"/>
        </w:rPr>
        <w:t xml:space="preserve">, N. (1997) Woman, wages and intra-household power relations in urban Bangladesh. </w:t>
      </w:r>
      <w:r w:rsidRPr="00D905DD">
        <w:rPr>
          <w:rFonts w:ascii="Times New Roman" w:hAnsi="Times New Roman"/>
          <w:i/>
          <w:sz w:val="24"/>
          <w:szCs w:val="24"/>
          <w:lang w:val="en-GB"/>
        </w:rPr>
        <w:t>Development and Change,</w:t>
      </w:r>
      <w:r w:rsidRPr="00D905DD">
        <w:rPr>
          <w:rFonts w:ascii="Times New Roman" w:hAnsi="Times New Roman"/>
          <w:sz w:val="24"/>
          <w:szCs w:val="24"/>
          <w:lang w:val="en-GB"/>
        </w:rPr>
        <w:t xml:space="preserve"> 28(2), pp. 261–302.</w:t>
      </w:r>
    </w:p>
    <w:p w:rsidR="0095324A" w:rsidRPr="00FF0D7B" w:rsidRDefault="003E0143" w:rsidP="006F28BB">
      <w:pPr>
        <w:autoSpaceDE w:val="0"/>
        <w:autoSpaceDN w:val="0"/>
        <w:adjustRightInd w:val="0"/>
        <w:spacing w:after="0" w:line="480" w:lineRule="auto"/>
        <w:ind w:left="357" w:hanging="357"/>
        <w:contextualSpacing/>
        <w:jc w:val="both"/>
        <w:rPr>
          <w:rFonts w:ascii="Times New Roman" w:hAnsi="Times New Roman"/>
          <w:sz w:val="24"/>
          <w:szCs w:val="24"/>
          <w:lang w:val="en-GB"/>
        </w:rPr>
      </w:pPr>
      <w:proofErr w:type="spellStart"/>
      <w:r w:rsidRPr="00D905DD">
        <w:rPr>
          <w:rFonts w:ascii="Times New Roman" w:hAnsi="Times New Roman"/>
          <w:sz w:val="24"/>
          <w:szCs w:val="24"/>
          <w:lang w:val="en-GB"/>
        </w:rPr>
        <w:t>Kabeer</w:t>
      </w:r>
      <w:proofErr w:type="spellEnd"/>
      <w:r w:rsidRPr="00D905DD">
        <w:rPr>
          <w:rFonts w:ascii="Times New Roman" w:hAnsi="Times New Roman"/>
          <w:sz w:val="24"/>
          <w:szCs w:val="24"/>
          <w:lang w:val="en-GB"/>
        </w:rPr>
        <w:t xml:space="preserve">, N. (2001) Conflicts over credit: re-evaluating the empowerment potential of loans to women in rural </w:t>
      </w:r>
      <w:smartTag w:uri="urn:schemas-microsoft-com:office:smarttags" w:element="country-region">
        <w:smartTag w:uri="urn:schemas-microsoft-com:office:smarttags" w:element="place">
          <w:r w:rsidRPr="00D905DD">
            <w:rPr>
              <w:rFonts w:ascii="Times New Roman" w:hAnsi="Times New Roman"/>
              <w:sz w:val="24"/>
              <w:szCs w:val="24"/>
              <w:lang w:val="en-GB"/>
            </w:rPr>
            <w:t>Bangladesh</w:t>
          </w:r>
        </w:smartTag>
      </w:smartTag>
      <w:r w:rsidRPr="00D905DD">
        <w:rPr>
          <w:rFonts w:ascii="Times New Roman" w:hAnsi="Times New Roman"/>
          <w:sz w:val="24"/>
          <w:szCs w:val="24"/>
          <w:lang w:val="en-GB"/>
        </w:rPr>
        <w:t xml:space="preserve">. </w:t>
      </w:r>
      <w:r w:rsidRPr="00D905DD">
        <w:rPr>
          <w:rFonts w:ascii="Times New Roman" w:hAnsi="Times New Roman"/>
          <w:i/>
          <w:sz w:val="24"/>
          <w:szCs w:val="24"/>
          <w:lang w:val="en-GB"/>
        </w:rPr>
        <w:t>World Development,</w:t>
      </w:r>
      <w:r w:rsidRPr="00D905DD">
        <w:rPr>
          <w:rFonts w:ascii="Times New Roman" w:hAnsi="Times New Roman"/>
          <w:sz w:val="24"/>
          <w:szCs w:val="24"/>
          <w:lang w:val="en-GB"/>
        </w:rPr>
        <w:t xml:space="preserve"> 29(1), pp. 63–84.</w:t>
      </w:r>
    </w:p>
    <w:p w:rsidR="003B3D46" w:rsidRPr="00FF0D7B" w:rsidRDefault="003E0143" w:rsidP="003B3D46">
      <w:pPr>
        <w:spacing w:after="0" w:line="480" w:lineRule="auto"/>
        <w:ind w:left="357" w:hanging="357"/>
        <w:contextualSpacing/>
        <w:rPr>
          <w:rFonts w:ascii="Times New Roman" w:hAnsi="Times New Roman"/>
          <w:sz w:val="24"/>
          <w:szCs w:val="24"/>
          <w:lang w:val="en-GB" w:eastAsia="fr-FR"/>
        </w:rPr>
      </w:pPr>
      <w:proofErr w:type="spellStart"/>
      <w:r w:rsidRPr="00D905DD">
        <w:rPr>
          <w:rFonts w:ascii="Times New Roman" w:hAnsi="Times New Roman"/>
          <w:sz w:val="24"/>
          <w:szCs w:val="24"/>
          <w:lang w:val="en-GB" w:eastAsia="fr-FR"/>
        </w:rPr>
        <w:t>Karim</w:t>
      </w:r>
      <w:proofErr w:type="spellEnd"/>
      <w:r w:rsidRPr="00D905DD">
        <w:rPr>
          <w:rFonts w:ascii="Times New Roman" w:hAnsi="Times New Roman"/>
          <w:sz w:val="24"/>
          <w:szCs w:val="24"/>
          <w:lang w:val="en-GB" w:eastAsia="fr-FR"/>
        </w:rPr>
        <w:t xml:space="preserve"> L. (2011) </w:t>
      </w:r>
      <w:r w:rsidRPr="00D905DD">
        <w:rPr>
          <w:rFonts w:ascii="Times New Roman" w:hAnsi="Times New Roman"/>
          <w:i/>
          <w:sz w:val="24"/>
          <w:szCs w:val="24"/>
          <w:lang w:val="en-GB" w:eastAsia="fr-FR"/>
        </w:rPr>
        <w:t>Microfinance and its discontents. Women in debt in Bangladesh</w:t>
      </w:r>
      <w:r w:rsidRPr="00D905DD">
        <w:rPr>
          <w:rFonts w:ascii="Times New Roman" w:hAnsi="Times New Roman"/>
          <w:sz w:val="24"/>
          <w:szCs w:val="24"/>
          <w:lang w:val="en-GB" w:eastAsia="fr-FR"/>
        </w:rPr>
        <w:t>, Minneapolis/London:  University of Minnesota Press.</w:t>
      </w:r>
    </w:p>
    <w:p w:rsidR="0095324A" w:rsidRPr="00FF0D7B" w:rsidRDefault="003E0143" w:rsidP="006F28BB">
      <w:pPr>
        <w:spacing w:after="0" w:line="480" w:lineRule="auto"/>
        <w:ind w:left="357" w:hanging="357"/>
        <w:contextualSpacing/>
        <w:rPr>
          <w:rFonts w:ascii="Times New Roman" w:hAnsi="Times New Roman"/>
          <w:sz w:val="24"/>
          <w:szCs w:val="24"/>
          <w:lang w:val="en-GB" w:eastAsia="fr-FR"/>
        </w:rPr>
      </w:pPr>
      <w:r w:rsidRPr="00D905DD">
        <w:rPr>
          <w:rFonts w:ascii="Times New Roman" w:hAnsi="Times New Roman"/>
          <w:sz w:val="24"/>
          <w:szCs w:val="24"/>
          <w:lang w:val="en-GB" w:eastAsia="fr-FR"/>
        </w:rPr>
        <w:t xml:space="preserve">Kang, R.C. (1990) Foreign banking presence and banking market concentration: the case of </w:t>
      </w:r>
      <w:smartTag w:uri="urn:schemas-microsoft-com:office:smarttags" w:element="country-region">
        <w:smartTag w:uri="urn:schemas-microsoft-com:office:smarttags" w:element="place">
          <w:r w:rsidRPr="00D905DD">
            <w:rPr>
              <w:rFonts w:ascii="Times New Roman" w:hAnsi="Times New Roman"/>
              <w:sz w:val="24"/>
              <w:szCs w:val="24"/>
              <w:lang w:val="en-GB" w:eastAsia="fr-FR"/>
            </w:rPr>
            <w:t>Indonesia</w:t>
          </w:r>
        </w:smartTag>
      </w:smartTag>
      <w:r w:rsidRPr="00D905DD">
        <w:rPr>
          <w:rFonts w:ascii="Times New Roman" w:hAnsi="Times New Roman"/>
          <w:sz w:val="24"/>
          <w:szCs w:val="24"/>
          <w:lang w:val="en-GB" w:eastAsia="fr-FR"/>
        </w:rPr>
        <w:t xml:space="preserve">. </w:t>
      </w:r>
      <w:r w:rsidRPr="00D905DD">
        <w:rPr>
          <w:rFonts w:ascii="Times New Roman" w:hAnsi="Times New Roman"/>
          <w:i/>
          <w:sz w:val="24"/>
          <w:szCs w:val="24"/>
          <w:lang w:val="en-GB" w:eastAsia="fr-FR"/>
        </w:rPr>
        <w:t xml:space="preserve">Journal of Development Studies, </w:t>
      </w:r>
      <w:r w:rsidRPr="00D905DD">
        <w:rPr>
          <w:rFonts w:ascii="Times New Roman" w:hAnsi="Times New Roman"/>
          <w:sz w:val="24"/>
          <w:szCs w:val="24"/>
          <w:lang w:val="en-GB" w:eastAsia="fr-FR"/>
        </w:rPr>
        <w:t>27(1), pp. 98–110.</w:t>
      </w:r>
      <w:r w:rsidRPr="00D905DD">
        <w:rPr>
          <w:rFonts w:ascii="Times New Roman" w:hAnsi="Times New Roman"/>
          <w:i/>
          <w:sz w:val="24"/>
          <w:szCs w:val="24"/>
          <w:lang w:val="en-GB" w:eastAsia="fr-FR"/>
        </w:rPr>
        <w:t xml:space="preserve"> </w:t>
      </w:r>
    </w:p>
    <w:p w:rsidR="0095324A" w:rsidRPr="00FF0D7B" w:rsidRDefault="003E0143" w:rsidP="006F28BB">
      <w:pPr>
        <w:spacing w:after="0" w:line="480" w:lineRule="auto"/>
        <w:ind w:left="357" w:hanging="357"/>
        <w:contextualSpacing/>
        <w:rPr>
          <w:rFonts w:ascii="Times New Roman" w:hAnsi="Times New Roman"/>
          <w:sz w:val="24"/>
          <w:szCs w:val="24"/>
          <w:lang w:val="en-GB" w:eastAsia="fr-FR"/>
        </w:rPr>
      </w:pPr>
      <w:proofErr w:type="spellStart"/>
      <w:r w:rsidRPr="00D905DD">
        <w:rPr>
          <w:rFonts w:ascii="Times New Roman" w:hAnsi="Times New Roman"/>
          <w:sz w:val="24"/>
          <w:szCs w:val="24"/>
          <w:lang w:val="en-GB" w:eastAsia="fr-FR"/>
        </w:rPr>
        <w:lastRenderedPageBreak/>
        <w:t>Kevane</w:t>
      </w:r>
      <w:proofErr w:type="spellEnd"/>
      <w:r w:rsidRPr="00D905DD">
        <w:rPr>
          <w:rFonts w:ascii="Times New Roman" w:hAnsi="Times New Roman"/>
          <w:sz w:val="24"/>
          <w:szCs w:val="24"/>
          <w:lang w:val="en-GB" w:eastAsia="fr-FR"/>
        </w:rPr>
        <w:t xml:space="preserve">, M. and </w:t>
      </w:r>
      <w:proofErr w:type="spellStart"/>
      <w:r w:rsidRPr="00D905DD">
        <w:rPr>
          <w:rFonts w:ascii="Times New Roman" w:hAnsi="Times New Roman"/>
          <w:sz w:val="24"/>
          <w:szCs w:val="24"/>
          <w:lang w:val="en-GB" w:eastAsia="fr-FR"/>
        </w:rPr>
        <w:t>Wydick</w:t>
      </w:r>
      <w:proofErr w:type="spellEnd"/>
      <w:r w:rsidRPr="00D905DD">
        <w:rPr>
          <w:rFonts w:ascii="Times New Roman" w:hAnsi="Times New Roman"/>
          <w:sz w:val="24"/>
          <w:szCs w:val="24"/>
          <w:lang w:val="en-GB" w:eastAsia="fr-FR"/>
        </w:rPr>
        <w:t xml:space="preserve">, B. (2001) Microenterprise lending to female entrepreneurs: sacrificing economic growth for poverty alleviation? </w:t>
      </w:r>
      <w:r w:rsidRPr="00D905DD">
        <w:rPr>
          <w:rFonts w:ascii="Times New Roman" w:hAnsi="Times New Roman"/>
          <w:i/>
          <w:sz w:val="24"/>
          <w:szCs w:val="24"/>
          <w:lang w:val="en-GB" w:eastAsia="fr-FR"/>
        </w:rPr>
        <w:t>World Development</w:t>
      </w:r>
      <w:r w:rsidRPr="00D905DD">
        <w:rPr>
          <w:rFonts w:ascii="Times New Roman" w:hAnsi="Times New Roman"/>
          <w:sz w:val="24"/>
          <w:szCs w:val="24"/>
          <w:lang w:val="en-GB" w:eastAsia="fr-FR"/>
        </w:rPr>
        <w:t>, 29(7)</w:t>
      </w:r>
      <w:r w:rsidR="00105131" w:rsidRPr="00105131">
        <w:rPr>
          <w:rFonts w:ascii="Times New Roman" w:hAnsi="Times New Roman"/>
          <w:b/>
          <w:sz w:val="24"/>
          <w:szCs w:val="24"/>
          <w:lang w:val="en-GB" w:eastAsia="fr-FR"/>
        </w:rPr>
        <w:t xml:space="preserve">, </w:t>
      </w:r>
      <w:r w:rsidRPr="00D905DD">
        <w:rPr>
          <w:rFonts w:ascii="Times New Roman" w:hAnsi="Times New Roman"/>
          <w:sz w:val="24"/>
          <w:szCs w:val="24"/>
          <w:lang w:val="en-GB" w:eastAsia="fr-FR"/>
        </w:rPr>
        <w:t>pp</w:t>
      </w:r>
      <w:r w:rsidR="00105131" w:rsidRPr="00105131">
        <w:rPr>
          <w:rFonts w:ascii="Times New Roman" w:hAnsi="Times New Roman"/>
          <w:b/>
          <w:sz w:val="24"/>
          <w:szCs w:val="24"/>
          <w:lang w:val="en-GB" w:eastAsia="fr-FR"/>
        </w:rPr>
        <w:t>.</w:t>
      </w:r>
      <w:r w:rsidRPr="00D905DD">
        <w:rPr>
          <w:rFonts w:ascii="Times New Roman" w:hAnsi="Times New Roman"/>
          <w:sz w:val="24"/>
          <w:szCs w:val="24"/>
          <w:lang w:val="en-GB" w:eastAsia="fr-FR"/>
        </w:rPr>
        <w:t>1225–1236.</w:t>
      </w:r>
    </w:p>
    <w:p w:rsidR="0095324A" w:rsidRPr="00FF0D7B" w:rsidRDefault="003E0143" w:rsidP="006F28BB">
      <w:pPr>
        <w:autoSpaceDE w:val="0"/>
        <w:autoSpaceDN w:val="0"/>
        <w:adjustRightInd w:val="0"/>
        <w:spacing w:after="0" w:line="480" w:lineRule="auto"/>
        <w:ind w:left="357" w:hanging="357"/>
        <w:contextualSpacing/>
        <w:rPr>
          <w:rFonts w:ascii="Times New Roman" w:hAnsi="Times New Roman"/>
          <w:sz w:val="24"/>
          <w:szCs w:val="24"/>
          <w:lang w:val="en-GB" w:eastAsia="fr-FR"/>
        </w:rPr>
      </w:pPr>
      <w:proofErr w:type="spellStart"/>
      <w:r w:rsidRPr="00D905DD">
        <w:rPr>
          <w:rFonts w:ascii="Times New Roman" w:hAnsi="Times New Roman"/>
          <w:sz w:val="24"/>
          <w:szCs w:val="24"/>
          <w:lang w:val="en-GB"/>
        </w:rPr>
        <w:t>Khandker</w:t>
      </w:r>
      <w:proofErr w:type="spellEnd"/>
      <w:r w:rsidRPr="00D905DD">
        <w:rPr>
          <w:rFonts w:ascii="Times New Roman" w:hAnsi="Times New Roman"/>
          <w:sz w:val="24"/>
          <w:szCs w:val="24"/>
          <w:lang w:val="en-GB" w:eastAsia="fr-FR"/>
        </w:rPr>
        <w:t xml:space="preserve">, S.R., </w:t>
      </w:r>
      <w:proofErr w:type="spellStart"/>
      <w:r w:rsidRPr="00D905DD">
        <w:rPr>
          <w:rFonts w:ascii="Times New Roman" w:hAnsi="Times New Roman"/>
          <w:sz w:val="24"/>
          <w:szCs w:val="24"/>
          <w:lang w:val="en-GB" w:eastAsia="fr-FR"/>
        </w:rPr>
        <w:t>Khalily</w:t>
      </w:r>
      <w:proofErr w:type="spellEnd"/>
      <w:r w:rsidRPr="00D905DD">
        <w:rPr>
          <w:rFonts w:ascii="Times New Roman" w:hAnsi="Times New Roman"/>
          <w:sz w:val="24"/>
          <w:szCs w:val="24"/>
          <w:lang w:val="en-GB" w:eastAsia="fr-FR"/>
        </w:rPr>
        <w:t xml:space="preserve">, B. and Kahn, Z. (1995) </w:t>
      </w:r>
      <w:proofErr w:type="spellStart"/>
      <w:r w:rsidRPr="00D905DD">
        <w:rPr>
          <w:rFonts w:ascii="Times New Roman" w:hAnsi="Times New Roman"/>
          <w:sz w:val="24"/>
          <w:szCs w:val="24"/>
          <w:lang w:val="en-GB" w:eastAsia="fr-FR"/>
        </w:rPr>
        <w:t>Grameen</w:t>
      </w:r>
      <w:proofErr w:type="spellEnd"/>
      <w:r w:rsidRPr="00D905DD">
        <w:rPr>
          <w:rFonts w:ascii="Times New Roman" w:hAnsi="Times New Roman"/>
          <w:sz w:val="24"/>
          <w:szCs w:val="24"/>
          <w:lang w:val="en-GB" w:eastAsia="fr-FR"/>
        </w:rPr>
        <w:t xml:space="preserve"> bank: performance and sustainability. World Bank Discussion Paper 306, </w:t>
      </w:r>
      <w:smartTag w:uri="urn:schemas-microsoft-com:office:smarttags" w:element="place">
        <w:smartTag w:uri="urn:schemas-microsoft-com:office:smarttags" w:element="City">
          <w:r w:rsidRPr="00D905DD">
            <w:rPr>
              <w:rFonts w:ascii="Times New Roman" w:hAnsi="Times New Roman"/>
              <w:sz w:val="24"/>
              <w:szCs w:val="24"/>
              <w:lang w:val="en-GB" w:eastAsia="fr-FR"/>
            </w:rPr>
            <w:t>Washington</w:t>
          </w:r>
        </w:smartTag>
        <w:r w:rsidRPr="00D905DD">
          <w:rPr>
            <w:rFonts w:ascii="Times New Roman" w:hAnsi="Times New Roman"/>
            <w:sz w:val="24"/>
            <w:szCs w:val="24"/>
            <w:lang w:val="en-GB" w:eastAsia="fr-FR"/>
          </w:rPr>
          <w:t xml:space="preserve">, </w:t>
        </w:r>
        <w:smartTag w:uri="urn:schemas-microsoft-com:office:smarttags" w:element="State">
          <w:r w:rsidRPr="00D905DD">
            <w:rPr>
              <w:rFonts w:ascii="Times New Roman" w:hAnsi="Times New Roman"/>
              <w:sz w:val="24"/>
              <w:szCs w:val="24"/>
              <w:lang w:val="en-GB" w:eastAsia="fr-FR"/>
            </w:rPr>
            <w:t>DC</w:t>
          </w:r>
        </w:smartTag>
      </w:smartTag>
      <w:r w:rsidRPr="00D905DD">
        <w:rPr>
          <w:rFonts w:ascii="Times New Roman" w:hAnsi="Times New Roman"/>
          <w:sz w:val="24"/>
          <w:szCs w:val="24"/>
          <w:lang w:val="en-GB" w:eastAsia="fr-FR"/>
        </w:rPr>
        <w:t>: World Bank.</w:t>
      </w:r>
      <w:r w:rsidR="007021F5" w:rsidRPr="00D905DD">
        <w:rPr>
          <w:rFonts w:ascii="Times New Roman" w:hAnsi="Times New Roman"/>
          <w:sz w:val="24"/>
          <w:szCs w:val="24"/>
          <w:lang w:val="en-GB" w:eastAsia="fr-FR"/>
        </w:rPr>
        <w:fldChar w:fldCharType="begin"/>
      </w:r>
      <w:r w:rsidRPr="00D905DD">
        <w:rPr>
          <w:rFonts w:ascii="Times New Roman" w:hAnsi="Times New Roman"/>
          <w:sz w:val="24"/>
          <w:szCs w:val="24"/>
          <w:lang w:val="en-GB" w:eastAsia="fr-FR"/>
        </w:rPr>
        <w:instrText xml:space="preserve"> ADDIN EN.REFLIST </w:instrText>
      </w:r>
      <w:r w:rsidR="007021F5" w:rsidRPr="00D905DD">
        <w:rPr>
          <w:rFonts w:ascii="Times New Roman" w:hAnsi="Times New Roman"/>
          <w:sz w:val="24"/>
          <w:szCs w:val="24"/>
          <w:lang w:val="en-GB" w:eastAsia="fr-FR"/>
        </w:rPr>
        <w:fldChar w:fldCharType="separate"/>
      </w:r>
    </w:p>
    <w:p w:rsidR="0095324A" w:rsidRPr="00FF0D7B" w:rsidRDefault="007021F5" w:rsidP="006F28BB">
      <w:pPr>
        <w:widowControl w:val="0"/>
        <w:autoSpaceDE w:val="0"/>
        <w:autoSpaceDN w:val="0"/>
        <w:adjustRightInd w:val="0"/>
        <w:spacing w:after="0" w:line="480" w:lineRule="auto"/>
        <w:ind w:left="360" w:hanging="360"/>
        <w:contextualSpacing/>
        <w:rPr>
          <w:rFonts w:ascii="Times New Roman" w:hAnsi="Times New Roman"/>
          <w:sz w:val="24"/>
          <w:szCs w:val="24"/>
          <w:lang w:val="en-GB"/>
        </w:rPr>
      </w:pPr>
      <w:r w:rsidRPr="00D905DD">
        <w:rPr>
          <w:rFonts w:ascii="Times New Roman" w:hAnsi="Times New Roman"/>
          <w:sz w:val="24"/>
          <w:szCs w:val="24"/>
          <w:lang w:val="en-GB" w:eastAsia="fr-FR"/>
        </w:rPr>
        <w:fldChar w:fldCharType="end"/>
      </w:r>
      <w:proofErr w:type="spellStart"/>
      <w:r w:rsidR="0095324A" w:rsidRPr="00FF0D7B">
        <w:rPr>
          <w:rFonts w:ascii="Times New Roman" w:hAnsi="Times New Roman"/>
          <w:sz w:val="24"/>
          <w:szCs w:val="24"/>
          <w:lang w:val="en-GB" w:eastAsia="fr-FR"/>
        </w:rPr>
        <w:t>L</w:t>
      </w:r>
      <w:r w:rsidR="003E0143" w:rsidRPr="00D905DD">
        <w:rPr>
          <w:rFonts w:ascii="Times New Roman" w:hAnsi="Times New Roman"/>
          <w:sz w:val="24"/>
          <w:szCs w:val="24"/>
          <w:lang w:val="en-GB"/>
        </w:rPr>
        <w:t>emire</w:t>
      </w:r>
      <w:proofErr w:type="spellEnd"/>
      <w:r w:rsidR="003E0143" w:rsidRPr="00D905DD">
        <w:rPr>
          <w:rFonts w:ascii="Times New Roman" w:hAnsi="Times New Roman"/>
          <w:sz w:val="24"/>
          <w:szCs w:val="24"/>
          <w:lang w:val="en-GB"/>
        </w:rPr>
        <w:t xml:space="preserve">, B. (2001) Introduction. Women, credit and the creation of opportunity: an historical overview, in: B. </w:t>
      </w:r>
      <w:proofErr w:type="spellStart"/>
      <w:r w:rsidR="003E0143" w:rsidRPr="00D905DD">
        <w:rPr>
          <w:rFonts w:ascii="Times New Roman" w:hAnsi="Times New Roman"/>
          <w:sz w:val="24"/>
          <w:szCs w:val="24"/>
          <w:lang w:val="en-GB"/>
        </w:rPr>
        <w:t>Lemire</w:t>
      </w:r>
      <w:proofErr w:type="spellEnd"/>
      <w:r w:rsidR="003E0143" w:rsidRPr="00D905DD">
        <w:rPr>
          <w:rFonts w:ascii="Times New Roman" w:hAnsi="Times New Roman"/>
          <w:sz w:val="24"/>
          <w:szCs w:val="24"/>
          <w:lang w:val="en-GB"/>
        </w:rPr>
        <w:t xml:space="preserve">, R. Pearson and G. Campbell (eds.) </w:t>
      </w:r>
      <w:r w:rsidR="003E0143" w:rsidRPr="00D905DD">
        <w:rPr>
          <w:rFonts w:ascii="Times New Roman" w:hAnsi="Times New Roman"/>
          <w:i/>
          <w:sz w:val="24"/>
          <w:szCs w:val="24"/>
          <w:lang w:val="en-GB"/>
        </w:rPr>
        <w:t>Women and Credit: Researching the Past, Refiguring the Future</w:t>
      </w:r>
      <w:r w:rsidR="003E0143" w:rsidRPr="00D905DD">
        <w:rPr>
          <w:rFonts w:ascii="Times New Roman" w:hAnsi="Times New Roman"/>
          <w:sz w:val="24"/>
          <w:szCs w:val="24"/>
          <w:lang w:val="en-GB"/>
        </w:rPr>
        <w:t>, (</w:t>
      </w:r>
      <w:smartTag w:uri="urn:schemas-microsoft-com:office:smarttags" w:element="City">
        <w:r w:rsidR="003E0143" w:rsidRPr="00D905DD">
          <w:rPr>
            <w:rFonts w:ascii="Times New Roman" w:hAnsi="Times New Roman"/>
            <w:sz w:val="24"/>
            <w:szCs w:val="24"/>
            <w:lang w:val="en-GB"/>
          </w:rPr>
          <w:t>Oxford</w:t>
        </w:r>
      </w:smartTag>
      <w:r w:rsidR="003E0143" w:rsidRPr="00D905DD">
        <w:rPr>
          <w:rFonts w:ascii="Times New Roman" w:hAnsi="Times New Roman"/>
          <w:sz w:val="24"/>
          <w:szCs w:val="24"/>
          <w:lang w:val="en-GB"/>
        </w:rPr>
        <w:t>/</w:t>
      </w:r>
      <w:smartTag w:uri="urn:schemas-microsoft-com:office:smarttags" w:element="State">
        <w:smartTag w:uri="urn:schemas-microsoft-com:office:smarttags" w:element="place">
          <w:r w:rsidR="003E0143" w:rsidRPr="00D905DD">
            <w:rPr>
              <w:rFonts w:ascii="Times New Roman" w:hAnsi="Times New Roman"/>
              <w:sz w:val="24"/>
              <w:szCs w:val="24"/>
              <w:lang w:val="en-GB"/>
            </w:rPr>
            <w:t>New York</w:t>
          </w:r>
        </w:smartTag>
      </w:smartTag>
      <w:r w:rsidR="003E0143" w:rsidRPr="00D905DD">
        <w:rPr>
          <w:rFonts w:ascii="Times New Roman" w:hAnsi="Times New Roman"/>
          <w:sz w:val="24"/>
          <w:szCs w:val="24"/>
          <w:lang w:val="en-GB"/>
        </w:rPr>
        <w:t>: Berg Editions), pp. 3–15.</w:t>
      </w:r>
    </w:p>
    <w:p w:rsidR="0095324A" w:rsidRPr="00FF0D7B" w:rsidRDefault="003E0143" w:rsidP="006F28BB">
      <w:pPr>
        <w:spacing w:after="0" w:line="480" w:lineRule="auto"/>
        <w:ind w:left="357" w:hanging="357"/>
        <w:contextualSpacing/>
        <w:rPr>
          <w:rFonts w:ascii="Times New Roman" w:hAnsi="Times New Roman"/>
          <w:sz w:val="24"/>
          <w:szCs w:val="24"/>
          <w:lang w:val="en-GB"/>
        </w:rPr>
      </w:pPr>
      <w:proofErr w:type="spellStart"/>
      <w:r w:rsidRPr="00D905DD">
        <w:rPr>
          <w:rFonts w:ascii="Times New Roman" w:hAnsi="Times New Roman"/>
          <w:sz w:val="24"/>
          <w:szCs w:val="24"/>
          <w:lang w:val="en-GB" w:eastAsia="fr-FR"/>
        </w:rPr>
        <w:t>Mayoux</w:t>
      </w:r>
      <w:proofErr w:type="spellEnd"/>
      <w:r w:rsidRPr="00D905DD">
        <w:rPr>
          <w:rFonts w:ascii="Times New Roman" w:hAnsi="Times New Roman"/>
          <w:sz w:val="24"/>
          <w:szCs w:val="24"/>
          <w:lang w:val="en-GB" w:eastAsia="fr-FR"/>
        </w:rPr>
        <w:t xml:space="preserve">, L. (1999) Questioning virtuous spirals: microfinance and women’s empowerment in </w:t>
      </w:r>
      <w:smartTag w:uri="urn:schemas-microsoft-com:office:smarttags" w:element="place">
        <w:r w:rsidRPr="00D905DD">
          <w:rPr>
            <w:rFonts w:ascii="Times New Roman" w:hAnsi="Times New Roman"/>
            <w:sz w:val="24"/>
            <w:szCs w:val="24"/>
            <w:lang w:val="en-GB" w:eastAsia="fr-FR"/>
          </w:rPr>
          <w:t>Africa</w:t>
        </w:r>
      </w:smartTag>
      <w:r w:rsidRPr="00D905DD">
        <w:rPr>
          <w:rFonts w:ascii="Times New Roman" w:hAnsi="Times New Roman"/>
          <w:sz w:val="24"/>
          <w:szCs w:val="24"/>
          <w:lang w:val="en-GB" w:eastAsia="fr-FR"/>
        </w:rPr>
        <w:t xml:space="preserve">. </w:t>
      </w:r>
      <w:r w:rsidRPr="00D905DD">
        <w:rPr>
          <w:rFonts w:ascii="Times New Roman" w:hAnsi="Times New Roman"/>
          <w:i/>
          <w:sz w:val="24"/>
          <w:szCs w:val="24"/>
          <w:lang w:val="en-GB" w:eastAsia="fr-FR"/>
        </w:rPr>
        <w:t>Journal of International Developmen</w:t>
      </w:r>
      <w:r w:rsidRPr="00D905DD">
        <w:rPr>
          <w:rFonts w:ascii="Times New Roman" w:hAnsi="Times New Roman"/>
          <w:sz w:val="24"/>
          <w:szCs w:val="24"/>
          <w:lang w:val="en-GB" w:eastAsia="fr-FR"/>
        </w:rPr>
        <w:t>t, 11(7), pp. 957–984.</w:t>
      </w:r>
    </w:p>
    <w:p w:rsidR="0095324A" w:rsidRPr="00FF0D7B" w:rsidRDefault="003E0143" w:rsidP="006F28BB">
      <w:pPr>
        <w:autoSpaceDE w:val="0"/>
        <w:autoSpaceDN w:val="0"/>
        <w:adjustRightInd w:val="0"/>
        <w:spacing w:after="0" w:line="480" w:lineRule="auto"/>
        <w:ind w:left="357" w:hanging="357"/>
        <w:contextualSpacing/>
        <w:rPr>
          <w:rFonts w:ascii="Times New Roman" w:hAnsi="Times New Roman"/>
          <w:sz w:val="24"/>
          <w:szCs w:val="24"/>
          <w:lang w:val="en-GB" w:eastAsia="fr-FR"/>
        </w:rPr>
      </w:pPr>
      <w:proofErr w:type="spellStart"/>
      <w:r w:rsidRPr="00D905DD">
        <w:rPr>
          <w:rFonts w:ascii="Times New Roman" w:hAnsi="Times New Roman"/>
          <w:sz w:val="24"/>
          <w:szCs w:val="24"/>
          <w:lang w:val="en-GB"/>
        </w:rPr>
        <w:t>Mayoux</w:t>
      </w:r>
      <w:proofErr w:type="spellEnd"/>
      <w:r w:rsidRPr="00D905DD">
        <w:rPr>
          <w:rFonts w:ascii="Times New Roman" w:hAnsi="Times New Roman"/>
          <w:sz w:val="24"/>
          <w:szCs w:val="24"/>
          <w:lang w:val="en-GB"/>
        </w:rPr>
        <w:t xml:space="preserve">, L. (2001) Tackling the down side: social capital, women’s empowerment and micro-finance in Cameroon. </w:t>
      </w:r>
      <w:r w:rsidRPr="00D905DD">
        <w:rPr>
          <w:rFonts w:ascii="Times New Roman" w:hAnsi="Times New Roman"/>
          <w:i/>
          <w:sz w:val="24"/>
          <w:szCs w:val="24"/>
          <w:lang w:val="en-GB"/>
        </w:rPr>
        <w:t>Development and Change,</w:t>
      </w:r>
      <w:r w:rsidRPr="00D905DD">
        <w:rPr>
          <w:rFonts w:ascii="Times New Roman" w:hAnsi="Times New Roman"/>
          <w:sz w:val="24"/>
          <w:szCs w:val="24"/>
          <w:lang w:val="en-GB"/>
        </w:rPr>
        <w:t xml:space="preserve"> 32(3), pp. 421–450.</w:t>
      </w:r>
    </w:p>
    <w:p w:rsidR="001E3587" w:rsidRPr="00FF0D7B" w:rsidRDefault="003E0143" w:rsidP="006F28BB">
      <w:pPr>
        <w:spacing w:after="0" w:line="480" w:lineRule="auto"/>
        <w:ind w:left="357" w:hanging="357"/>
        <w:contextualSpacing/>
        <w:rPr>
          <w:rFonts w:ascii="Times New Roman" w:hAnsi="Times New Roman"/>
          <w:sz w:val="24"/>
          <w:szCs w:val="24"/>
          <w:lang w:val="en-GB" w:eastAsia="zh-CN"/>
        </w:rPr>
      </w:pPr>
      <w:proofErr w:type="spellStart"/>
      <w:r w:rsidRPr="00D905DD">
        <w:rPr>
          <w:rFonts w:ascii="Times New Roman" w:hAnsi="Times New Roman"/>
          <w:sz w:val="24"/>
          <w:szCs w:val="24"/>
          <w:lang w:val="en-GB" w:eastAsia="fr-FR"/>
        </w:rPr>
        <w:t>Mayoux</w:t>
      </w:r>
      <w:proofErr w:type="spellEnd"/>
      <w:r w:rsidRPr="00D905DD">
        <w:rPr>
          <w:rFonts w:ascii="Times New Roman" w:hAnsi="Times New Roman"/>
          <w:sz w:val="24"/>
          <w:szCs w:val="24"/>
          <w:lang w:val="en-GB" w:eastAsia="fr-FR"/>
        </w:rPr>
        <w:t xml:space="preserve">, L. (2011) Taking gender seriously: toward a gender justice protocol for financial services, </w:t>
      </w:r>
      <w:r w:rsidRPr="00D905DD">
        <w:rPr>
          <w:rFonts w:ascii="Times New Roman" w:eastAsia="Times New Roman" w:hAnsi="Times New Roman"/>
          <w:sz w:val="24"/>
          <w:szCs w:val="24"/>
          <w:lang w:val="en-GB" w:eastAsia="fr-FR"/>
        </w:rPr>
        <w:t xml:space="preserve">in: B. </w:t>
      </w:r>
      <w:proofErr w:type="spellStart"/>
      <w:r w:rsidRPr="00D905DD">
        <w:rPr>
          <w:rFonts w:ascii="Times New Roman" w:eastAsia="Times New Roman" w:hAnsi="Times New Roman"/>
          <w:sz w:val="24"/>
          <w:szCs w:val="24"/>
          <w:lang w:val="en-GB" w:eastAsia="fr-FR"/>
        </w:rPr>
        <w:t>Armendariz</w:t>
      </w:r>
      <w:proofErr w:type="spellEnd"/>
      <w:r w:rsidRPr="00D905DD">
        <w:rPr>
          <w:rFonts w:ascii="Times New Roman" w:eastAsia="Times New Roman" w:hAnsi="Times New Roman"/>
          <w:sz w:val="24"/>
          <w:szCs w:val="24"/>
          <w:lang w:val="en-GB" w:eastAsia="fr-FR"/>
        </w:rPr>
        <w:t xml:space="preserve"> and M. Labie (eds.) </w:t>
      </w:r>
      <w:r w:rsidRPr="00D905DD">
        <w:rPr>
          <w:rFonts w:ascii="Times New Roman" w:eastAsia="Times New Roman" w:hAnsi="Times New Roman"/>
          <w:i/>
          <w:sz w:val="24"/>
          <w:szCs w:val="24"/>
          <w:lang w:val="en-GB" w:eastAsia="fr-FR"/>
        </w:rPr>
        <w:t>The</w:t>
      </w:r>
      <w:r w:rsidRPr="00D905DD">
        <w:rPr>
          <w:rFonts w:ascii="Times New Roman" w:eastAsia="Times New Roman" w:hAnsi="Times New Roman"/>
          <w:sz w:val="24"/>
          <w:szCs w:val="24"/>
          <w:lang w:val="en-GB" w:eastAsia="fr-FR"/>
        </w:rPr>
        <w:t xml:space="preserve"> </w:t>
      </w:r>
      <w:r w:rsidRPr="00D905DD">
        <w:rPr>
          <w:rFonts w:ascii="Times New Roman" w:eastAsia="Times New Roman" w:hAnsi="Times New Roman"/>
          <w:i/>
          <w:sz w:val="24"/>
          <w:szCs w:val="24"/>
          <w:lang w:val="en-GB" w:eastAsia="fr-FR"/>
        </w:rPr>
        <w:t>Handbook of Microfinance</w:t>
      </w:r>
      <w:r w:rsidRPr="00D905DD">
        <w:rPr>
          <w:rFonts w:ascii="Times New Roman" w:eastAsia="Times New Roman" w:hAnsi="Times New Roman"/>
          <w:sz w:val="24"/>
          <w:szCs w:val="24"/>
          <w:lang w:val="en-GB" w:eastAsia="fr-FR"/>
        </w:rPr>
        <w:t xml:space="preserve">, </w:t>
      </w:r>
      <w:r w:rsidRPr="00D905DD">
        <w:rPr>
          <w:rFonts w:ascii="Times New Roman" w:hAnsi="Times New Roman"/>
          <w:sz w:val="24"/>
          <w:szCs w:val="24"/>
          <w:lang w:val="en-GB"/>
        </w:rPr>
        <w:t xml:space="preserve">(London/Singapore: </w:t>
      </w:r>
      <w:r w:rsidRPr="00D905DD">
        <w:rPr>
          <w:rFonts w:ascii="Times New Roman" w:hAnsi="Times New Roman"/>
          <w:sz w:val="24"/>
          <w:szCs w:val="24"/>
          <w:lang w:val="en-GB" w:eastAsia="zh-CN"/>
        </w:rPr>
        <w:t>World Scientific Publishing)</w:t>
      </w:r>
    </w:p>
    <w:p w:rsidR="0095324A" w:rsidRPr="00FF0D7B" w:rsidRDefault="003E0143" w:rsidP="006F28BB">
      <w:pPr>
        <w:spacing w:after="0" w:line="480" w:lineRule="auto"/>
        <w:ind w:left="357" w:hanging="357"/>
        <w:contextualSpacing/>
        <w:rPr>
          <w:rFonts w:ascii="Times New Roman" w:hAnsi="Times New Roman"/>
          <w:sz w:val="24"/>
          <w:szCs w:val="24"/>
          <w:lang w:val="en-GB" w:eastAsia="fr-FR"/>
        </w:rPr>
      </w:pPr>
      <w:r w:rsidRPr="00D905DD">
        <w:rPr>
          <w:rFonts w:ascii="Times New Roman" w:hAnsi="Times New Roman"/>
          <w:sz w:val="24"/>
          <w:szCs w:val="24"/>
          <w:lang w:val="en-GB" w:eastAsia="fr-FR"/>
        </w:rPr>
        <w:t xml:space="preserve">Mersland, R. (2009) The cost of ownership in microfinance organizations. </w:t>
      </w:r>
      <w:r w:rsidRPr="00D905DD">
        <w:rPr>
          <w:rFonts w:ascii="Times New Roman" w:hAnsi="Times New Roman"/>
          <w:i/>
          <w:sz w:val="24"/>
          <w:szCs w:val="24"/>
          <w:lang w:val="en-GB" w:eastAsia="fr-FR"/>
        </w:rPr>
        <w:t>World Development,</w:t>
      </w:r>
      <w:r w:rsidRPr="00D905DD">
        <w:rPr>
          <w:rFonts w:ascii="Times New Roman" w:hAnsi="Times New Roman"/>
          <w:sz w:val="24"/>
          <w:szCs w:val="24"/>
          <w:lang w:val="en-GB" w:eastAsia="fr-FR"/>
        </w:rPr>
        <w:t xml:space="preserve"> 37(2), pp. 469–478.</w:t>
      </w:r>
    </w:p>
    <w:p w:rsidR="0095324A" w:rsidRPr="00FF0D7B" w:rsidRDefault="003E0143" w:rsidP="006F28BB">
      <w:pPr>
        <w:spacing w:after="0" w:line="480" w:lineRule="auto"/>
        <w:ind w:left="357" w:hanging="357"/>
        <w:contextualSpacing/>
        <w:rPr>
          <w:rFonts w:ascii="Times New Roman" w:hAnsi="Times New Roman"/>
          <w:sz w:val="24"/>
          <w:szCs w:val="24"/>
          <w:lang w:val="en-GB" w:eastAsia="fr-FR"/>
        </w:rPr>
      </w:pPr>
      <w:r w:rsidRPr="00D905DD">
        <w:rPr>
          <w:rFonts w:ascii="Times New Roman" w:hAnsi="Times New Roman"/>
          <w:sz w:val="24"/>
          <w:szCs w:val="24"/>
          <w:lang w:val="en-GB" w:eastAsia="fr-FR"/>
        </w:rPr>
        <w:t xml:space="preserve">Mersland, R. and Strøm, R. Ø. (2009) Performance and governance in microfinance institutions. </w:t>
      </w:r>
      <w:r w:rsidRPr="00D905DD">
        <w:rPr>
          <w:rFonts w:ascii="Times New Roman" w:hAnsi="Times New Roman"/>
          <w:i/>
          <w:sz w:val="24"/>
          <w:szCs w:val="24"/>
          <w:lang w:val="en-GB" w:eastAsia="fr-FR"/>
        </w:rPr>
        <w:t>Journal of Banking and Finance,</w:t>
      </w:r>
      <w:r w:rsidRPr="00D905DD">
        <w:rPr>
          <w:rFonts w:ascii="Times New Roman" w:hAnsi="Times New Roman"/>
          <w:sz w:val="24"/>
          <w:szCs w:val="24"/>
          <w:lang w:val="en-GB" w:eastAsia="fr-FR"/>
        </w:rPr>
        <w:t xml:space="preserve"> 33(4)</w:t>
      </w:r>
      <w:r w:rsidR="00105131" w:rsidRPr="00105131">
        <w:rPr>
          <w:rFonts w:ascii="Times New Roman" w:hAnsi="Times New Roman"/>
          <w:b/>
          <w:sz w:val="24"/>
          <w:szCs w:val="24"/>
          <w:lang w:val="en-GB" w:eastAsia="fr-FR"/>
        </w:rPr>
        <w:t xml:space="preserve">, </w:t>
      </w:r>
      <w:r w:rsidRPr="00D905DD">
        <w:rPr>
          <w:rFonts w:ascii="Times New Roman" w:hAnsi="Times New Roman"/>
          <w:sz w:val="24"/>
          <w:szCs w:val="24"/>
          <w:lang w:val="en-GB" w:eastAsia="fr-FR"/>
        </w:rPr>
        <w:t>662–669.</w:t>
      </w:r>
    </w:p>
    <w:p w:rsidR="00120F5B" w:rsidRDefault="003E0143" w:rsidP="00120F5B">
      <w:pPr>
        <w:pStyle w:val="article"/>
        <w:spacing w:line="480" w:lineRule="auto"/>
        <w:ind w:left="357" w:hanging="357"/>
        <w:contextualSpacing/>
        <w:rPr>
          <w:rFonts w:ascii="Times New Roman" w:hAnsi="Times New Roman"/>
          <w:sz w:val="24"/>
          <w:szCs w:val="24"/>
          <w:lang w:val="en-US"/>
        </w:rPr>
      </w:pPr>
      <w:r w:rsidRPr="00D33598">
        <w:rPr>
          <w:rFonts w:ascii="Times New Roman" w:hAnsi="Times New Roman"/>
          <w:sz w:val="24"/>
          <w:szCs w:val="24"/>
          <w:lang w:val="nb-NO"/>
        </w:rPr>
        <w:t xml:space="preserve">Mersland, R. &amp; Strøm, R. Ø. (2010). </w:t>
      </w:r>
      <w:r w:rsidRPr="00D905DD">
        <w:rPr>
          <w:rFonts w:ascii="Times New Roman" w:hAnsi="Times New Roman"/>
          <w:sz w:val="24"/>
          <w:szCs w:val="24"/>
          <w:lang w:val="en-US"/>
        </w:rPr>
        <w:t xml:space="preserve">Microfinance mission drift? </w:t>
      </w:r>
      <w:r w:rsidRPr="00D905DD">
        <w:rPr>
          <w:rFonts w:ascii="Times New Roman" w:hAnsi="Times New Roman"/>
          <w:i/>
          <w:sz w:val="24"/>
          <w:szCs w:val="24"/>
          <w:lang w:val="en-US"/>
        </w:rPr>
        <w:t>World Development</w:t>
      </w:r>
      <w:r w:rsidRPr="00D905DD">
        <w:rPr>
          <w:rFonts w:ascii="Times New Roman" w:hAnsi="Times New Roman"/>
          <w:sz w:val="24"/>
          <w:szCs w:val="24"/>
          <w:lang w:val="en-US"/>
        </w:rPr>
        <w:t xml:space="preserve"> 38(1), 28-36. </w:t>
      </w:r>
    </w:p>
    <w:p w:rsidR="00036ADF" w:rsidRDefault="00036ADF" w:rsidP="00120F5B">
      <w:pPr>
        <w:pStyle w:val="article"/>
        <w:spacing w:line="480" w:lineRule="auto"/>
        <w:ind w:left="357" w:hanging="357"/>
        <w:contextualSpacing/>
        <w:rPr>
          <w:rFonts w:ascii="Times New Roman" w:hAnsi="Times New Roman"/>
          <w:sz w:val="24"/>
          <w:szCs w:val="24"/>
          <w:lang w:val="en-US"/>
        </w:rPr>
      </w:pPr>
      <w:r w:rsidRPr="00036ADF">
        <w:rPr>
          <w:rFonts w:ascii="Times New Roman" w:hAnsi="Times New Roman"/>
          <w:sz w:val="24"/>
          <w:szCs w:val="24"/>
          <w:lang w:val="en-US"/>
        </w:rPr>
        <w:t xml:space="preserve">Mersland, R., Randøy, T. and Strøm, R. Ø. (2011), "The Impact of International Influence on </w:t>
      </w:r>
      <w:proofErr w:type="spellStart"/>
      <w:r w:rsidRPr="00036ADF">
        <w:rPr>
          <w:rFonts w:ascii="Times New Roman" w:hAnsi="Times New Roman"/>
          <w:sz w:val="24"/>
          <w:szCs w:val="24"/>
          <w:lang w:val="en-US"/>
        </w:rPr>
        <w:t>Microbanks</w:t>
      </w:r>
      <w:proofErr w:type="spellEnd"/>
      <w:r w:rsidRPr="00036ADF">
        <w:rPr>
          <w:rFonts w:ascii="Times New Roman" w:hAnsi="Times New Roman"/>
          <w:sz w:val="24"/>
          <w:szCs w:val="24"/>
          <w:lang w:val="en-US"/>
        </w:rPr>
        <w:t xml:space="preserve"> Performance: A Global Survey", </w:t>
      </w:r>
      <w:r w:rsidRPr="00036ADF">
        <w:rPr>
          <w:rFonts w:ascii="Times New Roman" w:hAnsi="Times New Roman"/>
          <w:i/>
          <w:sz w:val="24"/>
          <w:szCs w:val="24"/>
          <w:lang w:val="en-US"/>
        </w:rPr>
        <w:t>International Business Review</w:t>
      </w:r>
      <w:r w:rsidRPr="00036ADF">
        <w:rPr>
          <w:rFonts w:ascii="Times New Roman" w:hAnsi="Times New Roman"/>
          <w:sz w:val="24"/>
          <w:szCs w:val="24"/>
          <w:lang w:val="en-US"/>
        </w:rPr>
        <w:t>. Vol. 20(2), pp. 163-176.</w:t>
      </w:r>
    </w:p>
    <w:p w:rsidR="004243B7" w:rsidRPr="00FF0D7B" w:rsidRDefault="004243B7" w:rsidP="00120F5B">
      <w:pPr>
        <w:pStyle w:val="article"/>
        <w:spacing w:line="480" w:lineRule="auto"/>
        <w:ind w:left="357" w:hanging="357"/>
        <w:contextualSpacing/>
        <w:rPr>
          <w:rFonts w:ascii="Times New Roman" w:hAnsi="Times New Roman"/>
          <w:sz w:val="24"/>
          <w:szCs w:val="24"/>
          <w:lang w:val="en-US"/>
        </w:rPr>
      </w:pPr>
      <w:r w:rsidRPr="004243B7">
        <w:rPr>
          <w:rFonts w:ascii="Times New Roman" w:hAnsi="Times New Roman"/>
          <w:sz w:val="24"/>
          <w:szCs w:val="24"/>
          <w:lang w:val="en-US"/>
        </w:rPr>
        <w:lastRenderedPageBreak/>
        <w:t>Mersland, R. &amp; Strøm, R. Ø. (2012)</w:t>
      </w:r>
      <w:proofErr w:type="gramStart"/>
      <w:r w:rsidRPr="004243B7">
        <w:rPr>
          <w:rFonts w:ascii="Times New Roman" w:hAnsi="Times New Roman"/>
          <w:sz w:val="24"/>
          <w:szCs w:val="24"/>
          <w:lang w:val="en-US"/>
        </w:rPr>
        <w:t>, ”</w:t>
      </w:r>
      <w:proofErr w:type="gramEnd"/>
      <w:r w:rsidRPr="004243B7">
        <w:rPr>
          <w:rFonts w:ascii="Times New Roman" w:hAnsi="Times New Roman"/>
          <w:sz w:val="24"/>
          <w:szCs w:val="24"/>
          <w:lang w:val="en-US"/>
        </w:rPr>
        <w:t xml:space="preserve">The Past and Future of Microfinance Innovations”, In Cumming D. (Ed), </w:t>
      </w:r>
      <w:r w:rsidRPr="004243B7">
        <w:rPr>
          <w:rFonts w:ascii="Times New Roman" w:hAnsi="Times New Roman"/>
          <w:i/>
          <w:sz w:val="24"/>
          <w:szCs w:val="24"/>
          <w:lang w:val="en-US"/>
        </w:rPr>
        <w:t>The Oxford Handbook of Entrepreneurial Finance</w:t>
      </w:r>
      <w:r w:rsidRPr="004243B7">
        <w:rPr>
          <w:rFonts w:ascii="Times New Roman" w:hAnsi="Times New Roman"/>
          <w:sz w:val="24"/>
          <w:szCs w:val="24"/>
          <w:lang w:val="en-US"/>
        </w:rPr>
        <w:t xml:space="preserve">. Oxford University </w:t>
      </w:r>
      <w:proofErr w:type="gramStart"/>
      <w:r w:rsidRPr="004243B7">
        <w:rPr>
          <w:rFonts w:ascii="Times New Roman" w:hAnsi="Times New Roman"/>
          <w:sz w:val="24"/>
          <w:szCs w:val="24"/>
          <w:lang w:val="en-US"/>
        </w:rPr>
        <w:t>Press ,</w:t>
      </w:r>
      <w:proofErr w:type="gramEnd"/>
      <w:r w:rsidRPr="004243B7">
        <w:rPr>
          <w:rFonts w:ascii="Times New Roman" w:hAnsi="Times New Roman"/>
          <w:sz w:val="24"/>
          <w:szCs w:val="24"/>
          <w:lang w:val="en-US"/>
        </w:rPr>
        <w:t xml:space="preserve"> New York.</w:t>
      </w:r>
    </w:p>
    <w:p w:rsidR="0095324A" w:rsidRPr="00FF0D7B" w:rsidRDefault="003E0143" w:rsidP="006F28BB">
      <w:pPr>
        <w:pStyle w:val="article"/>
        <w:spacing w:before="0" w:line="480" w:lineRule="auto"/>
        <w:ind w:left="357" w:hanging="357"/>
        <w:contextualSpacing/>
        <w:jc w:val="left"/>
        <w:rPr>
          <w:rFonts w:ascii="Times New Roman" w:hAnsi="Times New Roman"/>
          <w:sz w:val="24"/>
          <w:szCs w:val="24"/>
          <w:lang w:val="en-GB"/>
        </w:rPr>
      </w:pPr>
      <w:proofErr w:type="spellStart"/>
      <w:proofErr w:type="gramStart"/>
      <w:r w:rsidRPr="00D905DD">
        <w:rPr>
          <w:rFonts w:ascii="Times New Roman" w:hAnsi="Times New Roman"/>
          <w:sz w:val="24"/>
          <w:szCs w:val="24"/>
          <w:lang w:val="en-GB"/>
        </w:rPr>
        <w:t>Molyneux</w:t>
      </w:r>
      <w:proofErr w:type="spellEnd"/>
      <w:r w:rsidRPr="00D905DD">
        <w:rPr>
          <w:rFonts w:ascii="Times New Roman" w:hAnsi="Times New Roman"/>
          <w:sz w:val="24"/>
          <w:szCs w:val="24"/>
          <w:lang w:val="en-GB"/>
        </w:rPr>
        <w:t>, M. (2002) Gender and the silences of social capital.</w:t>
      </w:r>
      <w:proofErr w:type="gramEnd"/>
      <w:r w:rsidRPr="00D905DD">
        <w:rPr>
          <w:rFonts w:ascii="Times New Roman" w:hAnsi="Times New Roman"/>
          <w:sz w:val="24"/>
          <w:szCs w:val="24"/>
          <w:lang w:val="en-GB"/>
        </w:rPr>
        <w:t xml:space="preserve"> </w:t>
      </w:r>
      <w:r w:rsidRPr="00D905DD">
        <w:rPr>
          <w:rFonts w:ascii="Times New Roman" w:hAnsi="Times New Roman"/>
          <w:i/>
          <w:sz w:val="24"/>
          <w:szCs w:val="24"/>
          <w:lang w:val="en-GB"/>
        </w:rPr>
        <w:t>Development and Change</w:t>
      </w:r>
      <w:r w:rsidRPr="00D905DD">
        <w:rPr>
          <w:rFonts w:ascii="Times New Roman" w:hAnsi="Times New Roman"/>
          <w:sz w:val="24"/>
          <w:szCs w:val="24"/>
          <w:lang w:val="en-GB"/>
        </w:rPr>
        <w:t>, 33(2), pp. 167–188.</w:t>
      </w:r>
    </w:p>
    <w:p w:rsidR="0095324A" w:rsidRPr="00C37605" w:rsidRDefault="003E0143" w:rsidP="006F28BB">
      <w:pPr>
        <w:spacing w:after="0" w:line="480" w:lineRule="auto"/>
        <w:ind w:left="357" w:hanging="357"/>
        <w:contextualSpacing/>
        <w:rPr>
          <w:rFonts w:ascii="Times New Roman" w:hAnsi="Times New Roman"/>
          <w:sz w:val="24"/>
          <w:szCs w:val="24"/>
          <w:lang w:val="en-GB" w:eastAsia="fr-FR"/>
        </w:rPr>
      </w:pPr>
      <w:proofErr w:type="spellStart"/>
      <w:r w:rsidRPr="00D905DD">
        <w:rPr>
          <w:rFonts w:ascii="Times New Roman" w:hAnsi="Times New Roman"/>
          <w:sz w:val="24"/>
          <w:szCs w:val="24"/>
          <w:lang w:val="en-GB" w:eastAsia="fr-FR"/>
        </w:rPr>
        <w:t>Morduch</w:t>
      </w:r>
      <w:proofErr w:type="spellEnd"/>
      <w:r w:rsidRPr="00D905DD">
        <w:rPr>
          <w:rFonts w:ascii="Times New Roman" w:hAnsi="Times New Roman"/>
          <w:sz w:val="24"/>
          <w:szCs w:val="24"/>
          <w:lang w:val="en-GB" w:eastAsia="fr-FR"/>
        </w:rPr>
        <w:t xml:space="preserve">, J. (1999) The microfinance promise. </w:t>
      </w:r>
      <w:r w:rsidRPr="00D905DD">
        <w:rPr>
          <w:rFonts w:ascii="Times New Roman" w:hAnsi="Times New Roman"/>
          <w:i/>
          <w:sz w:val="24"/>
          <w:szCs w:val="24"/>
          <w:lang w:val="en-GB" w:eastAsia="fr-FR"/>
        </w:rPr>
        <w:t>Journal of Economic Literature,</w:t>
      </w:r>
      <w:r w:rsidRPr="00D905DD">
        <w:rPr>
          <w:rFonts w:ascii="Times New Roman" w:hAnsi="Times New Roman"/>
          <w:sz w:val="24"/>
          <w:szCs w:val="24"/>
          <w:lang w:val="en-GB" w:eastAsia="fr-FR"/>
        </w:rPr>
        <w:t xml:space="preserve"> 37(4), pp. 1569–1614.</w:t>
      </w:r>
    </w:p>
    <w:p w:rsidR="003B3D46" w:rsidRPr="00C37605" w:rsidRDefault="003E0143" w:rsidP="003B3D46">
      <w:pPr>
        <w:spacing w:after="0" w:line="480" w:lineRule="auto"/>
        <w:ind w:left="357" w:hanging="357"/>
        <w:contextualSpacing/>
        <w:rPr>
          <w:rFonts w:ascii="Times New Roman" w:eastAsia="Times New Roman" w:hAnsi="Times New Roman"/>
          <w:sz w:val="24"/>
          <w:szCs w:val="24"/>
          <w:lang w:val="en-GB" w:eastAsia="fr-FR"/>
        </w:rPr>
      </w:pPr>
      <w:r w:rsidRPr="00D905DD">
        <w:rPr>
          <w:rFonts w:ascii="Times New Roman" w:eastAsia="Times New Roman" w:hAnsi="Times New Roman"/>
          <w:sz w:val="24"/>
          <w:szCs w:val="24"/>
          <w:lang w:val="en-GB" w:eastAsia="fr-FR"/>
        </w:rPr>
        <w:t xml:space="preserve">Morrison, A., </w:t>
      </w:r>
      <w:proofErr w:type="spellStart"/>
      <w:r w:rsidRPr="00D905DD">
        <w:rPr>
          <w:rFonts w:ascii="Times New Roman" w:eastAsia="Times New Roman" w:hAnsi="Times New Roman"/>
          <w:sz w:val="24"/>
          <w:szCs w:val="24"/>
          <w:lang w:val="en-GB" w:eastAsia="fr-FR"/>
        </w:rPr>
        <w:t>Dhushyanth</w:t>
      </w:r>
      <w:proofErr w:type="spellEnd"/>
      <w:r w:rsidRPr="00D905DD">
        <w:rPr>
          <w:rFonts w:ascii="Times New Roman" w:eastAsia="Times New Roman" w:hAnsi="Times New Roman"/>
          <w:sz w:val="24"/>
          <w:szCs w:val="24"/>
          <w:lang w:val="en-GB" w:eastAsia="fr-FR"/>
        </w:rPr>
        <w:t xml:space="preserve"> R., and </w:t>
      </w:r>
      <w:proofErr w:type="spellStart"/>
      <w:r w:rsidRPr="00D905DD">
        <w:rPr>
          <w:rFonts w:ascii="Times New Roman" w:eastAsia="Times New Roman" w:hAnsi="Times New Roman"/>
          <w:sz w:val="24"/>
          <w:szCs w:val="24"/>
          <w:lang w:val="en-GB" w:eastAsia="fr-FR"/>
        </w:rPr>
        <w:t>Nistha</w:t>
      </w:r>
      <w:proofErr w:type="spellEnd"/>
      <w:r w:rsidRPr="00D905DD">
        <w:rPr>
          <w:rFonts w:ascii="Times New Roman" w:eastAsia="Times New Roman" w:hAnsi="Times New Roman"/>
          <w:sz w:val="24"/>
          <w:szCs w:val="24"/>
          <w:lang w:val="en-GB" w:eastAsia="fr-FR"/>
        </w:rPr>
        <w:t xml:space="preserve"> S.. (2007) _Gender Equality, Poverty and Economic Growth, </w:t>
      </w:r>
      <w:r w:rsidRPr="00D905DD">
        <w:rPr>
          <w:rFonts w:ascii="Times New Roman" w:eastAsia="Times New Roman" w:hAnsi="Times New Roman"/>
          <w:i/>
          <w:sz w:val="24"/>
          <w:szCs w:val="24"/>
          <w:lang w:val="en-GB" w:eastAsia="fr-FR"/>
        </w:rPr>
        <w:t>Policy Research Working Paper 4349</w:t>
      </w:r>
      <w:r w:rsidRPr="00D905DD">
        <w:rPr>
          <w:rFonts w:ascii="Times New Roman" w:eastAsia="Times New Roman" w:hAnsi="Times New Roman"/>
          <w:sz w:val="24"/>
          <w:szCs w:val="24"/>
          <w:lang w:val="en-GB" w:eastAsia="fr-FR"/>
        </w:rPr>
        <w:t xml:space="preserve">, The World Bank Gender and Development Group / Poverty Reduction and Economic Management Network. </w:t>
      </w:r>
    </w:p>
    <w:p w:rsidR="00230D9B" w:rsidRDefault="00060AB3" w:rsidP="00D905DD">
      <w:pPr>
        <w:spacing w:after="0" w:line="480" w:lineRule="auto"/>
        <w:ind w:left="357" w:hanging="357"/>
        <w:contextualSpacing/>
        <w:rPr>
          <w:rFonts w:ascii="Times New Roman" w:hAnsi="Times New Roman"/>
          <w:sz w:val="24"/>
          <w:szCs w:val="24"/>
          <w:lang w:val="en-GB"/>
        </w:rPr>
      </w:pPr>
      <w:proofErr w:type="spellStart"/>
      <w:r>
        <w:rPr>
          <w:rFonts w:ascii="Times New Roman" w:hAnsi="Times New Roman"/>
          <w:sz w:val="24"/>
          <w:szCs w:val="24"/>
          <w:lang w:val="en-GB" w:eastAsia="zh-CN"/>
        </w:rPr>
        <w:t>Morvant</w:t>
      </w:r>
      <w:proofErr w:type="spellEnd"/>
      <w:r>
        <w:rPr>
          <w:rFonts w:ascii="Times New Roman" w:hAnsi="Times New Roman"/>
          <w:sz w:val="24"/>
          <w:szCs w:val="24"/>
          <w:lang w:val="en-GB" w:eastAsia="zh-CN"/>
        </w:rPr>
        <w:t>-Roux, S.</w:t>
      </w:r>
      <w:r>
        <w:rPr>
          <w:rFonts w:ascii="Times New Roman" w:hAnsi="Times New Roman"/>
          <w:sz w:val="24"/>
          <w:szCs w:val="24"/>
          <w:lang w:val="en-GB"/>
        </w:rPr>
        <w:t xml:space="preserve"> (2011) Is microfinance the adequate tool to finance agriculture?</w:t>
      </w:r>
      <w:r w:rsidRPr="006B5C83">
        <w:rPr>
          <w:rFonts w:ascii="Times New Roman" w:hAnsi="Times New Roman"/>
          <w:sz w:val="24"/>
          <w:szCs w:val="24"/>
          <w:lang w:val="en-GB"/>
        </w:rPr>
        <w:t xml:space="preserve"> </w:t>
      </w:r>
      <w:r>
        <w:rPr>
          <w:rStyle w:val="Utheving"/>
          <w:rFonts w:ascii="Times New Roman" w:hAnsi="Times New Roman"/>
          <w:b w:val="0"/>
          <w:sz w:val="24"/>
          <w:szCs w:val="24"/>
          <w:lang w:val="en-GB"/>
        </w:rPr>
        <w:t>in:</w:t>
      </w:r>
      <w:r w:rsidRPr="006B5C83">
        <w:rPr>
          <w:rFonts w:ascii="Times New Roman" w:hAnsi="Times New Roman"/>
          <w:sz w:val="24"/>
          <w:szCs w:val="24"/>
          <w:lang w:val="en-GB"/>
        </w:rPr>
        <w:t xml:space="preserve"> B. </w:t>
      </w:r>
      <w:proofErr w:type="spellStart"/>
      <w:r w:rsidRPr="006B5C83">
        <w:rPr>
          <w:rFonts w:ascii="Times New Roman" w:hAnsi="Times New Roman"/>
          <w:sz w:val="24"/>
          <w:szCs w:val="24"/>
          <w:lang w:val="en-GB"/>
        </w:rPr>
        <w:t>Armendariz</w:t>
      </w:r>
      <w:proofErr w:type="spellEnd"/>
      <w:r w:rsidRPr="006B5C83">
        <w:rPr>
          <w:rFonts w:ascii="Times New Roman" w:hAnsi="Times New Roman"/>
          <w:sz w:val="24"/>
          <w:szCs w:val="24"/>
          <w:lang w:val="en-GB"/>
        </w:rPr>
        <w:t xml:space="preserve"> and M. Labie (</w:t>
      </w:r>
      <w:proofErr w:type="spellStart"/>
      <w:r w:rsidRPr="006B5C83">
        <w:rPr>
          <w:rFonts w:ascii="Times New Roman" w:hAnsi="Times New Roman"/>
          <w:sz w:val="24"/>
          <w:szCs w:val="24"/>
          <w:lang w:val="en-GB"/>
        </w:rPr>
        <w:t>eds</w:t>
      </w:r>
      <w:proofErr w:type="spellEnd"/>
      <w:r w:rsidRPr="006B5C83">
        <w:rPr>
          <w:rFonts w:ascii="Times New Roman" w:hAnsi="Times New Roman"/>
          <w:sz w:val="24"/>
          <w:szCs w:val="24"/>
          <w:lang w:val="en-GB"/>
        </w:rPr>
        <w:t xml:space="preserve">) </w:t>
      </w:r>
      <w:r w:rsidRPr="006B5C83">
        <w:rPr>
          <w:rFonts w:ascii="Times New Roman" w:hAnsi="Times New Roman"/>
          <w:i/>
          <w:sz w:val="24"/>
          <w:szCs w:val="24"/>
          <w:lang w:val="en-GB"/>
        </w:rPr>
        <w:t xml:space="preserve">The </w:t>
      </w:r>
      <w:r>
        <w:rPr>
          <w:rStyle w:val="Utheving"/>
          <w:rFonts w:ascii="Times New Roman" w:hAnsi="Times New Roman"/>
          <w:b w:val="0"/>
          <w:i/>
          <w:sz w:val="24"/>
          <w:szCs w:val="24"/>
          <w:lang w:val="en-GB"/>
        </w:rPr>
        <w:t>Handbook of Microfinance</w:t>
      </w:r>
      <w:r w:rsidRPr="006B5C83">
        <w:rPr>
          <w:rFonts w:ascii="Times New Roman" w:hAnsi="Times New Roman"/>
          <w:sz w:val="24"/>
          <w:szCs w:val="24"/>
          <w:lang w:val="en-GB"/>
        </w:rPr>
        <w:t xml:space="preserve">, (London/Singapore: </w:t>
      </w:r>
      <w:r w:rsidRPr="006B5C83">
        <w:rPr>
          <w:rFonts w:ascii="Times New Roman" w:hAnsi="Times New Roman"/>
          <w:sz w:val="24"/>
          <w:szCs w:val="24"/>
          <w:lang w:val="en-GB" w:eastAsia="zh-CN"/>
        </w:rPr>
        <w:t>World Scientific Publishing)</w:t>
      </w:r>
      <w:r w:rsidRPr="006B5C83">
        <w:rPr>
          <w:rFonts w:ascii="Times New Roman" w:hAnsi="Times New Roman"/>
          <w:sz w:val="24"/>
          <w:szCs w:val="24"/>
          <w:lang w:val="en-GB"/>
        </w:rPr>
        <w:t>, pp. 563–589.</w:t>
      </w:r>
    </w:p>
    <w:p w:rsidR="0095324A" w:rsidRPr="00FF0D7B" w:rsidRDefault="003E0143" w:rsidP="006F28BB">
      <w:pPr>
        <w:autoSpaceDE w:val="0"/>
        <w:autoSpaceDN w:val="0"/>
        <w:adjustRightInd w:val="0"/>
        <w:spacing w:after="0" w:line="480" w:lineRule="auto"/>
        <w:ind w:left="357" w:hanging="357"/>
        <w:contextualSpacing/>
        <w:rPr>
          <w:rFonts w:ascii="Times New Roman" w:hAnsi="Times New Roman"/>
          <w:sz w:val="24"/>
          <w:szCs w:val="24"/>
          <w:lang w:val="en-GB" w:eastAsia="fr-FR"/>
        </w:rPr>
      </w:pPr>
      <w:r w:rsidRPr="00D905DD">
        <w:rPr>
          <w:rFonts w:ascii="Times New Roman" w:hAnsi="Times New Roman"/>
          <w:sz w:val="24"/>
          <w:szCs w:val="24"/>
          <w:lang w:val="en-GB"/>
        </w:rPr>
        <w:t>Phillips, C. and Bhatia-</w:t>
      </w:r>
      <w:proofErr w:type="spellStart"/>
      <w:r w:rsidRPr="00D905DD">
        <w:rPr>
          <w:rFonts w:ascii="Times New Roman" w:hAnsi="Times New Roman"/>
          <w:sz w:val="24"/>
          <w:szCs w:val="24"/>
          <w:lang w:val="en-GB"/>
        </w:rPr>
        <w:t>Panthaki</w:t>
      </w:r>
      <w:proofErr w:type="spellEnd"/>
      <w:r w:rsidRPr="00D905DD">
        <w:rPr>
          <w:rFonts w:ascii="Times New Roman" w:hAnsi="Times New Roman"/>
          <w:sz w:val="24"/>
          <w:szCs w:val="24"/>
          <w:lang w:val="en-GB"/>
        </w:rPr>
        <w:t xml:space="preserve">, S. </w:t>
      </w:r>
      <w:r w:rsidR="00105131">
        <w:rPr>
          <w:rStyle w:val="Sterk"/>
          <w:rFonts w:ascii="Times New Roman" w:hAnsi="Times New Roman"/>
          <w:b w:val="0"/>
          <w:sz w:val="24"/>
          <w:szCs w:val="24"/>
          <w:lang w:val="en-GB"/>
        </w:rPr>
        <w:t xml:space="preserve">(2007) </w:t>
      </w:r>
      <w:smartTag w:uri="urn:schemas-microsoft-com:office:smarttags" w:element="City">
        <w:r w:rsidR="00105131">
          <w:rPr>
            <w:rStyle w:val="Sterk"/>
            <w:rFonts w:ascii="Times New Roman" w:hAnsi="Times New Roman"/>
            <w:b w:val="0"/>
            <w:sz w:val="24"/>
            <w:szCs w:val="24"/>
            <w:lang w:val="en-GB"/>
          </w:rPr>
          <w:t>Enterprise</w:t>
        </w:r>
      </w:smartTag>
      <w:r w:rsidR="00105131">
        <w:rPr>
          <w:rStyle w:val="Sterk"/>
          <w:rFonts w:ascii="Times New Roman" w:hAnsi="Times New Roman"/>
          <w:b w:val="0"/>
          <w:sz w:val="24"/>
          <w:szCs w:val="24"/>
          <w:lang w:val="en-GB"/>
        </w:rPr>
        <w:t xml:space="preserve"> development in </w:t>
      </w:r>
      <w:smartTag w:uri="urn:schemas-microsoft-com:office:smarttags" w:element="country-region">
        <w:smartTag w:uri="urn:schemas-microsoft-com:office:smarttags" w:element="place">
          <w:r w:rsidR="00105131">
            <w:rPr>
              <w:rStyle w:val="Sterk"/>
              <w:rFonts w:ascii="Times New Roman" w:hAnsi="Times New Roman"/>
              <w:b w:val="0"/>
              <w:sz w:val="24"/>
              <w:szCs w:val="24"/>
              <w:lang w:val="en-GB"/>
            </w:rPr>
            <w:t>Zambia</w:t>
          </w:r>
        </w:smartTag>
      </w:smartTag>
      <w:r w:rsidR="00105131">
        <w:rPr>
          <w:rStyle w:val="Sterk"/>
          <w:rFonts w:ascii="Times New Roman" w:hAnsi="Times New Roman"/>
          <w:b w:val="0"/>
          <w:sz w:val="24"/>
          <w:szCs w:val="24"/>
          <w:lang w:val="en-GB"/>
        </w:rPr>
        <w:t>: reflections on the missing middle.</w:t>
      </w:r>
      <w:r w:rsidR="00105131" w:rsidRPr="00105131">
        <w:rPr>
          <w:rFonts w:ascii="Times New Roman" w:hAnsi="Times New Roman"/>
          <w:b/>
          <w:sz w:val="24"/>
          <w:szCs w:val="24"/>
          <w:lang w:val="en-GB"/>
        </w:rPr>
        <w:t xml:space="preserve"> </w:t>
      </w:r>
      <w:r w:rsidRPr="00D905DD">
        <w:rPr>
          <w:rFonts w:ascii="Times New Roman" w:hAnsi="Times New Roman"/>
          <w:i/>
          <w:sz w:val="24"/>
          <w:szCs w:val="24"/>
          <w:lang w:val="en-GB"/>
        </w:rPr>
        <w:t>Journal of International Development,</w:t>
      </w:r>
      <w:r w:rsidRPr="00D905DD">
        <w:rPr>
          <w:rFonts w:ascii="Times New Roman" w:hAnsi="Times New Roman"/>
          <w:sz w:val="24"/>
          <w:szCs w:val="24"/>
          <w:lang w:val="en-GB"/>
        </w:rPr>
        <w:t xml:space="preserve"> 19(6), pp. 793–802.</w:t>
      </w:r>
    </w:p>
    <w:p w:rsidR="0095324A" w:rsidRPr="00FF0D7B" w:rsidRDefault="003E0143" w:rsidP="006F28BB">
      <w:pPr>
        <w:autoSpaceDE w:val="0"/>
        <w:autoSpaceDN w:val="0"/>
        <w:adjustRightInd w:val="0"/>
        <w:spacing w:after="0" w:line="480" w:lineRule="auto"/>
        <w:ind w:left="357" w:hanging="357"/>
        <w:contextualSpacing/>
        <w:rPr>
          <w:rFonts w:ascii="Times New Roman" w:hAnsi="Times New Roman"/>
          <w:sz w:val="24"/>
          <w:szCs w:val="24"/>
          <w:lang w:val="en-GB"/>
        </w:rPr>
      </w:pPr>
      <w:r w:rsidRPr="00D905DD">
        <w:rPr>
          <w:rFonts w:ascii="Times New Roman" w:hAnsi="Times New Roman"/>
          <w:sz w:val="24"/>
          <w:szCs w:val="24"/>
          <w:lang w:val="en-GB"/>
        </w:rPr>
        <w:t xml:space="preserve">Rankin, K.N. (2002) Social capital, microfinance and the politics of development. </w:t>
      </w:r>
      <w:r w:rsidRPr="00D905DD">
        <w:rPr>
          <w:rFonts w:ascii="Times New Roman" w:hAnsi="Times New Roman"/>
          <w:i/>
          <w:sz w:val="24"/>
          <w:szCs w:val="24"/>
          <w:lang w:val="en-GB"/>
        </w:rPr>
        <w:t>Feminist Economics</w:t>
      </w:r>
      <w:r w:rsidRPr="00D905DD">
        <w:rPr>
          <w:rFonts w:ascii="Times New Roman" w:hAnsi="Times New Roman"/>
          <w:sz w:val="24"/>
          <w:szCs w:val="24"/>
          <w:lang w:val="en-GB"/>
        </w:rPr>
        <w:t>, 8(1), pp. 1–24.</w:t>
      </w:r>
    </w:p>
    <w:p w:rsidR="00E76CDE" w:rsidRPr="00D905DD" w:rsidRDefault="003E0143" w:rsidP="00E76CDE">
      <w:pPr>
        <w:keepLines/>
        <w:autoSpaceDE w:val="0"/>
        <w:autoSpaceDN w:val="0"/>
        <w:adjustRightInd w:val="0"/>
        <w:spacing w:after="120" w:line="480" w:lineRule="auto"/>
        <w:ind w:left="357" w:hanging="357"/>
        <w:contextualSpacing/>
        <w:jc w:val="both"/>
        <w:rPr>
          <w:rFonts w:ascii="Times New Roman" w:hAnsi="Times New Roman"/>
          <w:sz w:val="24"/>
          <w:szCs w:val="24"/>
          <w:lang w:eastAsia="fr-FR"/>
        </w:rPr>
      </w:pPr>
      <w:r w:rsidRPr="00D905DD">
        <w:rPr>
          <w:rFonts w:ascii="Times New Roman" w:hAnsi="Times New Roman"/>
          <w:caps/>
          <w:sz w:val="24"/>
          <w:szCs w:val="24"/>
          <w:lang w:eastAsia="fr-FR"/>
        </w:rPr>
        <w:t>R</w:t>
      </w:r>
      <w:r w:rsidRPr="00D905DD">
        <w:rPr>
          <w:rFonts w:ascii="Times New Roman" w:hAnsi="Times New Roman"/>
          <w:sz w:val="24"/>
          <w:szCs w:val="24"/>
          <w:lang w:eastAsia="fr-FR"/>
        </w:rPr>
        <w:t xml:space="preserve">ahman, A. (1999). Micro-credit initiatives for equitable and sustainable development: Who pays? </w:t>
      </w:r>
      <w:r w:rsidRPr="00D905DD">
        <w:rPr>
          <w:rFonts w:ascii="Times New Roman" w:hAnsi="Times New Roman"/>
          <w:i/>
          <w:sz w:val="24"/>
          <w:szCs w:val="24"/>
          <w:lang w:eastAsia="fr-FR"/>
        </w:rPr>
        <w:t>World Development</w:t>
      </w:r>
      <w:r w:rsidRPr="00D905DD">
        <w:rPr>
          <w:rFonts w:ascii="Times New Roman" w:hAnsi="Times New Roman"/>
          <w:sz w:val="24"/>
          <w:szCs w:val="24"/>
          <w:lang w:eastAsia="fr-FR"/>
        </w:rPr>
        <w:t xml:space="preserve">, </w:t>
      </w:r>
      <w:r w:rsidR="00E76CDE">
        <w:rPr>
          <w:rFonts w:ascii="Times New Roman" w:hAnsi="Times New Roman"/>
          <w:sz w:val="24"/>
          <w:szCs w:val="24"/>
          <w:lang w:eastAsia="fr-FR"/>
        </w:rPr>
        <w:t>27</w:t>
      </w:r>
      <w:r w:rsidRPr="00D905DD">
        <w:rPr>
          <w:rFonts w:ascii="Times New Roman" w:hAnsi="Times New Roman"/>
          <w:sz w:val="24"/>
          <w:szCs w:val="24"/>
          <w:lang w:eastAsia="fr-FR"/>
        </w:rPr>
        <w:t>(1),</w:t>
      </w:r>
      <w:r w:rsidR="00E76CDE">
        <w:rPr>
          <w:rFonts w:ascii="Times New Roman" w:hAnsi="Times New Roman"/>
          <w:sz w:val="24"/>
          <w:szCs w:val="24"/>
          <w:lang w:eastAsia="fr-FR"/>
        </w:rPr>
        <w:t xml:space="preserve"> pp. </w:t>
      </w:r>
      <w:r w:rsidRPr="00D905DD">
        <w:rPr>
          <w:rFonts w:ascii="Times New Roman" w:hAnsi="Times New Roman"/>
          <w:sz w:val="24"/>
          <w:szCs w:val="24"/>
          <w:lang w:eastAsia="fr-FR"/>
        </w:rPr>
        <w:t>67</w:t>
      </w:r>
      <w:r w:rsidRPr="00D905DD">
        <w:rPr>
          <w:rFonts w:ascii="Times New Roman" w:hAnsi="Times New Roman"/>
          <w:sz w:val="24"/>
          <w:szCs w:val="24"/>
        </w:rPr>
        <w:t>-</w:t>
      </w:r>
      <w:r w:rsidRPr="00D905DD">
        <w:rPr>
          <w:rFonts w:ascii="Times New Roman" w:hAnsi="Times New Roman"/>
          <w:sz w:val="24"/>
          <w:szCs w:val="24"/>
          <w:lang w:eastAsia="fr-FR"/>
        </w:rPr>
        <w:t>82.</w:t>
      </w:r>
    </w:p>
    <w:p w:rsidR="0095324A" w:rsidRPr="00FF0D7B" w:rsidRDefault="003E0143" w:rsidP="006F28BB">
      <w:pPr>
        <w:autoSpaceDE w:val="0"/>
        <w:spacing w:after="0" w:line="480" w:lineRule="auto"/>
        <w:ind w:left="360" w:hanging="360"/>
        <w:contextualSpacing/>
        <w:rPr>
          <w:rFonts w:ascii="Times New Roman" w:hAnsi="Times New Roman"/>
          <w:sz w:val="24"/>
          <w:szCs w:val="24"/>
          <w:lang w:val="en-GB"/>
        </w:rPr>
      </w:pPr>
      <w:proofErr w:type="spellStart"/>
      <w:r w:rsidRPr="00D905DD">
        <w:rPr>
          <w:rFonts w:ascii="Times New Roman" w:hAnsi="Times New Roman"/>
          <w:sz w:val="24"/>
          <w:szCs w:val="24"/>
          <w:lang w:val="en-GB"/>
        </w:rPr>
        <w:t>Senauer</w:t>
      </w:r>
      <w:proofErr w:type="spellEnd"/>
      <w:r w:rsidRPr="00D905DD">
        <w:rPr>
          <w:rFonts w:ascii="Times New Roman" w:hAnsi="Times New Roman"/>
          <w:sz w:val="24"/>
          <w:szCs w:val="24"/>
          <w:lang w:val="en-GB"/>
        </w:rPr>
        <w:t>, B. (1990) The impact of the value of women’s time on food and nutrition, in: I. Tinker (</w:t>
      </w:r>
      <w:proofErr w:type="spellStart"/>
      <w:r w:rsidRPr="00D905DD">
        <w:rPr>
          <w:rFonts w:ascii="Times New Roman" w:hAnsi="Times New Roman"/>
          <w:sz w:val="24"/>
          <w:szCs w:val="24"/>
          <w:lang w:val="en-GB"/>
        </w:rPr>
        <w:t>ed</w:t>
      </w:r>
      <w:proofErr w:type="spellEnd"/>
      <w:r w:rsidRPr="00D905DD">
        <w:rPr>
          <w:rFonts w:ascii="Times New Roman" w:hAnsi="Times New Roman"/>
          <w:sz w:val="24"/>
          <w:szCs w:val="24"/>
          <w:lang w:val="en-GB"/>
        </w:rPr>
        <w:t xml:space="preserve">), </w:t>
      </w:r>
      <w:r w:rsidRPr="00D905DD">
        <w:rPr>
          <w:rFonts w:ascii="Times New Roman" w:hAnsi="Times New Roman"/>
          <w:i/>
          <w:sz w:val="24"/>
          <w:szCs w:val="24"/>
          <w:lang w:val="en-GB"/>
        </w:rPr>
        <w:t>Persistent Inequalities: Women and World Development</w:t>
      </w:r>
      <w:r w:rsidRPr="00D905DD">
        <w:rPr>
          <w:rFonts w:ascii="Times New Roman" w:hAnsi="Times New Roman"/>
          <w:sz w:val="24"/>
          <w:szCs w:val="24"/>
          <w:lang w:val="en-GB"/>
        </w:rPr>
        <w:t>, (New York/Oxford: Oxford University Press), pp. 150–161.</w:t>
      </w:r>
    </w:p>
    <w:p w:rsidR="00230D9B" w:rsidRDefault="003E0143" w:rsidP="00D905DD">
      <w:pPr>
        <w:spacing w:before="120" w:line="480" w:lineRule="auto"/>
        <w:ind w:left="357" w:hanging="357"/>
        <w:jc w:val="both"/>
        <w:rPr>
          <w:rFonts w:ascii="Times New Roman" w:hAnsi="Times New Roman"/>
          <w:sz w:val="24"/>
          <w:szCs w:val="24"/>
          <w:lang w:val="fr-FR"/>
        </w:rPr>
      </w:pPr>
      <w:r w:rsidRPr="00D905DD">
        <w:rPr>
          <w:rFonts w:ascii="Times New Roman" w:hAnsi="Times New Roman"/>
          <w:caps/>
          <w:sz w:val="24"/>
          <w:szCs w:val="24"/>
          <w:lang w:val="fr-FR"/>
        </w:rPr>
        <w:t>S</w:t>
      </w:r>
      <w:r w:rsidRPr="00D905DD">
        <w:rPr>
          <w:rFonts w:ascii="Times New Roman" w:hAnsi="Times New Roman"/>
          <w:sz w:val="24"/>
          <w:szCs w:val="24"/>
          <w:lang w:val="fr-FR"/>
        </w:rPr>
        <w:t xml:space="preserve">ervet, J-M. (2006). </w:t>
      </w:r>
      <w:r w:rsidRPr="00D905DD">
        <w:rPr>
          <w:rFonts w:ascii="Times New Roman" w:hAnsi="Times New Roman"/>
          <w:i/>
          <w:sz w:val="24"/>
          <w:szCs w:val="24"/>
          <w:lang w:val="fr-FR"/>
        </w:rPr>
        <w:t xml:space="preserve">Banquiers aux pieds nus: </w:t>
      </w:r>
      <w:smartTag w:uri="urn:schemas-microsoft-com:office:smarttags" w:element="PersonName">
        <w:smartTagPr>
          <w:attr w:name="ProductID" w:val="La microfinance. Paris"/>
        </w:smartTagPr>
        <w:r w:rsidRPr="00D905DD">
          <w:rPr>
            <w:rFonts w:ascii="Times New Roman" w:hAnsi="Times New Roman"/>
            <w:i/>
            <w:sz w:val="24"/>
            <w:szCs w:val="24"/>
            <w:lang w:val="fr-FR"/>
          </w:rPr>
          <w:t xml:space="preserve">La </w:t>
        </w:r>
        <w:proofErr w:type="spellStart"/>
        <w:r w:rsidRPr="00D905DD">
          <w:rPr>
            <w:rFonts w:ascii="Times New Roman" w:hAnsi="Times New Roman"/>
            <w:i/>
            <w:sz w:val="24"/>
            <w:szCs w:val="24"/>
            <w:lang w:val="fr-FR"/>
          </w:rPr>
          <w:t>microfinance</w:t>
        </w:r>
        <w:proofErr w:type="spellEnd"/>
        <w:r w:rsidRPr="00D905DD">
          <w:rPr>
            <w:rFonts w:ascii="Times New Roman" w:hAnsi="Times New Roman"/>
            <w:sz w:val="24"/>
            <w:szCs w:val="24"/>
            <w:lang w:val="fr-FR"/>
          </w:rPr>
          <w:t>. Paris</w:t>
        </w:r>
      </w:smartTag>
      <w:r w:rsidRPr="00D905DD">
        <w:rPr>
          <w:rFonts w:ascii="Times New Roman" w:hAnsi="Times New Roman"/>
          <w:sz w:val="24"/>
          <w:szCs w:val="24"/>
          <w:lang w:val="fr-FR"/>
        </w:rPr>
        <w:t>: Odile Jacob.</w:t>
      </w:r>
    </w:p>
    <w:p w:rsidR="00230D9B" w:rsidRPr="00D905DD" w:rsidRDefault="003E0143" w:rsidP="00D905DD">
      <w:pPr>
        <w:spacing w:before="120" w:line="480" w:lineRule="auto"/>
        <w:ind w:left="357" w:hanging="357"/>
        <w:jc w:val="both"/>
        <w:rPr>
          <w:rFonts w:ascii="Times New Roman" w:hAnsi="Times New Roman"/>
          <w:sz w:val="24"/>
          <w:szCs w:val="24"/>
          <w:lang w:val="fr-FR"/>
        </w:rPr>
      </w:pPr>
      <w:r w:rsidRPr="00D905DD">
        <w:rPr>
          <w:rFonts w:ascii="Times New Roman" w:hAnsi="Times New Roman"/>
          <w:sz w:val="24"/>
          <w:szCs w:val="24"/>
          <w:lang w:val="en-GB" w:eastAsia="fr-FR"/>
        </w:rPr>
        <w:lastRenderedPageBreak/>
        <w:t xml:space="preserve">Sharma, M. and Zeller, M. (1997) Repayment performance in group-based credit programs in Bangladesh: an empirical analysis. </w:t>
      </w:r>
      <w:r w:rsidRPr="00D905DD">
        <w:rPr>
          <w:rFonts w:ascii="Times New Roman" w:hAnsi="Times New Roman"/>
          <w:i/>
          <w:sz w:val="24"/>
          <w:szCs w:val="24"/>
          <w:lang w:val="en-GB" w:eastAsia="fr-FR"/>
        </w:rPr>
        <w:t>World Development,</w:t>
      </w:r>
      <w:r w:rsidRPr="00D905DD">
        <w:rPr>
          <w:rFonts w:ascii="Times New Roman" w:hAnsi="Times New Roman"/>
          <w:sz w:val="24"/>
          <w:szCs w:val="24"/>
          <w:lang w:val="en-GB" w:eastAsia="fr-FR"/>
        </w:rPr>
        <w:t xml:space="preserve"> 25(10), pp. 1731–1742.</w:t>
      </w:r>
    </w:p>
    <w:p w:rsidR="003B3D46" w:rsidRPr="00FF0D7B" w:rsidRDefault="003E0143" w:rsidP="003B3D46">
      <w:pPr>
        <w:autoSpaceDE w:val="0"/>
        <w:autoSpaceDN w:val="0"/>
        <w:adjustRightInd w:val="0"/>
        <w:spacing w:after="0" w:line="480" w:lineRule="auto"/>
        <w:ind w:left="357" w:hanging="357"/>
        <w:contextualSpacing/>
        <w:rPr>
          <w:rFonts w:ascii="Times New Roman" w:hAnsi="Times New Roman"/>
          <w:sz w:val="24"/>
          <w:szCs w:val="24"/>
        </w:rPr>
      </w:pPr>
      <w:r w:rsidRPr="00D905DD">
        <w:rPr>
          <w:rFonts w:ascii="Times New Roman" w:hAnsi="Times New Roman"/>
          <w:sz w:val="24"/>
          <w:szCs w:val="24"/>
          <w:lang w:val="en-GB"/>
        </w:rPr>
        <w:t xml:space="preserve">Schubert, R, Brown M., </w:t>
      </w:r>
      <w:proofErr w:type="spellStart"/>
      <w:r w:rsidRPr="00D905DD">
        <w:rPr>
          <w:rFonts w:ascii="Times New Roman" w:hAnsi="Times New Roman"/>
          <w:sz w:val="24"/>
          <w:szCs w:val="24"/>
          <w:lang w:val="en-GB"/>
        </w:rPr>
        <w:t>Gysler</w:t>
      </w:r>
      <w:proofErr w:type="spellEnd"/>
      <w:r w:rsidRPr="00D905DD">
        <w:rPr>
          <w:rFonts w:ascii="Times New Roman" w:hAnsi="Times New Roman"/>
          <w:sz w:val="24"/>
          <w:szCs w:val="24"/>
          <w:lang w:val="en-GB"/>
        </w:rPr>
        <w:t xml:space="preserve">  </w:t>
      </w:r>
      <w:proofErr w:type="spellStart"/>
      <w:r w:rsidRPr="00D905DD">
        <w:rPr>
          <w:rFonts w:ascii="Times New Roman" w:hAnsi="Times New Roman"/>
          <w:sz w:val="24"/>
          <w:szCs w:val="24"/>
          <w:lang w:val="en-GB"/>
        </w:rPr>
        <w:t>M.and</w:t>
      </w:r>
      <w:proofErr w:type="spellEnd"/>
      <w:r w:rsidRPr="00D905DD">
        <w:rPr>
          <w:rFonts w:ascii="Times New Roman" w:hAnsi="Times New Roman"/>
          <w:sz w:val="24"/>
          <w:szCs w:val="24"/>
          <w:lang w:val="en-GB"/>
        </w:rPr>
        <w:t xml:space="preserve"> Wolfgang </w:t>
      </w:r>
      <w:proofErr w:type="spellStart"/>
      <w:r w:rsidRPr="00D905DD">
        <w:rPr>
          <w:rFonts w:ascii="Times New Roman" w:hAnsi="Times New Roman"/>
          <w:sz w:val="24"/>
          <w:szCs w:val="24"/>
          <w:lang w:val="en-GB"/>
        </w:rPr>
        <w:t>Brachinger</w:t>
      </w:r>
      <w:proofErr w:type="spellEnd"/>
      <w:r w:rsidRPr="00D905DD">
        <w:rPr>
          <w:rFonts w:ascii="Times New Roman" w:hAnsi="Times New Roman"/>
          <w:sz w:val="24"/>
          <w:szCs w:val="24"/>
          <w:lang w:val="en-GB"/>
        </w:rPr>
        <w:t xml:space="preserve"> H.</w:t>
      </w:r>
      <w:r w:rsidRPr="00D905DD">
        <w:rPr>
          <w:rFonts w:ascii="Times New Roman" w:hAnsi="Times New Roman"/>
          <w:sz w:val="24"/>
          <w:szCs w:val="24"/>
        </w:rPr>
        <w:t xml:space="preserve"> (1999) Financial Decision-Making: Are Women Really More Risk-Averse? </w:t>
      </w:r>
      <w:r w:rsidR="00105131">
        <w:rPr>
          <w:rStyle w:val="HTML-sitat"/>
          <w:rFonts w:ascii="Times New Roman" w:hAnsi="Times New Roman"/>
          <w:sz w:val="24"/>
          <w:szCs w:val="24"/>
        </w:rPr>
        <w:t>The American Economic Review</w:t>
      </w:r>
      <w:r w:rsidRPr="00D905DD">
        <w:rPr>
          <w:rFonts w:ascii="Times New Roman" w:hAnsi="Times New Roman"/>
          <w:sz w:val="24"/>
          <w:szCs w:val="24"/>
        </w:rPr>
        <w:t xml:space="preserve"> , 89(2):  381-385</w:t>
      </w:r>
    </w:p>
    <w:p w:rsidR="0095324A" w:rsidRPr="00FF0D7B" w:rsidRDefault="003E0143" w:rsidP="006F28BB">
      <w:pPr>
        <w:widowControl w:val="0"/>
        <w:autoSpaceDE w:val="0"/>
        <w:spacing w:after="0" w:line="480" w:lineRule="auto"/>
        <w:ind w:left="357" w:hanging="357"/>
        <w:contextualSpacing/>
        <w:rPr>
          <w:rFonts w:ascii="Times New Roman" w:hAnsi="Times New Roman"/>
          <w:sz w:val="24"/>
          <w:szCs w:val="24"/>
          <w:lang w:val="en-GB"/>
        </w:rPr>
      </w:pPr>
      <w:r w:rsidRPr="00D905DD">
        <w:rPr>
          <w:rFonts w:ascii="Times New Roman" w:hAnsi="Times New Roman"/>
          <w:sz w:val="24"/>
          <w:szCs w:val="24"/>
          <w:lang w:val="en-GB"/>
        </w:rPr>
        <w:t xml:space="preserve">Spencer, S. and Wood, A. (2005) Making the financial sector work for the poor. </w:t>
      </w:r>
      <w:r w:rsidR="00105131" w:rsidRPr="00105131">
        <w:rPr>
          <w:rFonts w:ascii="Times New Roman" w:hAnsi="Times New Roman"/>
          <w:i/>
          <w:sz w:val="24"/>
          <w:szCs w:val="24"/>
          <w:lang w:val="en-GB"/>
        </w:rPr>
        <w:t xml:space="preserve">Journal of Development Studies, </w:t>
      </w:r>
      <w:r w:rsidRPr="00D905DD">
        <w:rPr>
          <w:rFonts w:ascii="Times New Roman" w:hAnsi="Times New Roman"/>
          <w:sz w:val="24"/>
          <w:szCs w:val="24"/>
          <w:lang w:val="en-GB"/>
        </w:rPr>
        <w:t>41(4), pp. 657–674.</w:t>
      </w:r>
      <w:r w:rsidR="00105131" w:rsidRPr="00105131">
        <w:rPr>
          <w:rFonts w:ascii="Times New Roman" w:hAnsi="Times New Roman"/>
          <w:i/>
          <w:sz w:val="24"/>
          <w:szCs w:val="24"/>
          <w:lang w:val="en-GB"/>
        </w:rPr>
        <w:t xml:space="preserve"> </w:t>
      </w:r>
    </w:p>
    <w:p w:rsidR="0095324A" w:rsidRPr="00FF0D7B" w:rsidRDefault="003E0143" w:rsidP="002B7F23">
      <w:pPr>
        <w:widowControl w:val="0"/>
        <w:autoSpaceDE w:val="0"/>
        <w:spacing w:after="0" w:line="480" w:lineRule="auto"/>
        <w:ind w:left="357" w:hanging="357"/>
        <w:contextualSpacing/>
        <w:rPr>
          <w:rFonts w:ascii="Times New Roman" w:hAnsi="Times New Roman"/>
          <w:sz w:val="24"/>
          <w:szCs w:val="24"/>
          <w:lang w:val="en-GB"/>
        </w:rPr>
      </w:pPr>
      <w:r w:rsidRPr="00D905DD">
        <w:rPr>
          <w:rFonts w:ascii="Times New Roman" w:hAnsi="Times New Roman"/>
          <w:sz w:val="24"/>
          <w:szCs w:val="24"/>
          <w:lang w:val="en-GB"/>
        </w:rPr>
        <w:t xml:space="preserve">Thomas, D. (1990) Intra-household resource allocation: an inferential approach. </w:t>
      </w:r>
      <w:r w:rsidR="00105131" w:rsidRPr="00105131">
        <w:rPr>
          <w:rFonts w:ascii="Times New Roman" w:hAnsi="Times New Roman"/>
          <w:i/>
          <w:sz w:val="24"/>
          <w:szCs w:val="24"/>
          <w:lang w:val="en-GB"/>
        </w:rPr>
        <w:t>Journal of Human Resources</w:t>
      </w:r>
      <w:r w:rsidRPr="00D905DD">
        <w:rPr>
          <w:rFonts w:ascii="Times New Roman" w:hAnsi="Times New Roman"/>
          <w:sz w:val="24"/>
          <w:szCs w:val="24"/>
          <w:lang w:val="en-GB"/>
        </w:rPr>
        <w:t>, 25(4), pp. 635–664.</w:t>
      </w:r>
    </w:p>
    <w:p w:rsidR="00230D9B" w:rsidRPr="00D905DD" w:rsidRDefault="003E0143" w:rsidP="00D905DD">
      <w:pPr>
        <w:keepLines/>
        <w:autoSpaceDE w:val="0"/>
        <w:autoSpaceDN w:val="0"/>
        <w:adjustRightInd w:val="0"/>
        <w:spacing w:after="120" w:line="480" w:lineRule="auto"/>
        <w:ind w:left="357" w:hanging="357"/>
        <w:contextualSpacing/>
        <w:jc w:val="both"/>
        <w:rPr>
          <w:rFonts w:ascii="Times New Roman" w:hAnsi="Times New Roman"/>
          <w:sz w:val="24"/>
          <w:szCs w:val="24"/>
          <w:lang w:eastAsia="fr-FR"/>
        </w:rPr>
      </w:pPr>
      <w:r w:rsidRPr="00D905DD">
        <w:rPr>
          <w:rFonts w:ascii="Times New Roman" w:hAnsi="Times New Roman"/>
          <w:caps/>
          <w:sz w:val="24"/>
          <w:szCs w:val="24"/>
          <w:lang w:eastAsia="fr-FR"/>
        </w:rPr>
        <w:t>T</w:t>
      </w:r>
      <w:r w:rsidRPr="00D905DD">
        <w:rPr>
          <w:rFonts w:ascii="Times New Roman" w:hAnsi="Times New Roman"/>
          <w:sz w:val="24"/>
          <w:szCs w:val="24"/>
          <w:lang w:eastAsia="fr-FR"/>
        </w:rPr>
        <w:t xml:space="preserve">odd, H. (1996). </w:t>
      </w:r>
      <w:r w:rsidRPr="00D905DD">
        <w:rPr>
          <w:rFonts w:ascii="Times New Roman" w:hAnsi="Times New Roman"/>
          <w:i/>
          <w:sz w:val="24"/>
          <w:szCs w:val="24"/>
          <w:lang w:eastAsia="fr-FR"/>
        </w:rPr>
        <w:t xml:space="preserve">Women at the center: </w:t>
      </w:r>
      <w:proofErr w:type="spellStart"/>
      <w:r w:rsidRPr="00D905DD">
        <w:rPr>
          <w:rFonts w:ascii="Times New Roman" w:hAnsi="Times New Roman"/>
          <w:i/>
          <w:sz w:val="24"/>
          <w:szCs w:val="24"/>
          <w:lang w:eastAsia="fr-FR"/>
        </w:rPr>
        <w:t>Grameen</w:t>
      </w:r>
      <w:proofErr w:type="spellEnd"/>
      <w:r w:rsidRPr="00D905DD">
        <w:rPr>
          <w:rFonts w:ascii="Times New Roman" w:hAnsi="Times New Roman"/>
          <w:i/>
          <w:sz w:val="24"/>
          <w:szCs w:val="24"/>
          <w:lang w:eastAsia="fr-FR"/>
        </w:rPr>
        <w:t xml:space="preserve"> Bank borrowers after one decade</w:t>
      </w:r>
      <w:r w:rsidRPr="00D905DD">
        <w:rPr>
          <w:rFonts w:ascii="Times New Roman" w:hAnsi="Times New Roman"/>
          <w:sz w:val="24"/>
          <w:szCs w:val="24"/>
          <w:lang w:eastAsia="fr-FR"/>
        </w:rPr>
        <w:t>. Dhaka, Bangladesh: Dhaka University Press.</w:t>
      </w:r>
    </w:p>
    <w:p w:rsidR="0095324A" w:rsidRPr="00FF0D7B" w:rsidRDefault="003E0143" w:rsidP="002B7F23">
      <w:pPr>
        <w:autoSpaceDE w:val="0"/>
        <w:autoSpaceDN w:val="0"/>
        <w:adjustRightInd w:val="0"/>
        <w:spacing w:after="0" w:line="480" w:lineRule="auto"/>
        <w:ind w:left="357" w:hanging="357"/>
        <w:contextualSpacing/>
        <w:rPr>
          <w:rFonts w:ascii="Times New Roman" w:hAnsi="Times New Roman"/>
          <w:sz w:val="24"/>
          <w:szCs w:val="24"/>
          <w:lang w:val="en-GB" w:eastAsia="fr-FR"/>
        </w:rPr>
      </w:pPr>
      <w:r w:rsidRPr="00D905DD">
        <w:rPr>
          <w:rFonts w:ascii="Times New Roman" w:hAnsi="Times New Roman"/>
          <w:sz w:val="24"/>
          <w:szCs w:val="24"/>
          <w:lang w:val="en-GB" w:eastAsia="fr-FR"/>
        </w:rPr>
        <w:t>Weber, H. (2006) The global political economy of microfinance and poverty reduction, in: J.L. Fernando (</w:t>
      </w:r>
      <w:proofErr w:type="spellStart"/>
      <w:r w:rsidRPr="00D905DD">
        <w:rPr>
          <w:rFonts w:ascii="Times New Roman" w:hAnsi="Times New Roman"/>
          <w:sz w:val="24"/>
          <w:szCs w:val="24"/>
          <w:lang w:val="en-GB" w:eastAsia="fr-FR"/>
        </w:rPr>
        <w:t>ed</w:t>
      </w:r>
      <w:proofErr w:type="spellEnd"/>
      <w:r w:rsidRPr="00D905DD">
        <w:rPr>
          <w:rFonts w:ascii="Times New Roman" w:hAnsi="Times New Roman"/>
          <w:sz w:val="24"/>
          <w:szCs w:val="24"/>
          <w:lang w:val="en-GB" w:eastAsia="fr-FR"/>
        </w:rPr>
        <w:t xml:space="preserve">) </w:t>
      </w:r>
      <w:r w:rsidR="00105131" w:rsidRPr="00105131">
        <w:rPr>
          <w:rFonts w:ascii="Times New Roman" w:hAnsi="Times New Roman"/>
          <w:i/>
          <w:sz w:val="24"/>
          <w:szCs w:val="24"/>
          <w:lang w:val="en-GB" w:eastAsia="fr-FR"/>
        </w:rPr>
        <w:t>Microfinance: Perils and Prospects</w:t>
      </w:r>
      <w:r w:rsidRPr="00D905DD">
        <w:rPr>
          <w:rFonts w:ascii="Times New Roman" w:hAnsi="Times New Roman"/>
          <w:sz w:val="24"/>
          <w:szCs w:val="24"/>
          <w:lang w:val="en-GB" w:eastAsia="fr-FR"/>
        </w:rPr>
        <w:t>, (</w:t>
      </w:r>
      <w:proofErr w:type="spellStart"/>
      <w:smartTag w:uri="urn:schemas-microsoft-com:office:smarttags" w:element="place">
        <w:smartTag w:uri="urn:schemas-microsoft-com:office:smarttags" w:element="City">
          <w:r w:rsidRPr="00D905DD">
            <w:rPr>
              <w:rFonts w:ascii="Times New Roman" w:hAnsi="Times New Roman"/>
              <w:sz w:val="24"/>
              <w:szCs w:val="24"/>
              <w:lang w:val="en-GB" w:eastAsia="fr-FR"/>
            </w:rPr>
            <w:t>Routledge</w:t>
          </w:r>
        </w:smartTag>
        <w:proofErr w:type="spellEnd"/>
        <w:r w:rsidRPr="00D905DD">
          <w:rPr>
            <w:rFonts w:ascii="Times New Roman" w:hAnsi="Times New Roman"/>
            <w:sz w:val="24"/>
            <w:szCs w:val="24"/>
            <w:lang w:val="en-GB" w:eastAsia="fr-FR"/>
          </w:rPr>
          <w:t xml:space="preserve">, </w:t>
        </w:r>
        <w:smartTag w:uri="urn:schemas-microsoft-com:office:smarttags" w:element="State">
          <w:r w:rsidRPr="00D905DD">
            <w:rPr>
              <w:rFonts w:ascii="Times New Roman" w:hAnsi="Times New Roman"/>
              <w:sz w:val="24"/>
              <w:szCs w:val="24"/>
              <w:lang w:val="en-GB" w:eastAsia="fr-FR"/>
            </w:rPr>
            <w:t>New York</w:t>
          </w:r>
        </w:smartTag>
      </w:smartTag>
      <w:r w:rsidRPr="00D905DD">
        <w:rPr>
          <w:rFonts w:ascii="Times New Roman" w:hAnsi="Times New Roman"/>
          <w:sz w:val="24"/>
          <w:szCs w:val="24"/>
          <w:lang w:val="en-GB" w:eastAsia="fr-FR"/>
        </w:rPr>
        <w:t>, pp.</w:t>
      </w:r>
      <w:r w:rsidR="00105131" w:rsidRPr="00105131">
        <w:rPr>
          <w:rFonts w:ascii="Times New Roman" w:hAnsi="Times New Roman"/>
          <w:i/>
          <w:sz w:val="24"/>
          <w:szCs w:val="24"/>
          <w:lang w:val="en-GB" w:eastAsia="fr-FR"/>
        </w:rPr>
        <w:t xml:space="preserve"> </w:t>
      </w:r>
      <w:r w:rsidRPr="00D905DD">
        <w:rPr>
          <w:rFonts w:ascii="Times New Roman" w:hAnsi="Times New Roman"/>
          <w:sz w:val="24"/>
          <w:szCs w:val="24"/>
          <w:lang w:val="en-GB" w:eastAsia="fr-FR"/>
        </w:rPr>
        <w:t>43–63.</w:t>
      </w:r>
    </w:p>
    <w:p w:rsidR="0095324A" w:rsidRPr="00FF0D7B" w:rsidRDefault="003E0143" w:rsidP="002B7F23">
      <w:pPr>
        <w:autoSpaceDE w:val="0"/>
        <w:autoSpaceDN w:val="0"/>
        <w:adjustRightInd w:val="0"/>
        <w:spacing w:after="0" w:line="480" w:lineRule="auto"/>
        <w:ind w:left="357" w:hanging="357"/>
        <w:contextualSpacing/>
        <w:rPr>
          <w:rFonts w:ascii="Times New Roman" w:hAnsi="Times New Roman"/>
          <w:sz w:val="24"/>
          <w:szCs w:val="24"/>
          <w:lang w:val="en-GB" w:eastAsia="fr-FR"/>
        </w:rPr>
      </w:pPr>
      <w:r w:rsidRPr="00D905DD">
        <w:rPr>
          <w:rFonts w:ascii="Times New Roman" w:hAnsi="Times New Roman"/>
          <w:sz w:val="24"/>
          <w:szCs w:val="24"/>
          <w:lang w:val="en-GB" w:eastAsia="fr-FR"/>
        </w:rPr>
        <w:t xml:space="preserve">World Bank. (2007) Finance for all? Policies and pitfalls in expanding access. World Bank Policy Research Report, </w:t>
      </w:r>
      <w:smartTag w:uri="urn:schemas-microsoft-com:office:smarttags" w:element="place">
        <w:smartTag w:uri="urn:schemas-microsoft-com:office:smarttags" w:element="City">
          <w:r w:rsidRPr="00D905DD">
            <w:rPr>
              <w:rFonts w:ascii="Times New Roman" w:hAnsi="Times New Roman"/>
              <w:sz w:val="24"/>
              <w:szCs w:val="24"/>
              <w:lang w:val="en-GB" w:eastAsia="fr-FR"/>
            </w:rPr>
            <w:t>Washington</w:t>
          </w:r>
        </w:smartTag>
        <w:r w:rsidRPr="00D905DD">
          <w:rPr>
            <w:rFonts w:ascii="Times New Roman" w:hAnsi="Times New Roman"/>
            <w:sz w:val="24"/>
            <w:szCs w:val="24"/>
            <w:lang w:val="en-GB" w:eastAsia="fr-FR"/>
          </w:rPr>
          <w:t xml:space="preserve">, </w:t>
        </w:r>
        <w:smartTag w:uri="urn:schemas-microsoft-com:office:smarttags" w:element="State">
          <w:r w:rsidRPr="00D905DD">
            <w:rPr>
              <w:rFonts w:ascii="Times New Roman" w:hAnsi="Times New Roman"/>
              <w:sz w:val="24"/>
              <w:szCs w:val="24"/>
              <w:lang w:val="en-GB" w:eastAsia="fr-FR"/>
            </w:rPr>
            <w:t>DC</w:t>
          </w:r>
        </w:smartTag>
      </w:smartTag>
      <w:r w:rsidRPr="00D905DD">
        <w:rPr>
          <w:rFonts w:ascii="Times New Roman" w:hAnsi="Times New Roman"/>
          <w:sz w:val="24"/>
          <w:szCs w:val="24"/>
          <w:lang w:val="en-GB" w:eastAsia="fr-FR"/>
        </w:rPr>
        <w:t>: World Bank.</w:t>
      </w:r>
    </w:p>
    <w:p w:rsidR="003B3D46" w:rsidRPr="00FF0D7B" w:rsidRDefault="003E0143" w:rsidP="003B3D46">
      <w:pPr>
        <w:spacing w:after="0" w:line="480" w:lineRule="auto"/>
        <w:ind w:left="360" w:hanging="360"/>
        <w:contextualSpacing/>
        <w:rPr>
          <w:rFonts w:ascii="Times New Roman" w:hAnsi="Times New Roman"/>
          <w:sz w:val="24"/>
          <w:szCs w:val="24"/>
          <w:lang w:val="en-GB"/>
        </w:rPr>
      </w:pPr>
      <w:r w:rsidRPr="00D905DD">
        <w:rPr>
          <w:rFonts w:ascii="Times New Roman" w:hAnsi="Times New Roman"/>
          <w:sz w:val="24"/>
          <w:szCs w:val="24"/>
          <w:lang w:val="en-GB"/>
        </w:rPr>
        <w:t xml:space="preserve">Zeller, M. and R.L. Meyer (2002) </w:t>
      </w:r>
      <w:r w:rsidR="00105131" w:rsidRPr="00105131">
        <w:rPr>
          <w:rFonts w:ascii="Times New Roman" w:hAnsi="Times New Roman"/>
          <w:i/>
          <w:sz w:val="24"/>
          <w:szCs w:val="24"/>
          <w:lang w:val="en-GB"/>
        </w:rPr>
        <w:t>The Triangle of Microfinance: Financial Sustainability, Outr</w:t>
      </w:r>
      <w:r w:rsidRPr="00D905DD">
        <w:rPr>
          <w:rFonts w:ascii="Times New Roman" w:hAnsi="Times New Roman"/>
          <w:i/>
          <w:sz w:val="24"/>
          <w:szCs w:val="24"/>
          <w:lang w:val="en-GB"/>
        </w:rPr>
        <w:t>each and Impact,</w:t>
      </w:r>
      <w:r w:rsidRPr="00D905DD">
        <w:rPr>
          <w:rFonts w:ascii="Times New Roman" w:hAnsi="Times New Roman"/>
          <w:sz w:val="24"/>
          <w:szCs w:val="24"/>
          <w:lang w:val="en-GB"/>
        </w:rPr>
        <w:t xml:space="preserve"> International Food Policy Research Institute, Washington.</w:t>
      </w:r>
    </w:p>
    <w:p w:rsidR="003B3D46" w:rsidRPr="00FF0D7B" w:rsidRDefault="003E0143" w:rsidP="003B3D46">
      <w:pPr>
        <w:spacing w:after="0" w:line="480" w:lineRule="auto"/>
        <w:ind w:left="360" w:hanging="360"/>
        <w:contextualSpacing/>
        <w:rPr>
          <w:rFonts w:ascii="Times New Roman" w:hAnsi="Times New Roman"/>
          <w:sz w:val="24"/>
          <w:szCs w:val="24"/>
          <w:lang w:val="en-GB"/>
        </w:rPr>
        <w:sectPr w:rsidR="003B3D46" w:rsidRPr="00FF0D7B" w:rsidSect="003B3D46">
          <w:endnotePr>
            <w:numFmt w:val="decimal"/>
          </w:endnotePr>
          <w:type w:val="continuous"/>
          <w:pgSz w:w="12240" w:h="15840"/>
          <w:pgMar w:top="1440" w:right="1440" w:bottom="1440" w:left="1440" w:header="708" w:footer="708" w:gutter="0"/>
          <w:cols w:space="708"/>
          <w:docGrid w:linePitch="360"/>
        </w:sectPr>
      </w:pPr>
      <w:proofErr w:type="spellStart"/>
      <w:r w:rsidRPr="00D905DD">
        <w:rPr>
          <w:rFonts w:ascii="Times New Roman" w:hAnsi="Times New Roman"/>
          <w:sz w:val="24"/>
          <w:szCs w:val="24"/>
          <w:lang w:val="en-GB"/>
        </w:rPr>
        <w:t>Treichel</w:t>
      </w:r>
      <w:proofErr w:type="spellEnd"/>
      <w:r w:rsidRPr="00D905DD">
        <w:rPr>
          <w:rFonts w:ascii="Times New Roman" w:hAnsi="Times New Roman"/>
          <w:sz w:val="24"/>
          <w:szCs w:val="24"/>
          <w:lang w:val="en-GB"/>
        </w:rPr>
        <w:t xml:space="preserve">, </w:t>
      </w:r>
      <w:r w:rsidR="00C37605">
        <w:rPr>
          <w:rFonts w:ascii="Times New Roman" w:hAnsi="Times New Roman"/>
          <w:sz w:val="24"/>
          <w:szCs w:val="24"/>
          <w:lang w:val="en-GB"/>
        </w:rPr>
        <w:t>Z.</w:t>
      </w:r>
      <w:r w:rsidRPr="00D905DD">
        <w:rPr>
          <w:rFonts w:ascii="Times New Roman" w:hAnsi="Times New Roman"/>
          <w:sz w:val="24"/>
          <w:szCs w:val="24"/>
          <w:lang w:val="en-GB"/>
        </w:rPr>
        <w:t xml:space="preserve">M. &amp; Scott, J. A. (2006) </w:t>
      </w:r>
      <w:r w:rsidRPr="00D905DD">
        <w:rPr>
          <w:rFonts w:ascii="Times New Roman" w:eastAsia="Times New Roman" w:hAnsi="Times New Roman"/>
          <w:sz w:val="24"/>
          <w:szCs w:val="24"/>
          <w:lang w:val="en-GB" w:eastAsia="fr-FR"/>
        </w:rPr>
        <w:t>Women-Owned Businesses and Access to</w:t>
      </w:r>
      <w:r w:rsidRPr="00D905DD">
        <w:rPr>
          <w:rFonts w:ascii="Times New Roman" w:hAnsi="Times New Roman"/>
          <w:sz w:val="24"/>
          <w:szCs w:val="24"/>
          <w:lang w:val="en-GB"/>
        </w:rPr>
        <w:t xml:space="preserve"> </w:t>
      </w:r>
      <w:r w:rsidRPr="00D905DD">
        <w:rPr>
          <w:rFonts w:ascii="Times New Roman" w:eastAsia="Times New Roman" w:hAnsi="Times New Roman"/>
          <w:sz w:val="24"/>
          <w:szCs w:val="24"/>
          <w:lang w:val="en-GB" w:eastAsia="fr-FR"/>
        </w:rPr>
        <w:t>Bank Credit: Evidence from Three</w:t>
      </w:r>
      <w:r w:rsidRPr="00D905DD">
        <w:rPr>
          <w:rFonts w:ascii="Times New Roman" w:hAnsi="Times New Roman"/>
          <w:sz w:val="24"/>
          <w:szCs w:val="24"/>
          <w:lang w:val="en-GB"/>
        </w:rPr>
        <w:t xml:space="preserve"> </w:t>
      </w:r>
      <w:r w:rsidRPr="00D905DD">
        <w:rPr>
          <w:rFonts w:ascii="Times New Roman" w:eastAsia="Times New Roman" w:hAnsi="Times New Roman"/>
          <w:sz w:val="24"/>
          <w:szCs w:val="24"/>
          <w:lang w:val="en-GB" w:eastAsia="fr-FR"/>
        </w:rPr>
        <w:t xml:space="preserve">Surveys Since 1987, </w:t>
      </w:r>
      <w:r w:rsidR="00105131" w:rsidRPr="00105131">
        <w:rPr>
          <w:rFonts w:ascii="Times New Roman" w:eastAsia="Times New Roman" w:hAnsi="Times New Roman"/>
          <w:i/>
          <w:sz w:val="24"/>
          <w:szCs w:val="24"/>
          <w:lang w:val="en-GB" w:eastAsia="fr-FR"/>
        </w:rPr>
        <w:t>Venture Capital</w:t>
      </w:r>
      <w:r w:rsidRPr="00D905DD">
        <w:rPr>
          <w:rFonts w:ascii="Times New Roman" w:eastAsia="Times New Roman" w:hAnsi="Times New Roman"/>
          <w:sz w:val="24"/>
          <w:szCs w:val="24"/>
          <w:lang w:val="en-GB" w:eastAsia="fr-FR"/>
        </w:rPr>
        <w:t>,</w:t>
      </w:r>
      <w:r w:rsidRPr="00D905DD">
        <w:rPr>
          <w:rFonts w:ascii="Times New Roman" w:hAnsi="Times New Roman"/>
          <w:sz w:val="24"/>
          <w:szCs w:val="24"/>
          <w:lang w:val="en-GB"/>
        </w:rPr>
        <w:t xml:space="preserve"> </w:t>
      </w:r>
      <w:r w:rsidRPr="00D905DD">
        <w:rPr>
          <w:rFonts w:ascii="Times New Roman" w:eastAsia="Times New Roman" w:hAnsi="Times New Roman"/>
          <w:sz w:val="24"/>
          <w:szCs w:val="24"/>
          <w:lang w:val="en-GB" w:eastAsia="fr-FR"/>
        </w:rPr>
        <w:t xml:space="preserve">8(1): 51 – 67, </w:t>
      </w:r>
    </w:p>
    <w:p w:rsidR="0095324A" w:rsidRPr="00FF0D7B" w:rsidRDefault="003E0143" w:rsidP="0095324A">
      <w:pPr>
        <w:spacing w:line="240" w:lineRule="auto"/>
        <w:contextualSpacing/>
        <w:rPr>
          <w:rFonts w:ascii="Times New Roman" w:hAnsi="Times New Roman"/>
          <w:b/>
          <w:sz w:val="24"/>
          <w:szCs w:val="24"/>
          <w:lang w:val="en-GB"/>
        </w:rPr>
      </w:pPr>
      <w:r w:rsidRPr="00D905DD">
        <w:rPr>
          <w:rFonts w:ascii="Times New Roman" w:hAnsi="Times New Roman"/>
          <w:b/>
          <w:sz w:val="24"/>
          <w:szCs w:val="24"/>
          <w:lang w:val="en-GB"/>
        </w:rPr>
        <w:lastRenderedPageBreak/>
        <w:t>Table 1. Variables and summary statistics</w:t>
      </w:r>
    </w:p>
    <w:p w:rsidR="0095324A" w:rsidRPr="00FF0D7B" w:rsidRDefault="003E0143" w:rsidP="0095324A">
      <w:pPr>
        <w:spacing w:line="240" w:lineRule="auto"/>
        <w:contextualSpacing/>
        <w:jc w:val="both"/>
        <w:rPr>
          <w:rFonts w:ascii="Times New Roman" w:hAnsi="Times New Roman"/>
          <w:sz w:val="24"/>
          <w:szCs w:val="24"/>
          <w:lang w:val="en-GB"/>
        </w:rPr>
      </w:pPr>
      <w:r w:rsidRPr="00D905DD">
        <w:rPr>
          <w:rFonts w:ascii="Times New Roman" w:hAnsi="Times New Roman"/>
          <w:sz w:val="24"/>
          <w:szCs w:val="24"/>
          <w:lang w:val="en-GB"/>
        </w:rPr>
        <w:t>This table provides a description and a number of summary statistics for the main variables used throughout this study. Variables are categorised into general and financial variables, variables related to gender and organisational variables.</w:t>
      </w:r>
    </w:p>
    <w:p w:rsidR="0095324A" w:rsidRPr="00FF0D7B" w:rsidRDefault="0095324A" w:rsidP="0095324A">
      <w:pPr>
        <w:spacing w:line="240" w:lineRule="auto"/>
        <w:contextualSpacing/>
        <w:rPr>
          <w:rFonts w:ascii="Times New Roman" w:hAnsi="Times New Roman"/>
          <w:i/>
          <w:sz w:val="16"/>
          <w:szCs w:val="16"/>
          <w:lang w:val="en-GB"/>
        </w:rPr>
      </w:pPr>
    </w:p>
    <w:tbl>
      <w:tblPr>
        <w:tblW w:w="12680" w:type="dxa"/>
        <w:tblCellMar>
          <w:left w:w="0" w:type="dxa"/>
          <w:right w:w="0" w:type="dxa"/>
        </w:tblCellMar>
        <w:tblLook w:val="04A0" w:firstRow="1" w:lastRow="0" w:firstColumn="1" w:lastColumn="0" w:noHBand="0" w:noVBand="1"/>
      </w:tblPr>
      <w:tblGrid>
        <w:gridCol w:w="2780"/>
        <w:gridCol w:w="5500"/>
        <w:gridCol w:w="580"/>
        <w:gridCol w:w="740"/>
        <w:gridCol w:w="880"/>
        <w:gridCol w:w="780"/>
        <w:gridCol w:w="640"/>
        <w:gridCol w:w="780"/>
      </w:tblGrid>
      <w:tr w:rsidR="0095324A" w:rsidRPr="00FF0D7B">
        <w:trPr>
          <w:trHeight w:hRule="exact" w:val="284"/>
        </w:trPr>
        <w:tc>
          <w:tcPr>
            <w:tcW w:w="27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b/>
                <w:bCs/>
                <w:i/>
                <w:iCs/>
                <w:color w:val="000000"/>
                <w:sz w:val="20"/>
                <w:szCs w:val="20"/>
                <w:lang w:val="en-GB"/>
              </w:rPr>
            </w:pPr>
            <w:r>
              <w:rPr>
                <w:rFonts w:ascii="Arial Narrow" w:hAnsi="Arial Narrow"/>
                <w:b/>
                <w:bCs/>
                <w:i/>
                <w:iCs/>
                <w:color w:val="000000"/>
                <w:sz w:val="20"/>
                <w:szCs w:val="20"/>
                <w:lang w:val="en-GB"/>
              </w:rPr>
              <w:t>variable</w:t>
            </w:r>
          </w:p>
        </w:tc>
        <w:tc>
          <w:tcPr>
            <w:tcW w:w="550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b/>
                <w:bCs/>
                <w:i/>
                <w:iCs/>
                <w:color w:val="000000"/>
                <w:sz w:val="20"/>
                <w:szCs w:val="20"/>
                <w:lang w:val="en-GB"/>
              </w:rPr>
            </w:pPr>
            <w:r>
              <w:rPr>
                <w:rFonts w:ascii="Arial Narrow" w:hAnsi="Arial Narrow"/>
                <w:b/>
                <w:bCs/>
                <w:i/>
                <w:iCs/>
                <w:color w:val="000000"/>
                <w:sz w:val="20"/>
                <w:szCs w:val="20"/>
                <w:lang w:val="en-GB"/>
              </w:rPr>
              <w:t>Definition</w:t>
            </w:r>
          </w:p>
        </w:tc>
        <w:tc>
          <w:tcPr>
            <w:tcW w:w="5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b/>
                <w:bCs/>
                <w:i/>
                <w:iCs/>
                <w:color w:val="000000"/>
                <w:sz w:val="20"/>
                <w:szCs w:val="20"/>
                <w:lang w:val="en-GB"/>
              </w:rPr>
            </w:pPr>
            <w:r>
              <w:rPr>
                <w:rFonts w:ascii="Arial Narrow" w:hAnsi="Arial Narrow"/>
                <w:b/>
                <w:bCs/>
                <w:i/>
                <w:iCs/>
                <w:color w:val="000000"/>
                <w:sz w:val="20"/>
                <w:szCs w:val="20"/>
                <w:lang w:val="en-GB"/>
              </w:rPr>
              <w:t>n</w:t>
            </w:r>
          </w:p>
        </w:tc>
        <w:tc>
          <w:tcPr>
            <w:tcW w:w="74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b/>
                <w:bCs/>
                <w:i/>
                <w:iCs/>
                <w:color w:val="000000"/>
                <w:sz w:val="20"/>
                <w:szCs w:val="20"/>
                <w:lang w:val="en-GB"/>
              </w:rPr>
            </w:pPr>
            <w:r>
              <w:rPr>
                <w:rFonts w:ascii="Arial Narrow" w:hAnsi="Arial Narrow"/>
                <w:b/>
                <w:bCs/>
                <w:i/>
                <w:iCs/>
                <w:color w:val="000000"/>
                <w:sz w:val="20"/>
                <w:szCs w:val="20"/>
                <w:lang w:val="en-GB"/>
              </w:rPr>
              <w:t>mean</w:t>
            </w:r>
          </w:p>
        </w:tc>
        <w:tc>
          <w:tcPr>
            <w:tcW w:w="8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b/>
                <w:bCs/>
                <w:i/>
                <w:iCs/>
                <w:color w:val="000000"/>
                <w:sz w:val="20"/>
                <w:szCs w:val="20"/>
                <w:lang w:val="en-GB"/>
              </w:rPr>
            </w:pPr>
            <w:r>
              <w:rPr>
                <w:rFonts w:ascii="Arial Narrow" w:hAnsi="Arial Narrow"/>
                <w:b/>
                <w:bCs/>
                <w:i/>
                <w:iCs/>
                <w:color w:val="000000"/>
                <w:sz w:val="20"/>
                <w:szCs w:val="20"/>
                <w:lang w:val="en-GB"/>
              </w:rPr>
              <w:t>median</w:t>
            </w:r>
          </w:p>
        </w:tc>
        <w:tc>
          <w:tcPr>
            <w:tcW w:w="7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b/>
                <w:bCs/>
                <w:i/>
                <w:iCs/>
                <w:color w:val="000000"/>
                <w:sz w:val="20"/>
                <w:szCs w:val="20"/>
                <w:lang w:val="en-GB"/>
              </w:rPr>
            </w:pPr>
            <w:proofErr w:type="spellStart"/>
            <w:r>
              <w:rPr>
                <w:rFonts w:ascii="Arial Narrow" w:hAnsi="Arial Narrow"/>
                <w:b/>
                <w:bCs/>
                <w:i/>
                <w:iCs/>
                <w:color w:val="000000"/>
                <w:sz w:val="20"/>
                <w:szCs w:val="20"/>
                <w:lang w:val="en-GB"/>
              </w:rPr>
              <w:t>st.dev</w:t>
            </w:r>
            <w:proofErr w:type="spellEnd"/>
            <w:r>
              <w:rPr>
                <w:rFonts w:ascii="Arial Narrow" w:hAnsi="Arial Narrow"/>
                <w:b/>
                <w:bCs/>
                <w:i/>
                <w:iCs/>
                <w:color w:val="000000"/>
                <w:sz w:val="20"/>
                <w:szCs w:val="20"/>
                <w:lang w:val="en-GB"/>
              </w:rPr>
              <w:t>.</w:t>
            </w:r>
          </w:p>
        </w:tc>
        <w:tc>
          <w:tcPr>
            <w:tcW w:w="64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b/>
                <w:bCs/>
                <w:i/>
                <w:iCs/>
                <w:color w:val="000000"/>
                <w:sz w:val="20"/>
                <w:szCs w:val="20"/>
                <w:lang w:val="en-GB"/>
              </w:rPr>
            </w:pPr>
            <w:r>
              <w:rPr>
                <w:rFonts w:ascii="Arial Narrow" w:hAnsi="Arial Narrow"/>
                <w:b/>
                <w:bCs/>
                <w:i/>
                <w:iCs/>
                <w:color w:val="000000"/>
                <w:sz w:val="20"/>
                <w:szCs w:val="20"/>
                <w:lang w:val="en-GB"/>
              </w:rPr>
              <w:t>min.</w:t>
            </w:r>
          </w:p>
        </w:tc>
        <w:tc>
          <w:tcPr>
            <w:tcW w:w="7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b/>
                <w:bCs/>
                <w:i/>
                <w:iCs/>
                <w:color w:val="000000"/>
                <w:sz w:val="20"/>
                <w:szCs w:val="20"/>
                <w:lang w:val="en-GB"/>
              </w:rPr>
            </w:pPr>
            <w:r>
              <w:rPr>
                <w:rFonts w:ascii="Arial Narrow" w:hAnsi="Arial Narrow"/>
                <w:b/>
                <w:bCs/>
                <w:i/>
                <w:iCs/>
                <w:color w:val="000000"/>
                <w:sz w:val="20"/>
                <w:szCs w:val="20"/>
                <w:lang w:val="en-GB"/>
              </w:rPr>
              <w:t>max.</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i/>
                <w:iCs/>
                <w:color w:val="000000"/>
                <w:sz w:val="20"/>
                <w:szCs w:val="20"/>
                <w:lang w:val="en-GB"/>
              </w:rPr>
            </w:pPr>
            <w:r>
              <w:rPr>
                <w:rFonts w:ascii="Arial Narrow" w:hAnsi="Arial Narrow"/>
                <w:i/>
                <w:iCs/>
                <w:color w:val="000000"/>
                <w:sz w:val="20"/>
                <w:szCs w:val="20"/>
                <w:lang w:val="en-GB"/>
              </w:rPr>
              <w:t>general and financial variables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b/>
                <w:bCs/>
                <w:i/>
                <w:iCs/>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b/>
                <w:bCs/>
                <w:i/>
                <w:iCs/>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b/>
                <w:bCs/>
                <w:i/>
                <w:iCs/>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b/>
                <w:bCs/>
                <w:i/>
                <w:iCs/>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b/>
                <w:bCs/>
                <w:i/>
                <w:iCs/>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b/>
                <w:bCs/>
                <w:i/>
                <w:iCs/>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b/>
                <w:bCs/>
                <w:i/>
                <w:iCs/>
                <w:color w:val="000000"/>
                <w:sz w:val="20"/>
                <w:szCs w:val="20"/>
                <w:lang w:val="en-GB"/>
              </w:rPr>
            </w:pP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size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 xml:space="preserve">total assets in </w:t>
            </w:r>
            <w:r w:rsidRPr="00D905DD">
              <w:rPr>
                <w:color w:val="000000"/>
                <w:sz w:val="20"/>
                <w:szCs w:val="20"/>
                <w:lang w:val="en-GB"/>
              </w:rPr>
              <w:t>$</w:t>
            </w:r>
            <w:r w:rsidRPr="00D905DD">
              <w:rPr>
                <w:rFonts w:ascii="Arial Narrow" w:hAnsi="Arial Narrow"/>
                <w:color w:val="000000"/>
                <w:sz w:val="20"/>
                <w:szCs w:val="20"/>
                <w:lang w:val="en-GB"/>
              </w:rPr>
              <w:t xml:space="preserve"> 1,000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1,585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6,363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2,672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1,320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248,000</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age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years of experience as MFI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1,574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9.23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6.75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79</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average loan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 xml:space="preserve">average loan size in </w:t>
            </w:r>
            <w:r w:rsidRPr="00D905DD">
              <w:rPr>
                <w:color w:val="000000"/>
                <w:sz w:val="20"/>
                <w:szCs w:val="20"/>
                <w:lang w:val="en-GB"/>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1,461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713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388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933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6,250</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ROA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financial return on assets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1,486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2.50%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34.2%</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rsidP="00FA55BD">
            <w:pPr>
              <w:rPr>
                <w:rFonts w:ascii="Arial Narrow" w:hAnsi="Arial Narrow"/>
                <w:color w:val="000000"/>
                <w:sz w:val="20"/>
                <w:szCs w:val="20"/>
                <w:lang w:val="en-GB"/>
              </w:rPr>
            </w:pPr>
            <w:r w:rsidRPr="00D905DD">
              <w:rPr>
                <w:rFonts w:ascii="Arial Narrow" w:hAnsi="Arial Narrow"/>
                <w:color w:val="000000"/>
                <w:sz w:val="20"/>
                <w:szCs w:val="20"/>
                <w:lang w:val="en-GB"/>
              </w:rPr>
              <w:t>AROA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rsidP="00A72E62">
            <w:pPr>
              <w:rPr>
                <w:rFonts w:ascii="Arial Narrow" w:hAnsi="Arial Narrow"/>
                <w:color w:val="000000"/>
                <w:sz w:val="20"/>
                <w:szCs w:val="20"/>
                <w:lang w:val="en-GB"/>
              </w:rPr>
            </w:pPr>
            <w:r w:rsidRPr="00D905DD">
              <w:rPr>
                <w:rFonts w:ascii="Arial Narrow" w:hAnsi="Arial Narrow"/>
                <w:color w:val="000000"/>
                <w:sz w:val="20"/>
                <w:szCs w:val="20"/>
                <w:lang w:val="en-GB"/>
              </w:rPr>
              <w:t>adjusted financial return on assets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rsidP="00FA55BD">
            <w:pPr>
              <w:rPr>
                <w:rFonts w:ascii="Arial Narrow" w:hAnsi="Arial Narrow"/>
                <w:color w:val="000000"/>
                <w:sz w:val="20"/>
                <w:szCs w:val="20"/>
                <w:lang w:val="en-GB"/>
              </w:rPr>
            </w:pPr>
            <w:r w:rsidRPr="00D905DD">
              <w:rPr>
                <w:rFonts w:ascii="Arial Narrow" w:hAnsi="Arial Narrow"/>
                <w:color w:val="000000"/>
                <w:sz w:val="20"/>
                <w:szCs w:val="20"/>
                <w:lang w:val="en-GB"/>
              </w:rPr>
              <w:t>824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rsidP="00FA55BD">
            <w:pPr>
              <w:rPr>
                <w:rFonts w:ascii="Arial Narrow" w:hAnsi="Arial Narrow"/>
                <w:color w:val="000000"/>
                <w:sz w:val="20"/>
                <w:szCs w:val="20"/>
                <w:lang w:val="en-GB"/>
              </w:rPr>
            </w:pPr>
            <w:r w:rsidRPr="00D905DD">
              <w:rPr>
                <w:rFonts w:ascii="Arial Narrow" w:hAnsi="Arial Narrow"/>
                <w:color w:val="000000"/>
                <w:sz w:val="20"/>
                <w:szCs w:val="20"/>
                <w:lang w:val="en-GB"/>
              </w:rPr>
              <w:t>-2.25%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rsidP="00FA55BD">
            <w:pPr>
              <w:rPr>
                <w:rFonts w:ascii="Arial Narrow" w:hAnsi="Arial Narrow"/>
                <w:color w:val="000000"/>
                <w:sz w:val="20"/>
                <w:szCs w:val="20"/>
                <w:lang w:val="en-GB"/>
              </w:rPr>
            </w:pPr>
            <w:r w:rsidRPr="00D905DD">
              <w:rPr>
                <w:rFonts w:ascii="Arial Narrow" w:hAnsi="Arial Narrow"/>
                <w:color w:val="000000"/>
                <w:sz w:val="20"/>
                <w:szCs w:val="20"/>
                <w:lang w:val="en-GB"/>
              </w:rPr>
              <w:t>-0,11%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rsidP="00FA55BD">
            <w:pPr>
              <w:rPr>
                <w:rFonts w:ascii="Arial Narrow" w:hAnsi="Arial Narrow"/>
                <w:color w:val="000000"/>
                <w:sz w:val="20"/>
                <w:szCs w:val="20"/>
                <w:lang w:val="en-GB"/>
              </w:rPr>
            </w:pPr>
            <w:r w:rsidRPr="00D905DD">
              <w:rPr>
                <w:rFonts w:ascii="Arial Narrow" w:hAnsi="Arial Narrow"/>
                <w:color w:val="000000"/>
                <w:sz w:val="20"/>
                <w:szCs w:val="20"/>
                <w:lang w:val="en-GB"/>
              </w:rPr>
              <w:t>0.11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rsidP="00FA55BD">
            <w:pPr>
              <w:rPr>
                <w:rFonts w:ascii="Arial Narrow" w:hAnsi="Arial Narrow"/>
                <w:color w:val="000000"/>
                <w:sz w:val="20"/>
                <w:szCs w:val="20"/>
                <w:lang w:val="en-GB"/>
              </w:rPr>
            </w:pPr>
            <w:r w:rsidRPr="00D905DD">
              <w:rPr>
                <w:rFonts w:ascii="Arial Narrow" w:hAnsi="Arial Narrow"/>
                <w:color w:val="000000"/>
                <w:sz w:val="20"/>
                <w:szCs w:val="20"/>
                <w:lang w:val="en-GB"/>
              </w:rPr>
              <w:t>-54%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rsidP="00FA55BD">
            <w:pPr>
              <w:rPr>
                <w:rFonts w:ascii="Arial Narrow" w:hAnsi="Arial Narrow"/>
                <w:color w:val="000000"/>
                <w:sz w:val="20"/>
                <w:szCs w:val="20"/>
                <w:lang w:val="en-GB"/>
              </w:rPr>
            </w:pPr>
            <w:r w:rsidRPr="00D905DD">
              <w:rPr>
                <w:rFonts w:ascii="Arial Narrow" w:hAnsi="Arial Narrow"/>
                <w:color w:val="000000"/>
                <w:sz w:val="20"/>
                <w:szCs w:val="20"/>
                <w:lang w:val="en-GB"/>
              </w:rPr>
              <w:t>19.2%</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par30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rsidP="0095324A">
            <w:pPr>
              <w:rPr>
                <w:rFonts w:ascii="Arial Narrow" w:hAnsi="Arial Narrow"/>
                <w:color w:val="000000"/>
                <w:sz w:val="20"/>
                <w:szCs w:val="20"/>
                <w:lang w:val="en-GB"/>
              </w:rPr>
            </w:pPr>
            <w:r w:rsidRPr="00D905DD">
              <w:rPr>
                <w:rFonts w:ascii="Arial Narrow" w:hAnsi="Arial Narrow"/>
                <w:color w:val="000000"/>
                <w:sz w:val="20"/>
                <w:szCs w:val="20"/>
                <w:lang w:val="en-GB"/>
              </w:rPr>
              <w:t xml:space="preserve">share of the loan portfolio-at-risk (30 days or more in arrears)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1,436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6.47%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3.30%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97.3%</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operational expenses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 xml:space="preserve">operational expenses divided by total assets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1,240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21.66%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17.40%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100%</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cost of funds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rsidP="0095324A">
            <w:pPr>
              <w:rPr>
                <w:rFonts w:ascii="Arial Narrow" w:hAnsi="Arial Narrow"/>
                <w:color w:val="000000"/>
                <w:sz w:val="20"/>
                <w:szCs w:val="20"/>
                <w:lang w:val="en-GB"/>
              </w:rPr>
            </w:pPr>
            <w:r w:rsidRPr="00D905DD">
              <w:rPr>
                <w:rFonts w:ascii="Arial Narrow" w:hAnsi="Arial Narrow"/>
                <w:color w:val="000000"/>
                <w:sz w:val="20"/>
                <w:szCs w:val="20"/>
                <w:lang w:val="en-GB"/>
              </w:rPr>
              <w:t>interests and fees on loans divided by average outstanding debt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1,366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7.53%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6.50%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43%</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portfolio yield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rsidP="0095324A">
            <w:pPr>
              <w:rPr>
                <w:rFonts w:ascii="Arial Narrow" w:hAnsi="Arial Narrow"/>
                <w:color w:val="000000"/>
                <w:sz w:val="20"/>
                <w:szCs w:val="20"/>
                <w:lang w:val="en-GB"/>
              </w:rPr>
            </w:pPr>
            <w:r w:rsidRPr="00D905DD">
              <w:rPr>
                <w:rFonts w:ascii="Arial Narrow" w:hAnsi="Arial Narrow"/>
                <w:color w:val="000000"/>
                <w:sz w:val="20"/>
                <w:szCs w:val="20"/>
                <w:lang w:val="en-GB"/>
              </w:rPr>
              <w:t>income from lending divided by average outstanding loans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1,483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38.95%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34.5%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3.25%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94.35%</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i/>
                <w:iCs/>
                <w:color w:val="000000"/>
                <w:sz w:val="20"/>
                <w:szCs w:val="20"/>
                <w:lang w:val="en-GB"/>
              </w:rPr>
            </w:pPr>
            <w:r>
              <w:rPr>
                <w:rFonts w:ascii="Arial Narrow" w:hAnsi="Arial Narrow"/>
                <w:i/>
                <w:iCs/>
                <w:color w:val="000000"/>
                <w:sz w:val="20"/>
                <w:szCs w:val="20"/>
                <w:lang w:val="en-GB"/>
              </w:rPr>
              <w:t>gender variables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rsidP="005E42BB">
            <w:pPr>
              <w:rPr>
                <w:rFonts w:ascii="Arial Narrow" w:hAnsi="Arial Narrow"/>
                <w:color w:val="000000"/>
                <w:sz w:val="20"/>
                <w:szCs w:val="20"/>
                <w:lang w:val="en-GB"/>
              </w:rPr>
            </w:pPr>
            <w:r w:rsidRPr="00D905DD">
              <w:rPr>
                <w:rFonts w:ascii="Arial Narrow" w:hAnsi="Arial Narrow"/>
                <w:color w:val="000000"/>
                <w:sz w:val="20"/>
                <w:szCs w:val="20"/>
                <w:lang w:val="en-GB"/>
              </w:rPr>
              <w:t>women clients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rsidP="005E42BB">
            <w:pPr>
              <w:rPr>
                <w:rFonts w:ascii="Arial Narrow" w:hAnsi="Arial Narrow"/>
                <w:color w:val="000000"/>
                <w:sz w:val="20"/>
                <w:szCs w:val="20"/>
                <w:lang w:val="en-GB"/>
              </w:rPr>
            </w:pPr>
            <w:r w:rsidRPr="00D905DD">
              <w:rPr>
                <w:rFonts w:ascii="Arial Narrow" w:hAnsi="Arial Narrow"/>
                <w:color w:val="000000"/>
                <w:sz w:val="20"/>
                <w:szCs w:val="20"/>
                <w:lang w:val="en-GB"/>
              </w:rPr>
              <w:t>percentage of clients being women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761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70.17%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100%</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women focus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rsidP="0095324A">
            <w:pPr>
              <w:rPr>
                <w:rFonts w:ascii="Arial Narrow" w:hAnsi="Arial Narrow"/>
                <w:color w:val="000000"/>
                <w:sz w:val="20"/>
                <w:szCs w:val="20"/>
                <w:lang w:val="en-GB"/>
              </w:rPr>
            </w:pPr>
            <w:r w:rsidRPr="00D905DD">
              <w:rPr>
                <w:rFonts w:ascii="Arial Narrow" w:hAnsi="Arial Narrow"/>
                <w:color w:val="000000"/>
                <w:sz w:val="20"/>
                <w:szCs w:val="20"/>
                <w:lang w:val="en-GB"/>
              </w:rPr>
              <w:t>1 if focus deliberately on women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1,561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i/>
                <w:iCs/>
                <w:color w:val="000000"/>
                <w:sz w:val="20"/>
                <w:szCs w:val="20"/>
                <w:lang w:val="en-GB"/>
              </w:rPr>
            </w:pPr>
            <w:r>
              <w:rPr>
                <w:rFonts w:ascii="Arial Narrow" w:hAnsi="Arial Narrow"/>
                <w:i/>
                <w:iCs/>
                <w:color w:val="000000"/>
                <w:sz w:val="20"/>
                <w:szCs w:val="20"/>
                <w:lang w:val="en-GB"/>
              </w:rPr>
              <w:t>organisational variables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international network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 if part of international network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1,561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regulated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 if regulated by authorities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1,534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NGO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 if legal status is NGO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1,573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COOP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 if legal status is cooperative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1,573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bank and NBFI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 if legal status is bank or non-bank financial institution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1,573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village bank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 if village banking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1,583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solidarity groups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 if solidarity groups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1,583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finance only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 if the MFI provides financial services only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1,577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w:t>
            </w:r>
          </w:p>
        </w:tc>
      </w:tr>
      <w:tr w:rsidR="0095324A" w:rsidRPr="00FF0D7B">
        <w:trPr>
          <w:trHeight w:hRule="exact" w:val="284"/>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rural</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 if the MFI operates in rural areas only</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1,348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0.23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0.41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w:t>
            </w:r>
          </w:p>
        </w:tc>
      </w:tr>
    </w:tbl>
    <w:p w:rsidR="006841AE" w:rsidRPr="00FF0D7B" w:rsidRDefault="006841AE" w:rsidP="0095324A">
      <w:pPr>
        <w:spacing w:line="240" w:lineRule="auto"/>
        <w:contextualSpacing/>
        <w:rPr>
          <w:rFonts w:ascii="Times New Roman" w:hAnsi="Times New Roman"/>
          <w:b/>
          <w:sz w:val="20"/>
          <w:szCs w:val="20"/>
          <w:lang w:val="en-GB"/>
        </w:rPr>
      </w:pPr>
    </w:p>
    <w:p w:rsidR="008E7AF5" w:rsidRDefault="008E7AF5" w:rsidP="0095324A">
      <w:pPr>
        <w:spacing w:line="240" w:lineRule="auto"/>
        <w:contextualSpacing/>
        <w:rPr>
          <w:rFonts w:ascii="Times New Roman" w:hAnsi="Times New Roman"/>
          <w:b/>
          <w:sz w:val="24"/>
          <w:szCs w:val="24"/>
          <w:lang w:val="en-GB"/>
        </w:rPr>
      </w:pPr>
    </w:p>
    <w:p w:rsidR="008E7AF5" w:rsidRDefault="008E7AF5" w:rsidP="0095324A">
      <w:pPr>
        <w:spacing w:line="240" w:lineRule="auto"/>
        <w:contextualSpacing/>
        <w:rPr>
          <w:rFonts w:ascii="Times New Roman" w:hAnsi="Times New Roman"/>
          <w:b/>
          <w:sz w:val="24"/>
          <w:szCs w:val="24"/>
          <w:lang w:val="en-GB"/>
        </w:rPr>
      </w:pPr>
    </w:p>
    <w:p w:rsidR="0095324A" w:rsidRPr="00FF0D7B" w:rsidRDefault="003E0143" w:rsidP="0095324A">
      <w:pPr>
        <w:spacing w:line="240" w:lineRule="auto"/>
        <w:contextualSpacing/>
        <w:rPr>
          <w:rFonts w:ascii="Times New Roman" w:hAnsi="Times New Roman"/>
          <w:b/>
          <w:sz w:val="24"/>
          <w:szCs w:val="24"/>
          <w:lang w:val="en-GB"/>
        </w:rPr>
      </w:pPr>
      <w:r w:rsidRPr="00D905DD">
        <w:rPr>
          <w:rFonts w:ascii="Times New Roman" w:hAnsi="Times New Roman"/>
          <w:b/>
          <w:sz w:val="24"/>
          <w:szCs w:val="24"/>
          <w:lang w:val="en-GB"/>
        </w:rPr>
        <w:lastRenderedPageBreak/>
        <w:t>Table 2. Focus on Women and MFI characteristics</w:t>
      </w:r>
    </w:p>
    <w:p w:rsidR="008F3A04" w:rsidRDefault="003E0143">
      <w:pPr>
        <w:spacing w:line="240" w:lineRule="auto"/>
        <w:contextualSpacing/>
        <w:jc w:val="both"/>
        <w:rPr>
          <w:rFonts w:ascii="Times New Roman" w:hAnsi="Times New Roman"/>
          <w:sz w:val="24"/>
          <w:szCs w:val="24"/>
          <w:lang w:val="en-GB"/>
        </w:rPr>
      </w:pPr>
      <w:r w:rsidRPr="00D905DD">
        <w:rPr>
          <w:rFonts w:ascii="Times New Roman" w:hAnsi="Times New Roman"/>
          <w:sz w:val="24"/>
          <w:szCs w:val="24"/>
          <w:lang w:val="en-GB"/>
        </w:rPr>
        <w:t xml:space="preserve">This table analyses which characteristics are related to a focus on women by means of </w:t>
      </w:r>
      <w:proofErr w:type="spellStart"/>
      <w:r w:rsidRPr="00D905DD">
        <w:rPr>
          <w:rFonts w:ascii="Times New Roman" w:hAnsi="Times New Roman"/>
          <w:sz w:val="24"/>
          <w:szCs w:val="24"/>
          <w:lang w:val="en-GB"/>
        </w:rPr>
        <w:t>univariate</w:t>
      </w:r>
      <w:proofErr w:type="spellEnd"/>
      <w:r w:rsidRPr="00D905DD">
        <w:rPr>
          <w:rFonts w:ascii="Times New Roman" w:hAnsi="Times New Roman"/>
          <w:sz w:val="24"/>
          <w:szCs w:val="24"/>
          <w:lang w:val="en-GB"/>
        </w:rPr>
        <w:t xml:space="preserve"> mean-comparison t-tests (panel A) and LOGIT and OLS regressions (panel B). *,**, and *** denote statistical significance at the 10, 5, and 1 per cent significance levels, respectively.</w:t>
      </w:r>
    </w:p>
    <w:p w:rsidR="0095324A" w:rsidRPr="00FF0D7B" w:rsidRDefault="0095324A" w:rsidP="0095324A">
      <w:pPr>
        <w:spacing w:line="240" w:lineRule="auto"/>
        <w:contextualSpacing/>
        <w:jc w:val="both"/>
        <w:rPr>
          <w:rFonts w:ascii="Times New Roman" w:hAnsi="Times New Roman"/>
          <w:sz w:val="18"/>
          <w:szCs w:val="18"/>
          <w:lang w:val="en-GB"/>
        </w:rPr>
      </w:pPr>
    </w:p>
    <w:p w:rsidR="0095324A" w:rsidRPr="00FF0D7B" w:rsidRDefault="0095324A" w:rsidP="0095324A">
      <w:pPr>
        <w:spacing w:line="240" w:lineRule="auto"/>
        <w:contextualSpacing/>
        <w:rPr>
          <w:rFonts w:ascii="Times New Roman" w:hAnsi="Times New Roman"/>
          <w:i/>
          <w:sz w:val="16"/>
          <w:szCs w:val="16"/>
          <w:lang w:val="en-GB"/>
        </w:rPr>
      </w:pPr>
    </w:p>
    <w:tbl>
      <w:tblPr>
        <w:tblW w:w="7660" w:type="dxa"/>
        <w:tblCellMar>
          <w:left w:w="0" w:type="dxa"/>
          <w:right w:w="0" w:type="dxa"/>
        </w:tblCellMar>
        <w:tblLook w:val="04A0" w:firstRow="1" w:lastRow="0" w:firstColumn="1" w:lastColumn="0" w:noHBand="0" w:noVBand="1"/>
      </w:tblPr>
      <w:tblGrid>
        <w:gridCol w:w="2860"/>
        <w:gridCol w:w="1840"/>
        <w:gridCol w:w="1520"/>
        <w:gridCol w:w="1440"/>
      </w:tblGrid>
      <w:tr w:rsidR="0095324A" w:rsidRPr="00FF0D7B">
        <w:trPr>
          <w:trHeight w:hRule="exact" w:val="284"/>
        </w:trPr>
        <w:tc>
          <w:tcPr>
            <w:tcW w:w="286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b/>
                <w:bCs/>
                <w:i/>
                <w:iCs/>
                <w:color w:val="000000"/>
                <w:sz w:val="20"/>
                <w:szCs w:val="20"/>
                <w:lang w:val="en-GB"/>
              </w:rPr>
            </w:pPr>
            <w:r>
              <w:rPr>
                <w:rFonts w:ascii="Arial Narrow" w:hAnsi="Arial Narrow"/>
                <w:b/>
                <w:bCs/>
                <w:i/>
                <w:iCs/>
                <w:color w:val="000000"/>
                <w:sz w:val="20"/>
                <w:szCs w:val="20"/>
                <w:lang w:val="en-GB"/>
              </w:rPr>
              <w:t>panel A: t-tests</w:t>
            </w:r>
          </w:p>
        </w:tc>
        <w:tc>
          <w:tcPr>
            <w:tcW w:w="184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i/>
                <w:iCs/>
                <w:color w:val="000000"/>
                <w:sz w:val="20"/>
                <w:szCs w:val="20"/>
                <w:lang w:val="en-GB"/>
              </w:rPr>
            </w:pPr>
            <w:r>
              <w:rPr>
                <w:rFonts w:ascii="Arial Narrow" w:hAnsi="Arial Narrow"/>
                <w:i/>
                <w:iCs/>
                <w:color w:val="000000"/>
                <w:sz w:val="20"/>
                <w:szCs w:val="20"/>
                <w:lang w:val="en-GB"/>
              </w:rPr>
              <w:t>women focus = 1</w:t>
            </w:r>
          </w:p>
        </w:tc>
        <w:tc>
          <w:tcPr>
            <w:tcW w:w="152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i/>
                <w:iCs/>
                <w:color w:val="000000"/>
                <w:sz w:val="20"/>
                <w:szCs w:val="20"/>
                <w:lang w:val="en-GB"/>
              </w:rPr>
            </w:pPr>
            <w:r>
              <w:rPr>
                <w:rFonts w:ascii="Arial Narrow" w:hAnsi="Arial Narrow"/>
                <w:i/>
                <w:iCs/>
                <w:color w:val="000000"/>
                <w:sz w:val="20"/>
                <w:szCs w:val="20"/>
                <w:lang w:val="en-GB"/>
              </w:rPr>
              <w:t>women focus = 0</w:t>
            </w:r>
          </w:p>
        </w:tc>
        <w:tc>
          <w:tcPr>
            <w:tcW w:w="144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i/>
                <w:iCs/>
                <w:color w:val="000000"/>
                <w:sz w:val="20"/>
                <w:szCs w:val="20"/>
                <w:lang w:val="en-GB"/>
              </w:rPr>
            </w:pPr>
            <w:r>
              <w:rPr>
                <w:rFonts w:ascii="Arial Narrow" w:hAnsi="Arial Narrow"/>
                <w:i/>
                <w:iCs/>
                <w:color w:val="000000"/>
                <w:sz w:val="20"/>
                <w:szCs w:val="20"/>
                <w:lang w:val="en-GB"/>
              </w:rPr>
              <w:t>t-stat</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 xml:space="preserve">international network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-4.86***</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village bank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-13.68***</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solidarity groups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-4.68***</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Regulated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4.96***</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finance only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3.49***</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Rural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-0.07</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NGO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-6.58***</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bank and NBFI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5.76***</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average loan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416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1,068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7.51***</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operational expenses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-2.85***</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cost of funds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0.42</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par30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2.01**</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write-off rate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0.90</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Portfolio yield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-1.42</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ROA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0.93</w:t>
            </w:r>
          </w:p>
        </w:tc>
      </w:tr>
      <w:tr w:rsidR="0095324A" w:rsidRPr="00FF0D7B">
        <w:trPr>
          <w:trHeight w:hRule="exact" w:val="284"/>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AROA</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3E0143" w:rsidP="00FA55BD">
            <w:pPr>
              <w:rPr>
                <w:rFonts w:ascii="Arial Narrow" w:hAnsi="Arial Narrow"/>
                <w:color w:val="000000"/>
                <w:sz w:val="20"/>
                <w:szCs w:val="20"/>
                <w:lang w:val="en-GB"/>
              </w:rPr>
            </w:pPr>
            <w:r w:rsidRPr="00D905DD">
              <w:rPr>
                <w:rFonts w:ascii="Arial Narrow" w:hAnsi="Arial Narrow"/>
                <w:color w:val="000000"/>
                <w:sz w:val="20"/>
                <w:szCs w:val="20"/>
                <w:lang w:val="en-GB"/>
              </w:rPr>
              <w:t>0.093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3E0143" w:rsidP="00FA55BD">
            <w:pPr>
              <w:rPr>
                <w:rFonts w:ascii="Arial Narrow" w:hAnsi="Arial Narrow"/>
                <w:color w:val="000000"/>
                <w:sz w:val="20"/>
                <w:szCs w:val="20"/>
                <w:lang w:val="en-GB"/>
              </w:rPr>
            </w:pPr>
            <w:r w:rsidRPr="00D905DD">
              <w:rPr>
                <w:rFonts w:ascii="Arial Narrow" w:hAnsi="Arial Narrow"/>
                <w:color w:val="000000"/>
                <w:sz w:val="20"/>
                <w:szCs w:val="20"/>
                <w:lang w:val="en-GB"/>
              </w:rPr>
              <w:t>-0.053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3E0143" w:rsidP="00FA55BD">
            <w:pPr>
              <w:rPr>
                <w:rFonts w:ascii="Arial Narrow" w:hAnsi="Arial Narrow"/>
                <w:color w:val="000000"/>
                <w:sz w:val="20"/>
                <w:szCs w:val="20"/>
                <w:lang w:val="en-GB"/>
              </w:rPr>
            </w:pPr>
            <w:r w:rsidRPr="00D905DD">
              <w:rPr>
                <w:rFonts w:ascii="Arial Narrow" w:hAnsi="Arial Narrow"/>
                <w:color w:val="000000"/>
                <w:sz w:val="20"/>
                <w:szCs w:val="20"/>
                <w:lang w:val="en-GB"/>
              </w:rPr>
              <w:t>-0.60</w:t>
            </w:r>
          </w:p>
        </w:tc>
      </w:tr>
    </w:tbl>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tbl>
      <w:tblPr>
        <w:tblW w:w="13180" w:type="dxa"/>
        <w:tblCellMar>
          <w:left w:w="0" w:type="dxa"/>
          <w:right w:w="0" w:type="dxa"/>
        </w:tblCellMar>
        <w:tblLook w:val="04A0" w:firstRow="1" w:lastRow="0" w:firstColumn="1" w:lastColumn="0" w:noHBand="0" w:noVBand="1"/>
      </w:tblPr>
      <w:tblGrid>
        <w:gridCol w:w="2286"/>
        <w:gridCol w:w="2414"/>
        <w:gridCol w:w="1520"/>
        <w:gridCol w:w="1440"/>
        <w:gridCol w:w="1380"/>
        <w:gridCol w:w="1380"/>
        <w:gridCol w:w="1380"/>
        <w:gridCol w:w="1380"/>
      </w:tblGrid>
      <w:tr w:rsidR="0095324A" w:rsidRPr="00FF0D7B">
        <w:trPr>
          <w:trHeight w:hRule="exact" w:val="284"/>
        </w:trPr>
        <w:tc>
          <w:tcPr>
            <w:tcW w:w="4700"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FF0D7B" w:rsidRDefault="00105131" w:rsidP="005E42BB">
            <w:pPr>
              <w:rPr>
                <w:rFonts w:ascii="Arial Narrow" w:hAnsi="Arial Narrow"/>
                <w:b/>
                <w:bCs/>
                <w:i/>
                <w:iCs/>
                <w:color w:val="000000"/>
                <w:sz w:val="20"/>
                <w:szCs w:val="20"/>
                <w:lang w:val="en-GB"/>
              </w:rPr>
            </w:pPr>
            <w:r>
              <w:rPr>
                <w:rFonts w:ascii="Arial Narrow" w:hAnsi="Arial Narrow"/>
                <w:b/>
                <w:bCs/>
                <w:i/>
                <w:iCs/>
                <w:color w:val="000000"/>
                <w:sz w:val="20"/>
                <w:szCs w:val="20"/>
                <w:lang w:val="en-GB"/>
              </w:rPr>
              <w:t>panel B: characteristics women focus</w:t>
            </w:r>
          </w:p>
        </w:tc>
        <w:tc>
          <w:tcPr>
            <w:tcW w:w="152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i/>
                <w:iCs/>
                <w:color w:val="000000"/>
                <w:sz w:val="20"/>
                <w:szCs w:val="20"/>
                <w:lang w:val="en-GB"/>
              </w:rPr>
            </w:pPr>
            <w:r>
              <w:rPr>
                <w:rFonts w:ascii="Arial Narrow" w:hAnsi="Arial Narrow"/>
                <w:i/>
                <w:iCs/>
                <w:color w:val="000000"/>
                <w:sz w:val="20"/>
                <w:szCs w:val="20"/>
                <w:lang w:val="en-GB"/>
              </w:rPr>
              <w:t>women focus = 1</w:t>
            </w:r>
          </w:p>
        </w:tc>
        <w:tc>
          <w:tcPr>
            <w:tcW w:w="144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i/>
                <w:iCs/>
                <w:color w:val="000000"/>
                <w:sz w:val="20"/>
                <w:szCs w:val="20"/>
                <w:lang w:val="en-GB"/>
              </w:rPr>
            </w:pPr>
            <w:r>
              <w:rPr>
                <w:rFonts w:ascii="Arial Narrow" w:hAnsi="Arial Narrow"/>
                <w:i/>
                <w:iCs/>
                <w:color w:val="000000"/>
                <w:sz w:val="20"/>
                <w:szCs w:val="20"/>
                <w:lang w:val="en-GB"/>
              </w:rPr>
              <w:t> </w:t>
            </w:r>
          </w:p>
        </w:tc>
        <w:tc>
          <w:tcPr>
            <w:tcW w:w="2760"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i/>
                <w:iCs/>
                <w:color w:val="000000"/>
                <w:sz w:val="20"/>
                <w:szCs w:val="20"/>
                <w:lang w:val="en-GB"/>
              </w:rPr>
            </w:pPr>
            <w:r>
              <w:rPr>
                <w:rFonts w:ascii="Arial Narrow" w:hAnsi="Arial Narrow"/>
                <w:i/>
                <w:iCs/>
                <w:color w:val="000000"/>
                <w:sz w:val="20"/>
                <w:szCs w:val="20"/>
                <w:lang w:val="en-GB"/>
              </w:rPr>
              <w:t xml:space="preserve">women clients above average </w:t>
            </w:r>
          </w:p>
        </w:tc>
        <w:tc>
          <w:tcPr>
            <w:tcW w:w="138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i/>
                <w:iCs/>
                <w:color w:val="000000"/>
                <w:sz w:val="20"/>
                <w:szCs w:val="20"/>
                <w:lang w:val="en-GB"/>
              </w:rPr>
            </w:pPr>
            <w:r>
              <w:rPr>
                <w:rFonts w:ascii="Arial Narrow" w:hAnsi="Arial Narrow"/>
                <w:i/>
                <w:iCs/>
                <w:color w:val="000000"/>
                <w:sz w:val="20"/>
                <w:szCs w:val="20"/>
                <w:lang w:val="en-GB"/>
              </w:rPr>
              <w:t>women clients</w:t>
            </w:r>
          </w:p>
        </w:tc>
        <w:tc>
          <w:tcPr>
            <w:tcW w:w="138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 </w:t>
            </w:r>
          </w:p>
        </w:tc>
      </w:tr>
      <w:tr w:rsidR="0095324A" w:rsidRPr="00FF0D7B">
        <w:trPr>
          <w:trHeight w:hRule="exact" w:val="284"/>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b/>
                <w:bCs/>
                <w:i/>
                <w:iCs/>
                <w:color w:val="000000"/>
                <w:sz w:val="20"/>
                <w:szCs w:val="20"/>
                <w:lang w:val="en-GB"/>
              </w:rPr>
            </w:pPr>
            <w:r>
              <w:rPr>
                <w:rFonts w:ascii="Arial Narrow" w:hAnsi="Arial Narrow"/>
                <w:b/>
                <w:bCs/>
                <w:i/>
                <w:iCs/>
                <w:color w:val="000000"/>
                <w:sz w:val="20"/>
                <w:szCs w:val="20"/>
                <w:lang w:val="en-GB"/>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i/>
                <w:iCs/>
                <w:color w:val="000000"/>
                <w:sz w:val="20"/>
                <w:szCs w:val="20"/>
                <w:lang w:val="en-GB"/>
              </w:rPr>
            </w:pPr>
            <w:r>
              <w:rPr>
                <w:rFonts w:ascii="Arial Narrow" w:hAnsi="Arial Narrow"/>
                <w:i/>
                <w:iCs/>
                <w:color w:val="000000"/>
                <w:sz w:val="20"/>
                <w:szCs w:val="20"/>
                <w:lang w:val="en-GB"/>
              </w:rPr>
              <w:t>(1)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i/>
                <w:iCs/>
                <w:color w:val="000000"/>
                <w:sz w:val="20"/>
                <w:szCs w:val="20"/>
                <w:lang w:val="en-GB"/>
              </w:rPr>
            </w:pPr>
            <w:r>
              <w:rPr>
                <w:rFonts w:ascii="Arial Narrow" w:hAnsi="Arial Narrow"/>
                <w:i/>
                <w:iCs/>
                <w:color w:val="000000"/>
                <w:sz w:val="20"/>
                <w:szCs w:val="20"/>
                <w:lang w:val="en-GB"/>
              </w:rPr>
              <w:t>(2)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i/>
                <w:iCs/>
                <w:color w:val="000000"/>
                <w:sz w:val="20"/>
                <w:szCs w:val="20"/>
                <w:lang w:val="en-GB"/>
              </w:rPr>
            </w:pPr>
            <w:r>
              <w:rPr>
                <w:rFonts w:ascii="Arial Narrow" w:hAnsi="Arial Narrow"/>
                <w:i/>
                <w:iCs/>
                <w:color w:val="000000"/>
                <w:sz w:val="20"/>
                <w:szCs w:val="20"/>
                <w:lang w:val="en-GB"/>
              </w:rPr>
              <w:t>(3)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i/>
                <w:iCs/>
                <w:color w:val="000000"/>
                <w:sz w:val="20"/>
                <w:szCs w:val="20"/>
                <w:lang w:val="en-GB"/>
              </w:rPr>
            </w:pPr>
            <w:r>
              <w:rPr>
                <w:rFonts w:ascii="Arial Narrow" w:hAnsi="Arial Narrow"/>
                <w:i/>
                <w:iCs/>
                <w:color w:val="000000"/>
                <w:sz w:val="20"/>
                <w:szCs w:val="20"/>
                <w:lang w:val="en-GB"/>
              </w:rPr>
              <w:t>(4)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i/>
                <w:iCs/>
                <w:color w:val="000000"/>
                <w:sz w:val="20"/>
                <w:szCs w:val="20"/>
                <w:lang w:val="en-GB"/>
              </w:rPr>
            </w:pPr>
            <w:r>
              <w:rPr>
                <w:rFonts w:ascii="Arial Narrow" w:hAnsi="Arial Narrow"/>
                <w:i/>
                <w:iCs/>
                <w:color w:val="000000"/>
                <w:sz w:val="20"/>
                <w:szCs w:val="20"/>
                <w:lang w:val="en-GB"/>
              </w:rPr>
              <w:t>(5)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i/>
                <w:iCs/>
                <w:color w:val="000000"/>
                <w:sz w:val="20"/>
                <w:szCs w:val="20"/>
                <w:lang w:val="en-GB"/>
              </w:rPr>
            </w:pPr>
            <w:r>
              <w:rPr>
                <w:rFonts w:ascii="Arial Narrow" w:hAnsi="Arial Narrow"/>
                <w:i/>
                <w:iCs/>
                <w:color w:val="000000"/>
                <w:sz w:val="20"/>
                <w:szCs w:val="20"/>
                <w:lang w:val="en-GB"/>
              </w:rPr>
              <w:t>(6)</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organisation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international network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0.05***</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regulated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-0.04</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lending method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village bank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3.26***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3.42***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0.19***</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solidarity groups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0.14***</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finance only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-0.02</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average loan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-0.07***</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Rural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-0.01</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legal status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proofErr w:type="spellStart"/>
            <w:r w:rsidRPr="00D905DD">
              <w:rPr>
                <w:rFonts w:ascii="Arial Narrow" w:hAnsi="Arial Narrow"/>
                <w:color w:val="000000"/>
                <w:sz w:val="20"/>
                <w:szCs w:val="20"/>
                <w:lang w:val="en-GB"/>
              </w:rPr>
              <w:t>dumNGO</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0.03**</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controls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proofErr w:type="spellStart"/>
            <w:r w:rsidRPr="00D905DD">
              <w:rPr>
                <w:rFonts w:ascii="Arial Narrow" w:hAnsi="Arial Narrow"/>
                <w:color w:val="000000"/>
                <w:sz w:val="20"/>
                <w:szCs w:val="20"/>
                <w:lang w:val="en-GB"/>
              </w:rPr>
              <w:t>lnTA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0.01</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Age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0.01</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i/>
                <w:iCs/>
                <w:color w:val="000000"/>
                <w:sz w:val="20"/>
                <w:szCs w:val="20"/>
                <w:lang w:val="en-GB"/>
              </w:rPr>
            </w:pPr>
            <w:r>
              <w:rPr>
                <w:rFonts w:ascii="Arial Narrow" w:hAnsi="Arial Narrow"/>
                <w:i/>
                <w:iCs/>
                <w:color w:val="000000"/>
                <w:sz w:val="20"/>
                <w:szCs w:val="20"/>
                <w:lang w:val="en-GB"/>
              </w:rPr>
              <w:t>time dummies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no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802AD1">
            <w:pPr>
              <w:rPr>
                <w:rFonts w:ascii="Arial Narrow" w:hAnsi="Arial Narrow"/>
                <w:color w:val="000000"/>
                <w:sz w:val="20"/>
                <w:szCs w:val="20"/>
                <w:lang w:val="en-GB"/>
              </w:rPr>
            </w:pPr>
            <w:r>
              <w:rPr>
                <w:rFonts w:ascii="Arial Narrow" w:hAnsi="Arial Narrow"/>
                <w:color w:val="000000"/>
                <w:sz w:val="20"/>
                <w:szCs w:val="20"/>
                <w:lang w:val="en-GB"/>
              </w:rPr>
              <w:t>y</w:t>
            </w:r>
            <w:r w:rsidR="003E0143" w:rsidRPr="00D905DD">
              <w:rPr>
                <w:rFonts w:ascii="Arial Narrow" w:hAnsi="Arial Narrow"/>
                <w:color w:val="000000"/>
                <w:sz w:val="20"/>
                <w:szCs w:val="20"/>
                <w:lang w:val="en-GB"/>
              </w:rPr>
              <w:t>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no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036ADF">
            <w:pPr>
              <w:rPr>
                <w:rFonts w:ascii="Arial Narrow" w:hAnsi="Arial Narrow"/>
                <w:color w:val="000000"/>
                <w:sz w:val="20"/>
                <w:szCs w:val="20"/>
                <w:lang w:val="en-GB"/>
              </w:rPr>
            </w:pPr>
            <w:r w:rsidRPr="00D905DD">
              <w:rPr>
                <w:rFonts w:ascii="Arial Narrow" w:hAnsi="Arial Narrow"/>
                <w:color w:val="000000"/>
                <w:sz w:val="20"/>
                <w:szCs w:val="20"/>
                <w:lang w:val="en-GB"/>
              </w:rPr>
              <w:t>Y</w:t>
            </w:r>
            <w:r w:rsidR="003E0143" w:rsidRPr="00D905DD">
              <w:rPr>
                <w:rFonts w:ascii="Arial Narrow" w:hAnsi="Arial Narrow"/>
                <w:color w:val="000000"/>
                <w:sz w:val="20"/>
                <w:szCs w:val="20"/>
                <w:lang w:val="en-GB"/>
              </w:rPr>
              <w:t>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no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yes</w:t>
            </w:r>
          </w:p>
        </w:tc>
      </w:tr>
      <w:tr w:rsidR="00802AD1"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02AD1" w:rsidRDefault="00802AD1">
            <w:pPr>
              <w:rPr>
                <w:rFonts w:ascii="Arial Narrow" w:hAnsi="Arial Narrow"/>
                <w:i/>
                <w:iCs/>
                <w:color w:val="000000"/>
                <w:sz w:val="20"/>
                <w:szCs w:val="20"/>
                <w:lang w:val="en-GB"/>
              </w:rPr>
            </w:pPr>
            <w:r>
              <w:rPr>
                <w:rFonts w:ascii="Arial Narrow" w:hAnsi="Arial Narrow"/>
                <w:i/>
                <w:iCs/>
                <w:color w:val="000000"/>
                <w:sz w:val="20"/>
                <w:szCs w:val="20"/>
                <w:lang w:val="en-GB"/>
              </w:rPr>
              <w:t>regional dummies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02AD1" w:rsidRPr="00FF0D7B" w:rsidRDefault="00802AD1">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02AD1" w:rsidRPr="00D905DD" w:rsidRDefault="00802AD1">
            <w:pPr>
              <w:spacing w:before="120"/>
              <w:ind w:firstLine="284"/>
              <w:jc w:val="both"/>
              <w:rPr>
                <w:rFonts w:ascii="Arial Narrow" w:hAnsi="Arial Narrow"/>
                <w:color w:val="000000"/>
                <w:sz w:val="20"/>
                <w:szCs w:val="20"/>
                <w:lang w:val="en-GB"/>
              </w:rPr>
            </w:pPr>
            <w:r>
              <w:rPr>
                <w:rFonts w:ascii="Arial Narrow" w:hAnsi="Arial Narrow"/>
                <w:color w:val="000000"/>
                <w:sz w:val="20"/>
                <w:szCs w:val="20"/>
                <w:lang w:val="en-GB"/>
              </w:rPr>
              <w:t>no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02AD1" w:rsidRPr="00D905DD" w:rsidRDefault="00802AD1">
            <w:pPr>
              <w:spacing w:before="120"/>
              <w:ind w:firstLine="284"/>
              <w:jc w:val="both"/>
              <w:rPr>
                <w:rFonts w:ascii="Arial Narrow" w:hAnsi="Arial Narrow"/>
                <w:color w:val="000000"/>
                <w:sz w:val="20"/>
                <w:szCs w:val="20"/>
                <w:lang w:val="en-GB"/>
              </w:rPr>
            </w:pPr>
            <w:r>
              <w:rPr>
                <w:rFonts w:ascii="Arial Narrow" w:hAnsi="Arial Narrow"/>
                <w:color w:val="000000"/>
                <w:sz w:val="20"/>
                <w:szCs w:val="20"/>
                <w:lang w:val="en-GB"/>
              </w:rPr>
              <w:t>yes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02AD1" w:rsidRPr="00D905DD" w:rsidRDefault="00802AD1">
            <w:pPr>
              <w:spacing w:before="120"/>
              <w:ind w:firstLine="284"/>
              <w:jc w:val="both"/>
              <w:rPr>
                <w:rFonts w:ascii="Arial Narrow" w:hAnsi="Arial Narrow"/>
                <w:color w:val="000000"/>
                <w:sz w:val="20"/>
                <w:szCs w:val="20"/>
                <w:lang w:val="en-GB"/>
              </w:rPr>
            </w:pPr>
            <w:r>
              <w:rPr>
                <w:rFonts w:ascii="Arial Narrow" w:hAnsi="Arial Narrow"/>
                <w:color w:val="000000"/>
                <w:sz w:val="20"/>
                <w:szCs w:val="20"/>
                <w:lang w:val="en-GB"/>
              </w:rPr>
              <w:t>no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02AD1" w:rsidRPr="00D905DD" w:rsidRDefault="00036ADF">
            <w:pPr>
              <w:spacing w:before="120"/>
              <w:ind w:firstLine="284"/>
              <w:jc w:val="both"/>
              <w:rPr>
                <w:rFonts w:ascii="Arial Narrow" w:hAnsi="Arial Narrow"/>
                <w:color w:val="000000"/>
                <w:sz w:val="20"/>
                <w:szCs w:val="20"/>
                <w:lang w:val="en-GB"/>
              </w:rPr>
            </w:pPr>
            <w:r>
              <w:rPr>
                <w:rFonts w:ascii="Arial Narrow" w:hAnsi="Arial Narrow"/>
                <w:color w:val="000000"/>
                <w:sz w:val="20"/>
                <w:szCs w:val="20"/>
                <w:lang w:val="en-GB"/>
              </w:rPr>
              <w:t>Y</w:t>
            </w:r>
            <w:r w:rsidR="00802AD1">
              <w:rPr>
                <w:rFonts w:ascii="Arial Narrow" w:hAnsi="Arial Narrow"/>
                <w:color w:val="000000"/>
                <w:sz w:val="20"/>
                <w:szCs w:val="20"/>
                <w:lang w:val="en-GB"/>
              </w:rPr>
              <w:t>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02AD1" w:rsidRPr="00D905DD" w:rsidRDefault="00802AD1">
            <w:pPr>
              <w:spacing w:before="120"/>
              <w:ind w:firstLine="284"/>
              <w:jc w:val="both"/>
              <w:rPr>
                <w:rFonts w:ascii="Arial Narrow" w:hAnsi="Arial Narrow"/>
                <w:color w:val="000000"/>
                <w:sz w:val="20"/>
                <w:szCs w:val="20"/>
                <w:lang w:val="en-GB"/>
              </w:rPr>
            </w:pPr>
            <w:r>
              <w:rPr>
                <w:rFonts w:ascii="Arial Narrow" w:hAnsi="Arial Narrow"/>
                <w:color w:val="000000"/>
                <w:sz w:val="20"/>
                <w:szCs w:val="20"/>
                <w:lang w:val="en-GB"/>
              </w:rPr>
              <w:t>no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02AD1" w:rsidRPr="00D905DD" w:rsidRDefault="00802AD1">
            <w:pPr>
              <w:spacing w:before="120"/>
              <w:ind w:firstLine="284"/>
              <w:jc w:val="both"/>
              <w:rPr>
                <w:rFonts w:ascii="Arial Narrow" w:hAnsi="Arial Narrow"/>
                <w:color w:val="000000"/>
                <w:sz w:val="20"/>
                <w:szCs w:val="20"/>
                <w:lang w:val="en-GB"/>
              </w:rPr>
            </w:pPr>
            <w:r>
              <w:rPr>
                <w:rFonts w:ascii="Arial Narrow" w:hAnsi="Arial Narrow"/>
                <w:color w:val="000000"/>
                <w:sz w:val="20"/>
                <w:szCs w:val="20"/>
                <w:lang w:val="en-GB"/>
              </w:rPr>
              <w:t>yes</w:t>
            </w:r>
          </w:p>
        </w:tc>
      </w:tr>
      <w:tr w:rsidR="0095324A" w:rsidRPr="00FF0D7B">
        <w:trPr>
          <w:trHeight w:hRule="exact" w:val="284"/>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FF0D7B" w:rsidRDefault="00105131">
            <w:pPr>
              <w:rPr>
                <w:rFonts w:ascii="Arial Narrow" w:hAnsi="Arial Narrow"/>
                <w:i/>
                <w:iCs/>
                <w:color w:val="000000"/>
                <w:sz w:val="20"/>
                <w:szCs w:val="20"/>
                <w:lang w:val="en-GB"/>
              </w:rPr>
            </w:pPr>
            <w:r>
              <w:rPr>
                <w:rFonts w:ascii="Arial Narrow" w:hAnsi="Arial Narrow"/>
                <w:i/>
                <w:iCs/>
                <w:color w:val="000000"/>
                <w:sz w:val="20"/>
                <w:szCs w:val="20"/>
                <w:lang w:val="en-GB"/>
              </w:rPr>
              <w:t>method/model stats</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proofErr w:type="spellStart"/>
            <w:r w:rsidRPr="00D905DD">
              <w:rPr>
                <w:rFonts w:ascii="Arial Narrow" w:hAnsi="Arial Narrow"/>
                <w:color w:val="000000"/>
                <w:sz w:val="20"/>
                <w:szCs w:val="20"/>
                <w:lang w:val="en-GB"/>
              </w:rPr>
              <w:t>logit</w:t>
            </w:r>
            <w:proofErr w:type="spellEnd"/>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proofErr w:type="spellStart"/>
            <w:r w:rsidRPr="00D905DD">
              <w:rPr>
                <w:rFonts w:ascii="Arial Narrow" w:hAnsi="Arial Narrow"/>
                <w:color w:val="000000"/>
                <w:sz w:val="20"/>
                <w:szCs w:val="20"/>
                <w:lang w:val="en-GB"/>
              </w:rPr>
              <w:t>Logit</w:t>
            </w:r>
            <w:proofErr w:type="spellEnd"/>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proofErr w:type="spellStart"/>
            <w:r w:rsidRPr="00D905DD">
              <w:rPr>
                <w:rFonts w:ascii="Arial Narrow" w:hAnsi="Arial Narrow"/>
                <w:color w:val="000000"/>
                <w:sz w:val="20"/>
                <w:szCs w:val="20"/>
                <w:lang w:val="en-GB"/>
              </w:rPr>
              <w:t>logit</w:t>
            </w:r>
            <w:proofErr w:type="spellEnd"/>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FF0D7B" w:rsidRDefault="00036ADF">
            <w:pPr>
              <w:rPr>
                <w:rFonts w:ascii="Arial Narrow" w:hAnsi="Arial Narrow"/>
                <w:color w:val="000000"/>
                <w:sz w:val="20"/>
                <w:szCs w:val="20"/>
                <w:lang w:val="en-GB"/>
              </w:rPr>
            </w:pPr>
            <w:proofErr w:type="spellStart"/>
            <w:r w:rsidRPr="00D905DD">
              <w:rPr>
                <w:rFonts w:ascii="Arial Narrow" w:hAnsi="Arial Narrow"/>
                <w:color w:val="000000"/>
                <w:sz w:val="20"/>
                <w:szCs w:val="20"/>
                <w:lang w:val="en-GB"/>
              </w:rPr>
              <w:t>L</w:t>
            </w:r>
            <w:r w:rsidR="003E0143" w:rsidRPr="00D905DD">
              <w:rPr>
                <w:rFonts w:ascii="Arial Narrow" w:hAnsi="Arial Narrow"/>
                <w:color w:val="000000"/>
                <w:sz w:val="20"/>
                <w:szCs w:val="20"/>
                <w:lang w:val="en-GB"/>
              </w:rPr>
              <w:t>ogit</w:t>
            </w:r>
            <w:proofErr w:type="spellEnd"/>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OLS</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OLS</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1,178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1,178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607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607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607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607</w:t>
            </w:r>
          </w:p>
        </w:tc>
      </w:tr>
      <w:tr w:rsidR="0095324A" w:rsidRPr="00FF0D7B">
        <w:trPr>
          <w:trHeight w:hRule="exact" w:val="28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95324A">
            <w:pPr>
              <w:rPr>
                <w:rFonts w:ascii="Arial Narrow" w:hAnsi="Arial Narrow"/>
                <w:color w:val="000000"/>
                <w:sz w:val="20"/>
                <w:szCs w:val="20"/>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 xml:space="preserve">Wald </w:t>
            </w:r>
            <w:r w:rsidRPr="00D905DD">
              <w:rPr>
                <w:color w:val="000000"/>
                <w:sz w:val="20"/>
                <w:szCs w:val="20"/>
                <w:lang w:val="en-GB"/>
              </w:rPr>
              <w:t>χ</w:t>
            </w:r>
            <w:r w:rsidRPr="00D905DD">
              <w:rPr>
                <w:rFonts w:ascii="Arial Narrow" w:hAnsi="Arial Narrow"/>
                <w:color w:val="000000"/>
                <w:sz w:val="20"/>
                <w:szCs w:val="20"/>
                <w:lang w:val="en-GB"/>
              </w:rPr>
              <w:t>²</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238***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276***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178***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73.23***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36.67***</w:t>
            </w:r>
          </w:p>
        </w:tc>
      </w:tr>
      <w:tr w:rsidR="0095324A" w:rsidRPr="00FF0D7B">
        <w:trPr>
          <w:trHeight w:hRule="exact" w:val="284"/>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pseudo R²</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0.24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0.27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0.32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0.39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0.47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FF0D7B" w:rsidRDefault="003E0143">
            <w:pPr>
              <w:rPr>
                <w:rFonts w:ascii="Arial Narrow" w:hAnsi="Arial Narrow"/>
                <w:color w:val="000000"/>
                <w:sz w:val="20"/>
                <w:szCs w:val="20"/>
                <w:lang w:val="en-GB"/>
              </w:rPr>
            </w:pPr>
            <w:r w:rsidRPr="00D905DD">
              <w:rPr>
                <w:rFonts w:ascii="Arial Narrow" w:hAnsi="Arial Narrow"/>
                <w:color w:val="000000"/>
                <w:sz w:val="20"/>
                <w:szCs w:val="20"/>
                <w:lang w:val="en-GB"/>
              </w:rPr>
              <w:t>0.52</w:t>
            </w:r>
          </w:p>
        </w:tc>
      </w:tr>
    </w:tbl>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sectPr w:rsidR="0095324A" w:rsidRPr="00FF0D7B" w:rsidSect="0095324A">
          <w:endnotePr>
            <w:numFmt w:val="decimal"/>
          </w:endnotePr>
          <w:type w:val="continuous"/>
          <w:pgSz w:w="15840" w:h="12240" w:orient="landscape"/>
          <w:pgMar w:top="1440" w:right="1440" w:bottom="1440" w:left="1440" w:header="709" w:footer="709" w:gutter="0"/>
          <w:cols w:space="708"/>
          <w:docGrid w:linePitch="360"/>
        </w:sectPr>
      </w:pPr>
    </w:p>
    <w:p w:rsidR="0095324A" w:rsidRPr="00FF0D7B" w:rsidRDefault="003E0143" w:rsidP="0095324A">
      <w:pPr>
        <w:spacing w:line="240" w:lineRule="auto"/>
        <w:contextualSpacing/>
        <w:rPr>
          <w:rFonts w:ascii="Times New Roman" w:hAnsi="Times New Roman"/>
          <w:b/>
          <w:sz w:val="24"/>
          <w:szCs w:val="24"/>
          <w:lang w:val="en-GB"/>
        </w:rPr>
      </w:pPr>
      <w:r w:rsidRPr="00D905DD">
        <w:rPr>
          <w:rFonts w:ascii="Times New Roman" w:hAnsi="Times New Roman"/>
          <w:b/>
          <w:sz w:val="24"/>
          <w:szCs w:val="24"/>
          <w:lang w:val="en-GB"/>
        </w:rPr>
        <w:lastRenderedPageBreak/>
        <w:t xml:space="preserve">Table 3. Focus on women and profit drivers </w:t>
      </w:r>
    </w:p>
    <w:p w:rsidR="00230D9B" w:rsidRDefault="00C361FD" w:rsidP="00D905DD">
      <w:pPr>
        <w:spacing w:line="240" w:lineRule="auto"/>
        <w:contextualSpacing/>
        <w:jc w:val="both"/>
        <w:rPr>
          <w:rFonts w:ascii="Times New Roman" w:hAnsi="Times New Roman"/>
          <w:sz w:val="24"/>
          <w:szCs w:val="24"/>
          <w:lang w:val="en-GB"/>
        </w:rPr>
      </w:pPr>
      <w:proofErr w:type="spellStart"/>
      <w:r>
        <w:rPr>
          <w:rFonts w:ascii="Times New Roman" w:hAnsi="Times New Roman"/>
          <w:sz w:val="24"/>
          <w:szCs w:val="24"/>
          <w:lang w:val="en-GB"/>
        </w:rPr>
        <w:t>Hausman</w:t>
      </w:r>
      <w:proofErr w:type="spellEnd"/>
      <w:r>
        <w:rPr>
          <w:rFonts w:ascii="Times New Roman" w:hAnsi="Times New Roman"/>
          <w:sz w:val="24"/>
          <w:szCs w:val="24"/>
          <w:lang w:val="en-GB"/>
        </w:rPr>
        <w:t>-Taylor</w:t>
      </w:r>
      <w:r w:rsidR="003E0143" w:rsidRPr="00D905DD">
        <w:rPr>
          <w:rFonts w:ascii="Times New Roman" w:hAnsi="Times New Roman"/>
          <w:sz w:val="24"/>
          <w:szCs w:val="24"/>
          <w:lang w:val="en-GB"/>
        </w:rPr>
        <w:t xml:space="preserve"> performance regressions that analyse whether focus on women is related to different profit drivers after controlling for firm-specific effects and contextual influences. In panel B, operational expenses are further separated into staff costs and administrative costs. </w:t>
      </w:r>
      <w:r>
        <w:rPr>
          <w:rFonts w:ascii="Times New Roman" w:hAnsi="Times New Roman"/>
          <w:sz w:val="24"/>
          <w:szCs w:val="24"/>
          <w:lang w:val="en-GB"/>
        </w:rPr>
        <w:t xml:space="preserve">Regional dummies are always included in the regressions. </w:t>
      </w:r>
      <w:r w:rsidR="003E0143" w:rsidRPr="00D905DD">
        <w:rPr>
          <w:rFonts w:ascii="Times New Roman" w:hAnsi="Times New Roman"/>
          <w:sz w:val="24"/>
          <w:szCs w:val="24"/>
          <w:lang w:val="en-GB"/>
        </w:rPr>
        <w:t>*,**, and *** denote statistical significance at the 1, 5, and 10% levels, respectively.</w:t>
      </w:r>
    </w:p>
    <w:p w:rsidR="00703CAF" w:rsidRPr="00FF0D7B" w:rsidRDefault="00703CAF" w:rsidP="0095324A">
      <w:pPr>
        <w:spacing w:line="240" w:lineRule="auto"/>
        <w:contextualSpacing/>
        <w:rPr>
          <w:rFonts w:ascii="Times New Roman" w:hAnsi="Times New Roman"/>
          <w:sz w:val="24"/>
          <w:szCs w:val="24"/>
          <w:lang w:val="en-GB"/>
        </w:rPr>
      </w:pPr>
    </w:p>
    <w:p w:rsidR="0095324A" w:rsidRPr="00FF0D7B" w:rsidRDefault="0095324A" w:rsidP="0095324A">
      <w:pPr>
        <w:spacing w:line="240" w:lineRule="auto"/>
        <w:contextualSpacing/>
        <w:rPr>
          <w:rFonts w:ascii="Times New Roman" w:hAnsi="Times New Roman"/>
          <w:i/>
          <w:sz w:val="16"/>
          <w:szCs w:val="16"/>
          <w:lang w:val="en-GB"/>
        </w:rPr>
      </w:pPr>
    </w:p>
    <w:tbl>
      <w:tblPr>
        <w:tblW w:w="13156" w:type="dxa"/>
        <w:tblCellMar>
          <w:left w:w="0" w:type="dxa"/>
          <w:right w:w="0" w:type="dxa"/>
        </w:tblCellMar>
        <w:tblLook w:val="04A0" w:firstRow="1" w:lastRow="0" w:firstColumn="1" w:lastColumn="0" w:noHBand="0" w:noVBand="1"/>
      </w:tblPr>
      <w:tblGrid>
        <w:gridCol w:w="2036"/>
        <w:gridCol w:w="941"/>
        <w:gridCol w:w="941"/>
        <w:gridCol w:w="941"/>
        <w:gridCol w:w="983"/>
        <w:gridCol w:w="941"/>
        <w:gridCol w:w="769"/>
        <w:gridCol w:w="818"/>
        <w:gridCol w:w="900"/>
        <w:gridCol w:w="941"/>
        <w:gridCol w:w="941"/>
        <w:gridCol w:w="624"/>
        <w:gridCol w:w="1380"/>
      </w:tblGrid>
      <w:tr w:rsidR="0033001A" w:rsidRPr="0033001A" w:rsidTr="00D905DD">
        <w:trPr>
          <w:trHeight w:hRule="exact" w:val="284"/>
        </w:trPr>
        <w:tc>
          <w:tcPr>
            <w:tcW w:w="2036"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b/>
                <w:bCs/>
                <w:i/>
                <w:iCs/>
                <w:color w:val="000000"/>
                <w:sz w:val="18"/>
                <w:szCs w:val="18"/>
                <w:lang w:val="en-GB"/>
              </w:rPr>
            </w:pPr>
            <w:r w:rsidRPr="00D905DD">
              <w:rPr>
                <w:rFonts w:ascii="Arial Narrow" w:hAnsi="Arial Narrow"/>
                <w:b/>
                <w:bCs/>
                <w:i/>
                <w:iCs/>
                <w:color w:val="000000"/>
                <w:sz w:val="18"/>
                <w:szCs w:val="18"/>
                <w:lang w:val="en-GB"/>
              </w:rPr>
              <w:t>Panel A. drivers</w:t>
            </w:r>
          </w:p>
        </w:tc>
        <w:tc>
          <w:tcPr>
            <w:tcW w:w="1882"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b/>
                <w:bCs/>
                <w:i/>
                <w:iCs/>
                <w:color w:val="000000"/>
                <w:sz w:val="18"/>
                <w:szCs w:val="18"/>
                <w:lang w:val="en-GB"/>
              </w:rPr>
            </w:pPr>
            <w:r w:rsidRPr="00D905DD">
              <w:rPr>
                <w:rFonts w:ascii="Arial Narrow" w:hAnsi="Arial Narrow"/>
                <w:b/>
                <w:bCs/>
                <w:i/>
                <w:iCs/>
                <w:color w:val="000000"/>
                <w:sz w:val="18"/>
                <w:szCs w:val="18"/>
                <w:lang w:val="en-GB"/>
              </w:rPr>
              <w:t>portfolio yield</w:t>
            </w:r>
          </w:p>
        </w:tc>
        <w:tc>
          <w:tcPr>
            <w:tcW w:w="941"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b/>
                <w:bCs/>
                <w:i/>
                <w:iCs/>
                <w:color w:val="000000"/>
                <w:sz w:val="18"/>
                <w:szCs w:val="18"/>
                <w:lang w:val="en-GB"/>
              </w:rPr>
            </w:pPr>
            <w:r w:rsidRPr="00D905DD">
              <w:rPr>
                <w:rFonts w:ascii="Arial Narrow" w:hAnsi="Arial Narrow"/>
                <w:b/>
                <w:bCs/>
                <w:i/>
                <w:iCs/>
                <w:color w:val="000000"/>
                <w:sz w:val="18"/>
                <w:szCs w:val="18"/>
                <w:lang w:val="en-GB"/>
              </w:rPr>
              <w:t> </w:t>
            </w:r>
          </w:p>
        </w:tc>
        <w:tc>
          <w:tcPr>
            <w:tcW w:w="1924"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b/>
                <w:bCs/>
                <w:i/>
                <w:iCs/>
                <w:color w:val="000000"/>
                <w:sz w:val="18"/>
                <w:szCs w:val="18"/>
                <w:lang w:val="en-GB"/>
              </w:rPr>
            </w:pPr>
            <w:r w:rsidRPr="00D905DD">
              <w:rPr>
                <w:rFonts w:ascii="Arial Narrow" w:hAnsi="Arial Narrow"/>
                <w:b/>
                <w:bCs/>
                <w:i/>
                <w:iCs/>
                <w:color w:val="000000"/>
                <w:sz w:val="18"/>
                <w:szCs w:val="18"/>
                <w:lang w:val="en-GB"/>
              </w:rPr>
              <w:t>operational expenses</w:t>
            </w:r>
          </w:p>
        </w:tc>
        <w:tc>
          <w:tcPr>
            <w:tcW w:w="769"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 </w:t>
            </w:r>
          </w:p>
        </w:tc>
        <w:tc>
          <w:tcPr>
            <w:tcW w:w="1718"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b/>
                <w:bCs/>
                <w:i/>
                <w:iCs/>
                <w:color w:val="000000"/>
                <w:sz w:val="18"/>
                <w:szCs w:val="18"/>
                <w:lang w:val="en-GB"/>
              </w:rPr>
            </w:pPr>
            <w:r w:rsidRPr="00D905DD">
              <w:rPr>
                <w:rFonts w:ascii="Arial Narrow" w:hAnsi="Arial Narrow"/>
                <w:b/>
                <w:bCs/>
                <w:i/>
                <w:iCs/>
                <w:color w:val="000000"/>
                <w:sz w:val="18"/>
                <w:szCs w:val="18"/>
                <w:lang w:val="en-GB"/>
              </w:rPr>
              <w:t xml:space="preserve">funding costs </w:t>
            </w:r>
          </w:p>
        </w:tc>
        <w:tc>
          <w:tcPr>
            <w:tcW w:w="941"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 </w:t>
            </w:r>
          </w:p>
        </w:tc>
        <w:tc>
          <w:tcPr>
            <w:tcW w:w="1565"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b/>
                <w:bCs/>
                <w:i/>
                <w:iCs/>
                <w:color w:val="000000"/>
                <w:sz w:val="18"/>
                <w:szCs w:val="18"/>
                <w:lang w:val="en-GB"/>
              </w:rPr>
            </w:pPr>
            <w:r w:rsidRPr="00D905DD">
              <w:rPr>
                <w:rFonts w:ascii="Arial Narrow" w:hAnsi="Arial Narrow"/>
                <w:b/>
                <w:bCs/>
                <w:i/>
                <w:iCs/>
                <w:color w:val="000000"/>
                <w:sz w:val="18"/>
                <w:szCs w:val="18"/>
                <w:lang w:val="en-GB"/>
              </w:rPr>
              <w:t>default costs</w:t>
            </w:r>
          </w:p>
        </w:tc>
        <w:tc>
          <w:tcPr>
            <w:tcW w:w="138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 </w:t>
            </w:r>
          </w:p>
        </w:tc>
      </w:tr>
      <w:tr w:rsidR="0033001A" w:rsidRPr="0033001A" w:rsidTr="00D905DD">
        <w:trPr>
          <w:trHeight w:hRule="exact" w:val="284"/>
        </w:trPr>
        <w:tc>
          <w:tcPr>
            <w:tcW w:w="2036"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 </w:t>
            </w:r>
          </w:p>
        </w:tc>
        <w:tc>
          <w:tcPr>
            <w:tcW w:w="941"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(1)</w:t>
            </w:r>
          </w:p>
        </w:tc>
        <w:tc>
          <w:tcPr>
            <w:tcW w:w="941"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(2)</w:t>
            </w:r>
          </w:p>
        </w:tc>
        <w:tc>
          <w:tcPr>
            <w:tcW w:w="941"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(3)</w:t>
            </w:r>
          </w:p>
        </w:tc>
        <w:tc>
          <w:tcPr>
            <w:tcW w:w="983"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(4)</w:t>
            </w:r>
          </w:p>
        </w:tc>
        <w:tc>
          <w:tcPr>
            <w:tcW w:w="941"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(5)</w:t>
            </w:r>
          </w:p>
        </w:tc>
        <w:tc>
          <w:tcPr>
            <w:tcW w:w="769"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(6)</w:t>
            </w:r>
          </w:p>
        </w:tc>
        <w:tc>
          <w:tcPr>
            <w:tcW w:w="818"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(7)</w:t>
            </w:r>
          </w:p>
        </w:tc>
        <w:tc>
          <w:tcPr>
            <w:tcW w:w="90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(8)</w:t>
            </w:r>
          </w:p>
        </w:tc>
        <w:tc>
          <w:tcPr>
            <w:tcW w:w="941"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spacing w:before="120"/>
              <w:ind w:firstLine="284"/>
              <w:jc w:val="both"/>
              <w:rPr>
                <w:rFonts w:ascii="Arial Narrow" w:hAnsi="Arial Narrow"/>
                <w:color w:val="000000"/>
                <w:sz w:val="18"/>
                <w:szCs w:val="18"/>
                <w:lang w:val="en-GB"/>
              </w:rPr>
            </w:pPr>
            <w:r w:rsidRPr="00D905DD">
              <w:rPr>
                <w:rFonts w:ascii="Arial Narrow" w:hAnsi="Arial Narrow"/>
                <w:color w:val="000000"/>
                <w:sz w:val="18"/>
                <w:szCs w:val="18"/>
                <w:lang w:val="en-GB"/>
              </w:rPr>
              <w:t>(9)</w:t>
            </w:r>
          </w:p>
        </w:tc>
        <w:tc>
          <w:tcPr>
            <w:tcW w:w="941"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spacing w:before="120"/>
              <w:ind w:firstLine="284"/>
              <w:jc w:val="both"/>
              <w:rPr>
                <w:rFonts w:ascii="Arial Narrow" w:hAnsi="Arial Narrow"/>
                <w:color w:val="000000"/>
                <w:sz w:val="18"/>
                <w:szCs w:val="18"/>
                <w:lang w:val="en-GB"/>
              </w:rPr>
            </w:pPr>
            <w:r w:rsidRPr="00D905DD">
              <w:rPr>
                <w:rFonts w:ascii="Arial Narrow" w:hAnsi="Arial Narrow"/>
                <w:color w:val="000000"/>
                <w:sz w:val="18"/>
                <w:szCs w:val="18"/>
                <w:lang w:val="en-GB"/>
              </w:rPr>
              <w:t>(10)</w:t>
            </w:r>
          </w:p>
        </w:tc>
        <w:tc>
          <w:tcPr>
            <w:tcW w:w="624"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spacing w:before="120"/>
              <w:ind w:firstLine="284"/>
              <w:jc w:val="both"/>
              <w:rPr>
                <w:rFonts w:ascii="Arial Narrow" w:hAnsi="Arial Narrow"/>
                <w:color w:val="000000"/>
                <w:sz w:val="18"/>
                <w:szCs w:val="18"/>
                <w:lang w:val="en-GB"/>
              </w:rPr>
            </w:pPr>
            <w:r w:rsidRPr="00D905DD">
              <w:rPr>
                <w:rFonts w:ascii="Arial Narrow" w:hAnsi="Arial Narrow"/>
                <w:color w:val="000000"/>
                <w:sz w:val="18"/>
                <w:szCs w:val="18"/>
                <w:lang w:val="en-GB"/>
              </w:rPr>
              <w:t>(11)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spacing w:before="120"/>
              <w:ind w:firstLine="284"/>
              <w:jc w:val="both"/>
              <w:rPr>
                <w:rFonts w:ascii="Arial Narrow" w:hAnsi="Arial Narrow"/>
                <w:color w:val="000000"/>
                <w:sz w:val="18"/>
                <w:szCs w:val="18"/>
                <w:lang w:val="en-GB"/>
              </w:rPr>
            </w:pPr>
            <w:r w:rsidRPr="00D905DD">
              <w:rPr>
                <w:rFonts w:ascii="Arial Narrow" w:hAnsi="Arial Narrow"/>
                <w:color w:val="000000"/>
                <w:sz w:val="18"/>
                <w:szCs w:val="18"/>
                <w:lang w:val="en-GB"/>
              </w:rPr>
              <w:t>(12)</w:t>
            </w:r>
          </w:p>
        </w:tc>
      </w:tr>
      <w:tr w:rsidR="0033001A" w:rsidRPr="0033001A" w:rsidTr="00D905DD">
        <w:trPr>
          <w:trHeight w:hRule="exact" w:val="284"/>
        </w:trPr>
        <w:tc>
          <w:tcPr>
            <w:tcW w:w="2036"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rsidP="005E42BB">
            <w:pPr>
              <w:rPr>
                <w:rFonts w:ascii="Arial Narrow" w:hAnsi="Arial Narrow"/>
                <w:i/>
                <w:iCs/>
                <w:color w:val="000000"/>
                <w:sz w:val="18"/>
                <w:szCs w:val="18"/>
                <w:lang w:val="en-GB"/>
              </w:rPr>
            </w:pPr>
            <w:r w:rsidRPr="00D905DD">
              <w:rPr>
                <w:rFonts w:ascii="Arial Narrow" w:hAnsi="Arial Narrow"/>
                <w:i/>
                <w:iCs/>
                <w:color w:val="000000"/>
                <w:sz w:val="18"/>
                <w:szCs w:val="18"/>
                <w:lang w:val="en-GB"/>
              </w:rPr>
              <w:t>Gender variables</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83"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769"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818"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624"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r>
      <w:tr w:rsidR="0033001A" w:rsidRPr="0033001A" w:rsidTr="00D905DD">
        <w:trPr>
          <w:trHeight w:hRule="exact" w:val="284"/>
        </w:trPr>
        <w:tc>
          <w:tcPr>
            <w:tcW w:w="2036"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women focus = 1</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0.009</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83"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0.017*</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769"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818"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0.001</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-0.015***</w:t>
            </w:r>
          </w:p>
        </w:tc>
        <w:tc>
          <w:tcPr>
            <w:tcW w:w="624"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r>
      <w:tr w:rsidR="0033001A" w:rsidRPr="0033001A" w:rsidTr="00D905DD">
        <w:trPr>
          <w:trHeight w:hRule="exact" w:val="284"/>
        </w:trPr>
        <w:tc>
          <w:tcPr>
            <w:tcW w:w="2036"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rsidP="005E42BB">
            <w:pPr>
              <w:rPr>
                <w:rFonts w:ascii="Arial Narrow" w:hAnsi="Arial Narrow"/>
                <w:color w:val="000000"/>
                <w:sz w:val="18"/>
                <w:szCs w:val="18"/>
                <w:lang w:val="en-GB"/>
              </w:rPr>
            </w:pPr>
            <w:r w:rsidRPr="00D905DD">
              <w:rPr>
                <w:rFonts w:ascii="Arial Narrow" w:hAnsi="Arial Narrow"/>
                <w:color w:val="000000"/>
                <w:sz w:val="18"/>
                <w:szCs w:val="18"/>
                <w:lang w:val="en-GB"/>
              </w:rPr>
              <w:t xml:space="preserve">% women clients </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0.122</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83"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0.112***</w:t>
            </w:r>
          </w:p>
        </w:tc>
        <w:tc>
          <w:tcPr>
            <w:tcW w:w="769"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818"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0.028</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624"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r>
      <w:tr w:rsidR="0033001A" w:rsidRPr="0033001A" w:rsidTr="00D905DD">
        <w:trPr>
          <w:trHeight w:hRule="exact" w:val="284"/>
        </w:trPr>
        <w:tc>
          <w:tcPr>
            <w:tcW w:w="2036"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women clients above average</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0.018</w:t>
            </w:r>
          </w:p>
        </w:tc>
        <w:tc>
          <w:tcPr>
            <w:tcW w:w="983"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769"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0.031**</w:t>
            </w:r>
          </w:p>
        </w:tc>
        <w:tc>
          <w:tcPr>
            <w:tcW w:w="818"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0.006</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624"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F3A04" w:rsidRPr="00D905DD" w:rsidRDefault="0033001A">
            <w:pPr>
              <w:spacing w:before="120"/>
              <w:ind w:firstLine="284"/>
              <w:jc w:val="both"/>
              <w:rPr>
                <w:rFonts w:ascii="Arial Narrow" w:hAnsi="Arial Narrow"/>
                <w:color w:val="000000"/>
                <w:sz w:val="18"/>
                <w:szCs w:val="18"/>
                <w:lang w:val="en-GB"/>
              </w:rPr>
            </w:pPr>
            <w:r>
              <w:rPr>
                <w:rFonts w:ascii="Arial Narrow" w:hAnsi="Arial Narrow"/>
                <w:color w:val="000000"/>
                <w:sz w:val="18"/>
                <w:szCs w:val="18"/>
                <w:lang w:val="en-GB"/>
              </w:rPr>
              <w:t>-0.012**</w:t>
            </w:r>
          </w:p>
        </w:tc>
      </w:tr>
      <w:tr w:rsidR="0033001A" w:rsidRPr="0033001A" w:rsidTr="00D905DD">
        <w:trPr>
          <w:trHeight w:hRule="exact" w:val="284"/>
        </w:trPr>
        <w:tc>
          <w:tcPr>
            <w:tcW w:w="2036"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83"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769"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818"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624"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r>
      <w:tr w:rsidR="0033001A" w:rsidRPr="0033001A" w:rsidTr="00D905DD">
        <w:trPr>
          <w:trHeight w:hRule="exact" w:val="284"/>
        </w:trPr>
        <w:tc>
          <w:tcPr>
            <w:tcW w:w="2036"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i/>
                <w:iCs/>
                <w:color w:val="000000"/>
                <w:sz w:val="18"/>
                <w:szCs w:val="18"/>
                <w:lang w:val="en-GB"/>
              </w:rPr>
            </w:pPr>
            <w:r w:rsidRPr="00D905DD">
              <w:rPr>
                <w:rFonts w:ascii="Arial Narrow" w:hAnsi="Arial Narrow"/>
                <w:i/>
                <w:iCs/>
                <w:color w:val="000000"/>
                <w:sz w:val="18"/>
                <w:szCs w:val="18"/>
                <w:lang w:val="en-GB"/>
              </w:rPr>
              <w:t>firm-specific controls</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83"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769"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818"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624"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r>
      <w:tr w:rsidR="0033001A" w:rsidRPr="0033001A" w:rsidTr="00D905DD">
        <w:trPr>
          <w:trHeight w:hRule="exact" w:val="284"/>
        </w:trPr>
        <w:tc>
          <w:tcPr>
            <w:tcW w:w="2036"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proofErr w:type="spellStart"/>
            <w:r w:rsidRPr="00D905DD">
              <w:rPr>
                <w:rFonts w:ascii="Arial Narrow" w:hAnsi="Arial Narrow"/>
                <w:color w:val="000000"/>
                <w:sz w:val="18"/>
                <w:szCs w:val="18"/>
                <w:lang w:val="en-GB"/>
              </w:rPr>
              <w:t>Lnta</w:t>
            </w:r>
            <w:proofErr w:type="spellEnd"/>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-0.008</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-0.009</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-0.014*</w:t>
            </w:r>
          </w:p>
        </w:tc>
        <w:tc>
          <w:tcPr>
            <w:tcW w:w="983"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-0.061***</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-0.074***</w:t>
            </w:r>
          </w:p>
        </w:tc>
        <w:tc>
          <w:tcPr>
            <w:tcW w:w="769"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-0.075***</w:t>
            </w:r>
          </w:p>
        </w:tc>
        <w:tc>
          <w:tcPr>
            <w:tcW w:w="818"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0.007**</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0.008**</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0.008**</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-0.006**</w:t>
            </w:r>
          </w:p>
        </w:tc>
        <w:tc>
          <w:tcPr>
            <w:tcW w:w="624"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w:t>
            </w:r>
            <w:r w:rsidR="0033001A">
              <w:rPr>
                <w:rFonts w:ascii="Arial Narrow" w:hAnsi="Arial Narrow"/>
                <w:color w:val="000000"/>
                <w:sz w:val="18"/>
                <w:szCs w:val="18"/>
                <w:lang w:val="en-GB"/>
              </w:rPr>
              <w:t>21</w:t>
            </w:r>
            <w:r w:rsidRPr="00D905DD">
              <w:rPr>
                <w:rFonts w:ascii="Arial Narrow" w:hAnsi="Arial Narrow"/>
                <w:color w:val="000000"/>
                <w:sz w:val="18"/>
                <w:szCs w:val="18"/>
                <w:lang w:val="en-GB"/>
              </w:rPr>
              <w:t>**</w:t>
            </w:r>
          </w:p>
        </w:tc>
      </w:tr>
      <w:tr w:rsidR="0033001A" w:rsidRPr="0033001A" w:rsidTr="00D905DD">
        <w:trPr>
          <w:trHeight w:hRule="exact" w:val="284"/>
        </w:trPr>
        <w:tc>
          <w:tcPr>
            <w:tcW w:w="2036"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Age</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0.010***</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0.013***</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0.013***</w:t>
            </w:r>
          </w:p>
        </w:tc>
        <w:tc>
          <w:tcPr>
            <w:tcW w:w="983"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0.015***</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0.205***</w:t>
            </w:r>
          </w:p>
        </w:tc>
        <w:tc>
          <w:tcPr>
            <w:tcW w:w="769"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-0.021***</w:t>
            </w:r>
          </w:p>
        </w:tc>
        <w:tc>
          <w:tcPr>
            <w:tcW w:w="818"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0.001</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0.001</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0.001</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0.006</w:t>
            </w:r>
          </w:p>
        </w:tc>
        <w:tc>
          <w:tcPr>
            <w:tcW w:w="624"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w:t>
            </w:r>
            <w:r w:rsidR="0033001A">
              <w:rPr>
                <w:rFonts w:ascii="Arial Narrow" w:hAnsi="Arial Narrow"/>
                <w:color w:val="000000"/>
                <w:sz w:val="18"/>
                <w:szCs w:val="18"/>
                <w:lang w:val="en-GB"/>
              </w:rPr>
              <w:t>5</w:t>
            </w:r>
          </w:p>
        </w:tc>
      </w:tr>
      <w:tr w:rsidR="0033001A" w:rsidRPr="0033001A" w:rsidTr="00D905DD">
        <w:trPr>
          <w:trHeight w:hRule="exact" w:val="284"/>
        </w:trPr>
        <w:tc>
          <w:tcPr>
            <w:tcW w:w="2036"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regulation</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-0.086***</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-0.104***</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-0.106***</w:t>
            </w:r>
          </w:p>
        </w:tc>
        <w:tc>
          <w:tcPr>
            <w:tcW w:w="983"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-0.017</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-0.004</w:t>
            </w:r>
          </w:p>
        </w:tc>
        <w:tc>
          <w:tcPr>
            <w:tcW w:w="769"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-0.006</w:t>
            </w:r>
          </w:p>
        </w:tc>
        <w:tc>
          <w:tcPr>
            <w:tcW w:w="818"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-0.001</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-0.019</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0.019</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-0.005</w:t>
            </w:r>
          </w:p>
        </w:tc>
        <w:tc>
          <w:tcPr>
            <w:tcW w:w="624"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3001A">
            <w:pPr>
              <w:rPr>
                <w:rFonts w:ascii="Arial Narrow" w:hAnsi="Arial Narrow"/>
                <w:color w:val="000000"/>
                <w:sz w:val="18"/>
                <w:szCs w:val="18"/>
                <w:lang w:val="en-GB"/>
              </w:rPr>
            </w:pPr>
            <w:r>
              <w:rPr>
                <w:rFonts w:ascii="Arial Narrow" w:hAnsi="Arial Narrow"/>
                <w:color w:val="000000"/>
                <w:sz w:val="18"/>
                <w:szCs w:val="18"/>
                <w:lang w:val="en-GB"/>
              </w:rPr>
              <w:t>0.002</w:t>
            </w:r>
          </w:p>
        </w:tc>
      </w:tr>
      <w:tr w:rsidR="0033001A" w:rsidRPr="0033001A" w:rsidTr="00D905DD">
        <w:trPr>
          <w:trHeight w:hRule="exact" w:val="284"/>
        </w:trPr>
        <w:tc>
          <w:tcPr>
            <w:tcW w:w="2036"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proofErr w:type="spellStart"/>
            <w:r w:rsidRPr="00D905DD">
              <w:rPr>
                <w:rFonts w:ascii="Arial Narrow" w:hAnsi="Arial Narrow"/>
                <w:color w:val="000000"/>
                <w:sz w:val="18"/>
                <w:szCs w:val="18"/>
                <w:lang w:val="en-GB"/>
              </w:rPr>
              <w:t>dumNGO</w:t>
            </w:r>
            <w:proofErr w:type="spellEnd"/>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0.030</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-0.019</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-0.016</w:t>
            </w:r>
          </w:p>
        </w:tc>
        <w:tc>
          <w:tcPr>
            <w:tcW w:w="983"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0.041*</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0.031*</w:t>
            </w:r>
          </w:p>
        </w:tc>
        <w:tc>
          <w:tcPr>
            <w:tcW w:w="769"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0.036*</w:t>
            </w:r>
          </w:p>
        </w:tc>
        <w:tc>
          <w:tcPr>
            <w:tcW w:w="818"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0.004</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0.008</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0.009</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-0.012</w:t>
            </w:r>
          </w:p>
        </w:tc>
        <w:tc>
          <w:tcPr>
            <w:tcW w:w="624"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w:t>
            </w:r>
            <w:r w:rsidR="0033001A">
              <w:rPr>
                <w:rFonts w:ascii="Arial Narrow" w:hAnsi="Arial Narrow"/>
                <w:color w:val="000000"/>
                <w:sz w:val="18"/>
                <w:szCs w:val="18"/>
                <w:lang w:val="en-GB"/>
              </w:rPr>
              <w:t>06</w:t>
            </w:r>
          </w:p>
        </w:tc>
      </w:tr>
      <w:tr w:rsidR="0033001A" w:rsidRPr="0033001A" w:rsidTr="00D905DD">
        <w:trPr>
          <w:trHeight w:hRule="exact" w:val="284"/>
        </w:trPr>
        <w:tc>
          <w:tcPr>
            <w:tcW w:w="2036"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83"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769"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818"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624"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r>
      <w:tr w:rsidR="0033001A" w:rsidRPr="0033001A" w:rsidTr="00D905DD">
        <w:trPr>
          <w:trHeight w:hRule="exact" w:val="284"/>
        </w:trPr>
        <w:tc>
          <w:tcPr>
            <w:tcW w:w="2036"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i/>
                <w:iCs/>
                <w:color w:val="000000"/>
                <w:sz w:val="18"/>
                <w:szCs w:val="18"/>
                <w:lang w:val="en-GB"/>
              </w:rPr>
            </w:pPr>
            <w:r w:rsidRPr="00D905DD">
              <w:rPr>
                <w:rFonts w:ascii="Arial Narrow" w:hAnsi="Arial Narrow"/>
                <w:i/>
                <w:iCs/>
                <w:color w:val="000000"/>
                <w:sz w:val="18"/>
                <w:szCs w:val="18"/>
                <w:lang w:val="en-GB"/>
              </w:rPr>
              <w:t xml:space="preserve">contextual controls </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83"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769"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818"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624"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95324A">
            <w:pPr>
              <w:rPr>
                <w:rFonts w:ascii="Arial Narrow" w:hAnsi="Arial Narrow"/>
                <w:color w:val="000000"/>
                <w:sz w:val="18"/>
                <w:szCs w:val="18"/>
                <w:lang w:val="en-GB"/>
              </w:rPr>
            </w:pPr>
          </w:p>
        </w:tc>
      </w:tr>
      <w:tr w:rsidR="0033001A" w:rsidRPr="0033001A" w:rsidTr="00D905DD">
        <w:trPr>
          <w:trHeight w:hRule="exact" w:val="284"/>
        </w:trPr>
        <w:tc>
          <w:tcPr>
            <w:tcW w:w="2036"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GDP per capita (natural log)</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-0.072***</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-0.104***</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0.103***</w:t>
            </w:r>
          </w:p>
        </w:tc>
        <w:tc>
          <w:tcPr>
            <w:tcW w:w="983"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-0.059**</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-0.062*</w:t>
            </w:r>
          </w:p>
        </w:tc>
        <w:tc>
          <w:tcPr>
            <w:tcW w:w="769"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0.062*</w:t>
            </w:r>
          </w:p>
        </w:tc>
        <w:tc>
          <w:tcPr>
            <w:tcW w:w="818"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0.001</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0.001</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0.001</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0.001</w:t>
            </w:r>
          </w:p>
        </w:tc>
        <w:tc>
          <w:tcPr>
            <w:tcW w:w="624"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0.001</w:t>
            </w:r>
          </w:p>
        </w:tc>
      </w:tr>
      <w:tr w:rsidR="0033001A" w:rsidRPr="0033001A" w:rsidTr="00D905DD">
        <w:trPr>
          <w:trHeight w:hRule="exact" w:val="284"/>
        </w:trPr>
        <w:tc>
          <w:tcPr>
            <w:tcW w:w="2036"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Heritage index</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0.001</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0.001</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0.001</w:t>
            </w:r>
          </w:p>
        </w:tc>
        <w:tc>
          <w:tcPr>
            <w:tcW w:w="983"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-0.001</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-0.004</w:t>
            </w:r>
          </w:p>
        </w:tc>
        <w:tc>
          <w:tcPr>
            <w:tcW w:w="769"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-0.004</w:t>
            </w:r>
          </w:p>
        </w:tc>
        <w:tc>
          <w:tcPr>
            <w:tcW w:w="818"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-0.001</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-0.001</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-0.001</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0.001</w:t>
            </w:r>
          </w:p>
        </w:tc>
        <w:tc>
          <w:tcPr>
            <w:tcW w:w="624"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3001A">
            <w:pPr>
              <w:rPr>
                <w:rFonts w:ascii="Arial Narrow" w:hAnsi="Arial Narrow"/>
                <w:color w:val="000000"/>
                <w:sz w:val="18"/>
                <w:szCs w:val="18"/>
                <w:lang w:val="en-GB"/>
              </w:rPr>
            </w:pPr>
            <w:r>
              <w:rPr>
                <w:rFonts w:ascii="Arial Narrow" w:hAnsi="Arial Narrow"/>
                <w:color w:val="000000"/>
                <w:sz w:val="18"/>
                <w:szCs w:val="18"/>
                <w:lang w:val="en-GB"/>
              </w:rPr>
              <w:t>-</w:t>
            </w:r>
            <w:r w:rsidR="003E0143" w:rsidRPr="00D905DD">
              <w:rPr>
                <w:rFonts w:ascii="Arial Narrow" w:hAnsi="Arial Narrow"/>
                <w:color w:val="000000"/>
                <w:sz w:val="18"/>
                <w:szCs w:val="18"/>
                <w:lang w:val="en-GB"/>
              </w:rPr>
              <w:t>0.001</w:t>
            </w:r>
          </w:p>
        </w:tc>
      </w:tr>
      <w:tr w:rsidR="0033001A" w:rsidRPr="0033001A" w:rsidTr="0033001A">
        <w:trPr>
          <w:trHeight w:hRule="exact" w:val="284"/>
        </w:trPr>
        <w:tc>
          <w:tcPr>
            <w:tcW w:w="2036"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i/>
                <w:iCs/>
                <w:color w:val="000000"/>
                <w:sz w:val="18"/>
                <w:szCs w:val="18"/>
                <w:lang w:val="en-GB"/>
              </w:rPr>
            </w:pPr>
            <w:r w:rsidRPr="00D905DD">
              <w:rPr>
                <w:rFonts w:ascii="Arial Narrow" w:hAnsi="Arial Narrow"/>
                <w:i/>
                <w:iCs/>
                <w:color w:val="000000"/>
                <w:sz w:val="18"/>
                <w:szCs w:val="18"/>
                <w:lang w:val="en-GB"/>
              </w:rPr>
              <w:t>model statistics</w:t>
            </w:r>
          </w:p>
        </w:tc>
        <w:tc>
          <w:tcPr>
            <w:tcW w:w="941"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 </w:t>
            </w:r>
          </w:p>
        </w:tc>
        <w:tc>
          <w:tcPr>
            <w:tcW w:w="941"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 </w:t>
            </w:r>
          </w:p>
        </w:tc>
        <w:tc>
          <w:tcPr>
            <w:tcW w:w="941"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 </w:t>
            </w:r>
          </w:p>
        </w:tc>
        <w:tc>
          <w:tcPr>
            <w:tcW w:w="983"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 </w:t>
            </w:r>
          </w:p>
        </w:tc>
        <w:tc>
          <w:tcPr>
            <w:tcW w:w="941"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 </w:t>
            </w:r>
          </w:p>
        </w:tc>
        <w:tc>
          <w:tcPr>
            <w:tcW w:w="769"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 </w:t>
            </w:r>
          </w:p>
        </w:tc>
        <w:tc>
          <w:tcPr>
            <w:tcW w:w="818"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 </w:t>
            </w:r>
          </w:p>
        </w:tc>
        <w:tc>
          <w:tcPr>
            <w:tcW w:w="90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 </w:t>
            </w:r>
          </w:p>
        </w:tc>
        <w:tc>
          <w:tcPr>
            <w:tcW w:w="941"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 </w:t>
            </w:r>
          </w:p>
        </w:tc>
        <w:tc>
          <w:tcPr>
            <w:tcW w:w="941"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 </w:t>
            </w:r>
          </w:p>
        </w:tc>
        <w:tc>
          <w:tcPr>
            <w:tcW w:w="624"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 </w:t>
            </w:r>
          </w:p>
        </w:tc>
      </w:tr>
      <w:tr w:rsidR="0033001A" w:rsidRPr="0033001A" w:rsidTr="00D905DD">
        <w:trPr>
          <w:trHeight w:hRule="exact" w:val="284"/>
        </w:trPr>
        <w:tc>
          <w:tcPr>
            <w:tcW w:w="2036"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N</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1,370</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654</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654</w:t>
            </w:r>
          </w:p>
        </w:tc>
        <w:tc>
          <w:tcPr>
            <w:tcW w:w="983"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1,151</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583</w:t>
            </w:r>
          </w:p>
        </w:tc>
        <w:tc>
          <w:tcPr>
            <w:tcW w:w="769"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583</w:t>
            </w:r>
          </w:p>
        </w:tc>
        <w:tc>
          <w:tcPr>
            <w:tcW w:w="818"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1,263</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615</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615</w:t>
            </w:r>
          </w:p>
        </w:tc>
        <w:tc>
          <w:tcPr>
            <w:tcW w:w="941"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1,312</w:t>
            </w:r>
          </w:p>
        </w:tc>
        <w:tc>
          <w:tcPr>
            <w:tcW w:w="624" w:type="dxa"/>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633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633</w:t>
            </w:r>
          </w:p>
        </w:tc>
      </w:tr>
      <w:tr w:rsidR="0033001A" w:rsidRPr="0033001A" w:rsidTr="00D905DD">
        <w:trPr>
          <w:trHeight w:hRule="exact" w:val="284"/>
        </w:trPr>
        <w:tc>
          <w:tcPr>
            <w:tcW w:w="2036" w:type="dxa"/>
            <w:tcBorders>
              <w:top w:val="nil"/>
              <w:left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Wald χ²</w:t>
            </w:r>
          </w:p>
        </w:tc>
        <w:tc>
          <w:tcPr>
            <w:tcW w:w="941" w:type="dxa"/>
            <w:tcBorders>
              <w:top w:val="nil"/>
              <w:left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53.56***</w:t>
            </w:r>
          </w:p>
        </w:tc>
        <w:tc>
          <w:tcPr>
            <w:tcW w:w="941" w:type="dxa"/>
            <w:tcBorders>
              <w:top w:val="nil"/>
              <w:left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60.84***</w:t>
            </w:r>
          </w:p>
        </w:tc>
        <w:tc>
          <w:tcPr>
            <w:tcW w:w="941" w:type="dxa"/>
            <w:tcBorders>
              <w:top w:val="nil"/>
              <w:left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59.83***</w:t>
            </w:r>
          </w:p>
        </w:tc>
        <w:tc>
          <w:tcPr>
            <w:tcW w:w="983" w:type="dxa"/>
            <w:tcBorders>
              <w:top w:val="nil"/>
              <w:left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101.01***</w:t>
            </w:r>
          </w:p>
        </w:tc>
        <w:tc>
          <w:tcPr>
            <w:tcW w:w="941" w:type="dxa"/>
            <w:tcBorders>
              <w:top w:val="nil"/>
              <w:left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63.71***</w:t>
            </w:r>
          </w:p>
        </w:tc>
        <w:tc>
          <w:tcPr>
            <w:tcW w:w="769" w:type="dxa"/>
            <w:tcBorders>
              <w:top w:val="nil"/>
              <w:left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92.16***</w:t>
            </w:r>
          </w:p>
        </w:tc>
        <w:tc>
          <w:tcPr>
            <w:tcW w:w="818" w:type="dxa"/>
            <w:tcBorders>
              <w:top w:val="nil"/>
              <w:left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60.25***</w:t>
            </w:r>
          </w:p>
        </w:tc>
        <w:tc>
          <w:tcPr>
            <w:tcW w:w="900" w:type="dxa"/>
            <w:tcBorders>
              <w:top w:val="nil"/>
              <w:left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41.17***</w:t>
            </w:r>
          </w:p>
        </w:tc>
        <w:tc>
          <w:tcPr>
            <w:tcW w:w="941" w:type="dxa"/>
            <w:tcBorders>
              <w:top w:val="nil"/>
              <w:left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40.29***</w:t>
            </w:r>
          </w:p>
        </w:tc>
        <w:tc>
          <w:tcPr>
            <w:tcW w:w="941" w:type="dxa"/>
            <w:tcBorders>
              <w:top w:val="nil"/>
              <w:left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19.14***</w:t>
            </w:r>
          </w:p>
        </w:tc>
        <w:tc>
          <w:tcPr>
            <w:tcW w:w="624" w:type="dxa"/>
            <w:tcBorders>
              <w:top w:val="nil"/>
              <w:left w:val="nil"/>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22.10***</w:t>
            </w:r>
          </w:p>
        </w:tc>
        <w:tc>
          <w:tcPr>
            <w:tcW w:w="0" w:type="auto"/>
            <w:tcBorders>
              <w:top w:val="nil"/>
              <w:left w:val="nil"/>
              <w:right w:val="nil"/>
            </w:tcBorders>
            <w:shd w:val="clear" w:color="auto" w:fill="auto"/>
            <w:noWrap/>
            <w:tcMar>
              <w:top w:w="15" w:type="dxa"/>
              <w:left w:w="15" w:type="dxa"/>
              <w:bottom w:w="0" w:type="dxa"/>
              <w:right w:w="15" w:type="dxa"/>
            </w:tcMar>
            <w:vAlign w:val="bottom"/>
          </w:tcPr>
          <w:p w:rsidR="0095324A" w:rsidRPr="00D905DD" w:rsidRDefault="0033001A">
            <w:pPr>
              <w:rPr>
                <w:rFonts w:ascii="Arial Narrow" w:hAnsi="Arial Narrow"/>
                <w:color w:val="000000"/>
                <w:sz w:val="18"/>
                <w:szCs w:val="18"/>
                <w:lang w:val="en-GB"/>
              </w:rPr>
            </w:pPr>
            <w:r>
              <w:rPr>
                <w:rFonts w:ascii="Arial Narrow" w:hAnsi="Arial Narrow"/>
                <w:color w:val="000000"/>
                <w:sz w:val="18"/>
                <w:szCs w:val="18"/>
                <w:lang w:val="en-GB"/>
              </w:rPr>
              <w:t>22.06</w:t>
            </w:r>
            <w:r w:rsidR="003E0143" w:rsidRPr="00D905DD">
              <w:rPr>
                <w:rFonts w:ascii="Arial Narrow" w:hAnsi="Arial Narrow"/>
                <w:color w:val="000000"/>
                <w:sz w:val="18"/>
                <w:szCs w:val="18"/>
                <w:lang w:val="en-GB"/>
              </w:rPr>
              <w:t>***</w:t>
            </w:r>
          </w:p>
        </w:tc>
      </w:tr>
      <w:tr w:rsidR="0033001A" w:rsidRPr="0033001A" w:rsidTr="00D905DD">
        <w:trPr>
          <w:trHeight w:hRule="exact" w:val="284"/>
        </w:trPr>
        <w:tc>
          <w:tcPr>
            <w:tcW w:w="2036" w:type="dxa"/>
            <w:tcBorders>
              <w:top w:val="nil"/>
              <w:left w:val="nil"/>
              <w:right w:val="nil"/>
            </w:tcBorders>
            <w:shd w:val="clear" w:color="auto" w:fill="auto"/>
            <w:noWrap/>
            <w:tcMar>
              <w:top w:w="15" w:type="dxa"/>
              <w:left w:w="15" w:type="dxa"/>
              <w:bottom w:w="0" w:type="dxa"/>
              <w:right w:w="15" w:type="dxa"/>
            </w:tcMar>
            <w:vAlign w:val="bottom"/>
          </w:tcPr>
          <w:p w:rsidR="00C361FD" w:rsidRPr="00D905DD" w:rsidRDefault="003E0143">
            <w:pPr>
              <w:rPr>
                <w:rFonts w:ascii="Arial Narrow" w:hAnsi="Arial Narrow"/>
                <w:color w:val="000000"/>
                <w:sz w:val="18"/>
                <w:szCs w:val="18"/>
                <w:lang w:val="en-GB"/>
              </w:rPr>
            </w:pPr>
            <w:proofErr w:type="spellStart"/>
            <w:r w:rsidRPr="00D905DD">
              <w:rPr>
                <w:rFonts w:ascii="Arial Narrow" w:hAnsi="Arial Narrow"/>
                <w:color w:val="000000"/>
                <w:sz w:val="18"/>
                <w:szCs w:val="18"/>
                <w:lang w:val="en-GB"/>
              </w:rPr>
              <w:t>Sargan</w:t>
            </w:r>
            <w:proofErr w:type="spellEnd"/>
            <w:r w:rsidRPr="00D905DD">
              <w:rPr>
                <w:rFonts w:ascii="Arial Narrow" w:hAnsi="Arial Narrow"/>
                <w:color w:val="000000"/>
                <w:sz w:val="18"/>
                <w:szCs w:val="18"/>
                <w:lang w:val="en-GB"/>
              </w:rPr>
              <w:t>-Hansen statistic</w:t>
            </w:r>
          </w:p>
        </w:tc>
        <w:tc>
          <w:tcPr>
            <w:tcW w:w="941" w:type="dxa"/>
            <w:tcBorders>
              <w:top w:val="nil"/>
              <w:left w:val="nil"/>
              <w:right w:val="nil"/>
            </w:tcBorders>
            <w:shd w:val="clear" w:color="auto" w:fill="auto"/>
            <w:noWrap/>
            <w:tcMar>
              <w:top w:w="15" w:type="dxa"/>
              <w:left w:w="15" w:type="dxa"/>
              <w:bottom w:w="0" w:type="dxa"/>
              <w:right w:w="15" w:type="dxa"/>
            </w:tcMar>
            <w:vAlign w:val="bottom"/>
          </w:tcPr>
          <w:p w:rsidR="00C361FD"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4.38</w:t>
            </w:r>
          </w:p>
        </w:tc>
        <w:tc>
          <w:tcPr>
            <w:tcW w:w="941" w:type="dxa"/>
            <w:tcBorders>
              <w:top w:val="nil"/>
              <w:left w:val="nil"/>
              <w:right w:val="nil"/>
            </w:tcBorders>
            <w:shd w:val="clear" w:color="auto" w:fill="auto"/>
            <w:noWrap/>
            <w:tcMar>
              <w:top w:w="15" w:type="dxa"/>
              <w:left w:w="15" w:type="dxa"/>
              <w:bottom w:w="0" w:type="dxa"/>
              <w:right w:w="15" w:type="dxa"/>
            </w:tcMar>
            <w:vAlign w:val="bottom"/>
          </w:tcPr>
          <w:p w:rsidR="00C361FD"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5.14</w:t>
            </w:r>
          </w:p>
        </w:tc>
        <w:tc>
          <w:tcPr>
            <w:tcW w:w="941" w:type="dxa"/>
            <w:tcBorders>
              <w:top w:val="nil"/>
              <w:left w:val="nil"/>
              <w:right w:val="nil"/>
            </w:tcBorders>
            <w:shd w:val="clear" w:color="auto" w:fill="auto"/>
            <w:noWrap/>
            <w:tcMar>
              <w:top w:w="15" w:type="dxa"/>
              <w:left w:w="15" w:type="dxa"/>
              <w:bottom w:w="0" w:type="dxa"/>
              <w:right w:w="15" w:type="dxa"/>
            </w:tcMar>
            <w:vAlign w:val="bottom"/>
          </w:tcPr>
          <w:p w:rsidR="00C361FD"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5.04</w:t>
            </w:r>
          </w:p>
        </w:tc>
        <w:tc>
          <w:tcPr>
            <w:tcW w:w="983" w:type="dxa"/>
            <w:tcBorders>
              <w:top w:val="nil"/>
              <w:left w:val="nil"/>
              <w:right w:val="nil"/>
            </w:tcBorders>
            <w:shd w:val="clear" w:color="auto" w:fill="auto"/>
            <w:noWrap/>
            <w:tcMar>
              <w:top w:w="15" w:type="dxa"/>
              <w:left w:w="15" w:type="dxa"/>
              <w:bottom w:w="0" w:type="dxa"/>
              <w:right w:w="15" w:type="dxa"/>
            </w:tcMar>
            <w:vAlign w:val="bottom"/>
          </w:tcPr>
          <w:p w:rsidR="00C361FD"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1.01</w:t>
            </w:r>
          </w:p>
        </w:tc>
        <w:tc>
          <w:tcPr>
            <w:tcW w:w="941" w:type="dxa"/>
            <w:tcBorders>
              <w:top w:val="nil"/>
              <w:left w:val="nil"/>
              <w:right w:val="nil"/>
            </w:tcBorders>
            <w:shd w:val="clear" w:color="auto" w:fill="auto"/>
            <w:noWrap/>
            <w:tcMar>
              <w:top w:w="15" w:type="dxa"/>
              <w:left w:w="15" w:type="dxa"/>
              <w:bottom w:w="0" w:type="dxa"/>
              <w:right w:w="15" w:type="dxa"/>
            </w:tcMar>
            <w:vAlign w:val="bottom"/>
          </w:tcPr>
          <w:p w:rsidR="00C361FD"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0.85</w:t>
            </w:r>
          </w:p>
        </w:tc>
        <w:tc>
          <w:tcPr>
            <w:tcW w:w="769" w:type="dxa"/>
            <w:tcBorders>
              <w:top w:val="nil"/>
              <w:left w:val="nil"/>
              <w:right w:val="nil"/>
            </w:tcBorders>
            <w:shd w:val="clear" w:color="auto" w:fill="auto"/>
            <w:noWrap/>
            <w:tcMar>
              <w:top w:w="15" w:type="dxa"/>
              <w:left w:w="15" w:type="dxa"/>
              <w:bottom w:w="0" w:type="dxa"/>
              <w:right w:w="15" w:type="dxa"/>
            </w:tcMar>
            <w:vAlign w:val="bottom"/>
          </w:tcPr>
          <w:p w:rsidR="00C361FD"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0.50</w:t>
            </w:r>
          </w:p>
        </w:tc>
        <w:tc>
          <w:tcPr>
            <w:tcW w:w="818" w:type="dxa"/>
            <w:tcBorders>
              <w:top w:val="nil"/>
              <w:left w:val="nil"/>
              <w:right w:val="nil"/>
            </w:tcBorders>
            <w:shd w:val="clear" w:color="auto" w:fill="auto"/>
            <w:noWrap/>
            <w:tcMar>
              <w:top w:w="15" w:type="dxa"/>
              <w:left w:w="15" w:type="dxa"/>
              <w:bottom w:w="0" w:type="dxa"/>
              <w:right w:w="15" w:type="dxa"/>
            </w:tcMar>
            <w:vAlign w:val="bottom"/>
          </w:tcPr>
          <w:p w:rsidR="00C361FD"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5.13</w:t>
            </w:r>
          </w:p>
        </w:tc>
        <w:tc>
          <w:tcPr>
            <w:tcW w:w="900" w:type="dxa"/>
            <w:tcBorders>
              <w:top w:val="nil"/>
              <w:left w:val="nil"/>
              <w:right w:val="nil"/>
            </w:tcBorders>
            <w:shd w:val="clear" w:color="auto" w:fill="auto"/>
            <w:noWrap/>
            <w:tcMar>
              <w:top w:w="15" w:type="dxa"/>
              <w:left w:w="15" w:type="dxa"/>
              <w:bottom w:w="0" w:type="dxa"/>
              <w:right w:w="15" w:type="dxa"/>
            </w:tcMar>
            <w:vAlign w:val="bottom"/>
          </w:tcPr>
          <w:p w:rsidR="00C361FD"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4.63</w:t>
            </w:r>
          </w:p>
        </w:tc>
        <w:tc>
          <w:tcPr>
            <w:tcW w:w="941" w:type="dxa"/>
            <w:tcBorders>
              <w:top w:val="nil"/>
              <w:left w:val="nil"/>
              <w:right w:val="nil"/>
            </w:tcBorders>
            <w:shd w:val="clear" w:color="auto" w:fill="auto"/>
            <w:noWrap/>
            <w:tcMar>
              <w:top w:w="15" w:type="dxa"/>
              <w:left w:w="15" w:type="dxa"/>
              <w:bottom w:w="0" w:type="dxa"/>
              <w:right w:w="15" w:type="dxa"/>
            </w:tcMar>
            <w:vAlign w:val="bottom"/>
          </w:tcPr>
          <w:p w:rsidR="00C361FD"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4.013</w:t>
            </w:r>
          </w:p>
        </w:tc>
        <w:tc>
          <w:tcPr>
            <w:tcW w:w="941" w:type="dxa"/>
            <w:tcBorders>
              <w:top w:val="nil"/>
              <w:left w:val="nil"/>
              <w:right w:val="nil"/>
            </w:tcBorders>
            <w:shd w:val="clear" w:color="auto" w:fill="auto"/>
            <w:noWrap/>
            <w:tcMar>
              <w:top w:w="15" w:type="dxa"/>
              <w:left w:w="15" w:type="dxa"/>
              <w:bottom w:w="0" w:type="dxa"/>
              <w:right w:w="15" w:type="dxa"/>
            </w:tcMar>
            <w:vAlign w:val="bottom"/>
          </w:tcPr>
          <w:p w:rsidR="00C361FD"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0.85</w:t>
            </w:r>
          </w:p>
        </w:tc>
        <w:tc>
          <w:tcPr>
            <w:tcW w:w="624" w:type="dxa"/>
            <w:tcBorders>
              <w:top w:val="nil"/>
              <w:left w:val="nil"/>
              <w:right w:val="nil"/>
            </w:tcBorders>
            <w:shd w:val="clear" w:color="auto" w:fill="auto"/>
            <w:noWrap/>
            <w:tcMar>
              <w:top w:w="15" w:type="dxa"/>
              <w:left w:w="15" w:type="dxa"/>
              <w:bottom w:w="0" w:type="dxa"/>
              <w:right w:w="15" w:type="dxa"/>
            </w:tcMar>
            <w:vAlign w:val="bottom"/>
          </w:tcPr>
          <w:p w:rsidR="00C361FD"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0.65</w:t>
            </w:r>
          </w:p>
        </w:tc>
        <w:tc>
          <w:tcPr>
            <w:tcW w:w="0" w:type="auto"/>
            <w:tcBorders>
              <w:top w:val="nil"/>
              <w:left w:val="nil"/>
              <w:right w:val="nil"/>
            </w:tcBorders>
            <w:shd w:val="clear" w:color="auto" w:fill="auto"/>
            <w:noWrap/>
            <w:tcMar>
              <w:top w:w="15" w:type="dxa"/>
              <w:left w:w="15" w:type="dxa"/>
              <w:bottom w:w="0" w:type="dxa"/>
              <w:right w:w="15" w:type="dxa"/>
            </w:tcMar>
            <w:vAlign w:val="bottom"/>
          </w:tcPr>
          <w:p w:rsidR="00C361FD" w:rsidRPr="00D905DD" w:rsidRDefault="0033001A">
            <w:pPr>
              <w:rPr>
                <w:rFonts w:ascii="Arial Narrow" w:hAnsi="Arial Narrow"/>
                <w:color w:val="000000"/>
                <w:sz w:val="18"/>
                <w:szCs w:val="18"/>
                <w:lang w:val="en-GB"/>
              </w:rPr>
            </w:pPr>
            <w:r>
              <w:rPr>
                <w:rFonts w:ascii="Arial Narrow" w:hAnsi="Arial Narrow"/>
                <w:color w:val="000000"/>
                <w:sz w:val="18"/>
                <w:szCs w:val="18"/>
                <w:lang w:val="en-GB"/>
              </w:rPr>
              <w:t>0.70</w:t>
            </w:r>
          </w:p>
        </w:tc>
      </w:tr>
      <w:tr w:rsidR="0033001A" w:rsidRPr="0033001A" w:rsidTr="0033001A">
        <w:trPr>
          <w:trHeight w:hRule="exact" w:val="284"/>
        </w:trPr>
        <w:tc>
          <w:tcPr>
            <w:tcW w:w="2036" w:type="dxa"/>
            <w:tcBorders>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proofErr w:type="spellStart"/>
            <w:r w:rsidRPr="00D905DD">
              <w:rPr>
                <w:rFonts w:ascii="Arial Narrow" w:hAnsi="Arial Narrow"/>
                <w:color w:val="000000"/>
                <w:sz w:val="18"/>
                <w:szCs w:val="18"/>
                <w:lang w:val="en-GB"/>
              </w:rPr>
              <w:t>Sargan</w:t>
            </w:r>
            <w:proofErr w:type="spellEnd"/>
            <w:r w:rsidRPr="00D905DD">
              <w:rPr>
                <w:rFonts w:ascii="Arial Narrow" w:hAnsi="Arial Narrow"/>
                <w:color w:val="000000"/>
                <w:sz w:val="18"/>
                <w:szCs w:val="18"/>
                <w:lang w:val="en-GB"/>
              </w:rPr>
              <w:t>-Hansen p-value</w:t>
            </w:r>
          </w:p>
        </w:tc>
        <w:tc>
          <w:tcPr>
            <w:tcW w:w="941" w:type="dxa"/>
            <w:tcBorders>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0.18</w:t>
            </w:r>
          </w:p>
        </w:tc>
        <w:tc>
          <w:tcPr>
            <w:tcW w:w="941" w:type="dxa"/>
            <w:tcBorders>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0.16</w:t>
            </w:r>
          </w:p>
        </w:tc>
        <w:tc>
          <w:tcPr>
            <w:tcW w:w="941" w:type="dxa"/>
            <w:tcBorders>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0.17</w:t>
            </w:r>
          </w:p>
        </w:tc>
        <w:tc>
          <w:tcPr>
            <w:tcW w:w="983" w:type="dxa"/>
            <w:tcBorders>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0.79</w:t>
            </w:r>
          </w:p>
        </w:tc>
        <w:tc>
          <w:tcPr>
            <w:tcW w:w="941" w:type="dxa"/>
            <w:tcBorders>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0.83</w:t>
            </w:r>
          </w:p>
        </w:tc>
        <w:tc>
          <w:tcPr>
            <w:tcW w:w="769" w:type="dxa"/>
            <w:tcBorders>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0.91</w:t>
            </w:r>
          </w:p>
        </w:tc>
        <w:tc>
          <w:tcPr>
            <w:tcW w:w="818" w:type="dxa"/>
            <w:tcBorders>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0.17</w:t>
            </w:r>
          </w:p>
        </w:tc>
        <w:tc>
          <w:tcPr>
            <w:tcW w:w="900" w:type="dxa"/>
            <w:tcBorders>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0.19</w:t>
            </w:r>
          </w:p>
        </w:tc>
        <w:tc>
          <w:tcPr>
            <w:tcW w:w="941" w:type="dxa"/>
            <w:tcBorders>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0.19</w:t>
            </w:r>
          </w:p>
        </w:tc>
        <w:tc>
          <w:tcPr>
            <w:tcW w:w="941" w:type="dxa"/>
            <w:tcBorders>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0.83</w:t>
            </w:r>
          </w:p>
        </w:tc>
        <w:tc>
          <w:tcPr>
            <w:tcW w:w="624" w:type="dxa"/>
            <w:tcBorders>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0.84</w:t>
            </w:r>
          </w:p>
        </w:tc>
        <w:tc>
          <w:tcPr>
            <w:tcW w:w="0" w:type="auto"/>
            <w:tcBorders>
              <w:left w:val="nil"/>
              <w:bottom w:val="single" w:sz="4" w:space="0" w:color="auto"/>
              <w:right w:val="nil"/>
            </w:tcBorders>
            <w:shd w:val="clear" w:color="auto" w:fill="auto"/>
            <w:noWrap/>
            <w:tcMar>
              <w:top w:w="15" w:type="dxa"/>
              <w:left w:w="15" w:type="dxa"/>
              <w:bottom w:w="0" w:type="dxa"/>
              <w:right w:w="15" w:type="dxa"/>
            </w:tcMar>
            <w:vAlign w:val="bottom"/>
          </w:tcPr>
          <w:p w:rsidR="0095324A" w:rsidRPr="00D905DD" w:rsidRDefault="003E0143">
            <w:pPr>
              <w:rPr>
                <w:rFonts w:ascii="Arial Narrow" w:hAnsi="Arial Narrow"/>
                <w:color w:val="000000"/>
                <w:sz w:val="18"/>
                <w:szCs w:val="18"/>
                <w:lang w:val="en-GB"/>
              </w:rPr>
            </w:pPr>
            <w:r w:rsidRPr="00D905DD">
              <w:rPr>
                <w:rFonts w:ascii="Arial Narrow" w:hAnsi="Arial Narrow"/>
                <w:color w:val="000000"/>
                <w:sz w:val="18"/>
                <w:szCs w:val="18"/>
                <w:lang w:val="en-GB"/>
              </w:rPr>
              <w:t>0.</w:t>
            </w:r>
            <w:r w:rsidR="0033001A">
              <w:rPr>
                <w:rFonts w:ascii="Arial Narrow" w:hAnsi="Arial Narrow"/>
                <w:color w:val="000000"/>
                <w:sz w:val="18"/>
                <w:szCs w:val="18"/>
                <w:lang w:val="en-GB"/>
              </w:rPr>
              <w:t>87</w:t>
            </w:r>
          </w:p>
        </w:tc>
      </w:tr>
    </w:tbl>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Default="0095324A" w:rsidP="0095324A">
      <w:pPr>
        <w:spacing w:line="240" w:lineRule="auto"/>
        <w:contextualSpacing/>
        <w:rPr>
          <w:rFonts w:ascii="Times New Roman" w:hAnsi="Times New Roman"/>
          <w:i/>
          <w:sz w:val="16"/>
          <w:szCs w:val="16"/>
          <w:lang w:val="en-GB"/>
        </w:rPr>
      </w:pPr>
    </w:p>
    <w:p w:rsidR="00C361FD" w:rsidRDefault="00C361FD" w:rsidP="0095324A">
      <w:pPr>
        <w:spacing w:line="240" w:lineRule="auto"/>
        <w:contextualSpacing/>
        <w:rPr>
          <w:rFonts w:ascii="Times New Roman" w:hAnsi="Times New Roman"/>
          <w:i/>
          <w:sz w:val="16"/>
          <w:szCs w:val="16"/>
          <w:lang w:val="en-GB"/>
        </w:rPr>
      </w:pPr>
    </w:p>
    <w:p w:rsidR="00C361FD" w:rsidRPr="00FF0D7B" w:rsidRDefault="00C361FD"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tbl>
      <w:tblPr>
        <w:tblW w:w="8020" w:type="dxa"/>
        <w:tblInd w:w="2" w:type="dxa"/>
        <w:tblLook w:val="04A0" w:firstRow="1" w:lastRow="0" w:firstColumn="1" w:lastColumn="0" w:noHBand="0" w:noVBand="1"/>
      </w:tblPr>
      <w:tblGrid>
        <w:gridCol w:w="2260"/>
        <w:gridCol w:w="985"/>
        <w:gridCol w:w="935"/>
        <w:gridCol w:w="960"/>
        <w:gridCol w:w="985"/>
        <w:gridCol w:w="935"/>
        <w:gridCol w:w="960"/>
      </w:tblGrid>
      <w:tr w:rsidR="002B320F" w:rsidRPr="002B320F" w:rsidTr="002B320F">
        <w:trPr>
          <w:trHeight w:hRule="exact" w:val="300"/>
        </w:trPr>
        <w:tc>
          <w:tcPr>
            <w:tcW w:w="2260" w:type="dxa"/>
            <w:tcBorders>
              <w:top w:val="single" w:sz="8" w:space="0" w:color="auto"/>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b/>
                <w:bCs/>
                <w:i/>
                <w:iCs/>
                <w:color w:val="000000"/>
                <w:sz w:val="20"/>
                <w:szCs w:val="20"/>
              </w:rPr>
            </w:pPr>
            <w:r w:rsidRPr="002B320F">
              <w:rPr>
                <w:rFonts w:ascii="Arial Narrow" w:eastAsia="Times New Roman" w:hAnsi="Arial Narrow"/>
                <w:b/>
                <w:bCs/>
                <w:i/>
                <w:iCs/>
                <w:color w:val="000000"/>
                <w:sz w:val="20"/>
                <w:szCs w:val="20"/>
                <w:lang w:val="en-GB"/>
              </w:rPr>
              <w:t>Panel B. costs split out</w:t>
            </w:r>
          </w:p>
        </w:tc>
        <w:tc>
          <w:tcPr>
            <w:tcW w:w="1920" w:type="dxa"/>
            <w:gridSpan w:val="2"/>
            <w:tcBorders>
              <w:top w:val="single" w:sz="8" w:space="0" w:color="auto"/>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b/>
                <w:bCs/>
                <w:i/>
                <w:iCs/>
                <w:color w:val="000000"/>
                <w:sz w:val="20"/>
                <w:szCs w:val="20"/>
              </w:rPr>
            </w:pPr>
            <w:r w:rsidRPr="002B320F">
              <w:rPr>
                <w:rFonts w:ascii="Arial Narrow" w:eastAsia="Times New Roman" w:hAnsi="Arial Narrow"/>
                <w:b/>
                <w:bCs/>
                <w:i/>
                <w:iCs/>
                <w:color w:val="000000"/>
                <w:sz w:val="20"/>
                <w:szCs w:val="20"/>
                <w:lang w:val="en-GB"/>
              </w:rPr>
              <w:t xml:space="preserve">staff costs </w:t>
            </w:r>
          </w:p>
        </w:tc>
        <w:tc>
          <w:tcPr>
            <w:tcW w:w="960" w:type="dxa"/>
            <w:tcBorders>
              <w:top w:val="single" w:sz="8" w:space="0" w:color="auto"/>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 </w:t>
            </w:r>
          </w:p>
        </w:tc>
        <w:tc>
          <w:tcPr>
            <w:tcW w:w="1920" w:type="dxa"/>
            <w:gridSpan w:val="2"/>
            <w:tcBorders>
              <w:top w:val="single" w:sz="8" w:space="0" w:color="auto"/>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b/>
                <w:bCs/>
                <w:i/>
                <w:iCs/>
                <w:color w:val="000000"/>
                <w:sz w:val="20"/>
                <w:szCs w:val="20"/>
              </w:rPr>
            </w:pPr>
            <w:r w:rsidRPr="002B320F">
              <w:rPr>
                <w:rFonts w:ascii="Arial Narrow" w:eastAsia="Times New Roman" w:hAnsi="Arial Narrow"/>
                <w:b/>
                <w:bCs/>
                <w:i/>
                <w:iCs/>
                <w:color w:val="000000"/>
                <w:sz w:val="20"/>
                <w:szCs w:val="20"/>
                <w:lang w:val="en-GB"/>
              </w:rPr>
              <w:t>administrative costs</w:t>
            </w:r>
          </w:p>
        </w:tc>
        <w:tc>
          <w:tcPr>
            <w:tcW w:w="960" w:type="dxa"/>
            <w:tcBorders>
              <w:top w:val="single" w:sz="8" w:space="0" w:color="auto"/>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 </w:t>
            </w:r>
          </w:p>
        </w:tc>
      </w:tr>
      <w:tr w:rsidR="002B320F" w:rsidRPr="002B320F" w:rsidTr="002B320F">
        <w:trPr>
          <w:trHeight w:hRule="exact" w:val="315"/>
        </w:trPr>
        <w:tc>
          <w:tcPr>
            <w:tcW w:w="2260" w:type="dxa"/>
            <w:tcBorders>
              <w:top w:val="nil"/>
              <w:left w:val="nil"/>
              <w:bottom w:val="single" w:sz="8" w:space="0" w:color="auto"/>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 </w:t>
            </w:r>
          </w:p>
        </w:tc>
        <w:tc>
          <w:tcPr>
            <w:tcW w:w="985" w:type="dxa"/>
            <w:tcBorders>
              <w:top w:val="nil"/>
              <w:left w:val="nil"/>
              <w:bottom w:val="single" w:sz="8" w:space="0" w:color="auto"/>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(1)</w:t>
            </w:r>
          </w:p>
        </w:tc>
        <w:tc>
          <w:tcPr>
            <w:tcW w:w="935" w:type="dxa"/>
            <w:tcBorders>
              <w:top w:val="nil"/>
              <w:left w:val="nil"/>
              <w:bottom w:val="single" w:sz="8" w:space="0" w:color="auto"/>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(2)</w:t>
            </w:r>
          </w:p>
        </w:tc>
        <w:tc>
          <w:tcPr>
            <w:tcW w:w="960" w:type="dxa"/>
            <w:tcBorders>
              <w:top w:val="nil"/>
              <w:left w:val="nil"/>
              <w:bottom w:val="single" w:sz="8" w:space="0" w:color="auto"/>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(3)</w:t>
            </w:r>
          </w:p>
        </w:tc>
        <w:tc>
          <w:tcPr>
            <w:tcW w:w="985" w:type="dxa"/>
            <w:tcBorders>
              <w:top w:val="nil"/>
              <w:left w:val="nil"/>
              <w:bottom w:val="single" w:sz="8" w:space="0" w:color="auto"/>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(4)</w:t>
            </w:r>
          </w:p>
        </w:tc>
        <w:tc>
          <w:tcPr>
            <w:tcW w:w="935" w:type="dxa"/>
            <w:tcBorders>
              <w:top w:val="nil"/>
              <w:left w:val="nil"/>
              <w:bottom w:val="single" w:sz="8" w:space="0" w:color="auto"/>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(5)</w:t>
            </w:r>
          </w:p>
        </w:tc>
        <w:tc>
          <w:tcPr>
            <w:tcW w:w="960" w:type="dxa"/>
            <w:tcBorders>
              <w:top w:val="nil"/>
              <w:left w:val="nil"/>
              <w:bottom w:val="single" w:sz="8" w:space="0" w:color="auto"/>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(6)</w:t>
            </w:r>
          </w:p>
        </w:tc>
      </w:tr>
      <w:tr w:rsidR="002B320F" w:rsidRPr="002B320F" w:rsidTr="002B320F">
        <w:trPr>
          <w:trHeight w:val="300"/>
        </w:trPr>
        <w:tc>
          <w:tcPr>
            <w:tcW w:w="22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i/>
                <w:iCs/>
                <w:color w:val="000000"/>
                <w:sz w:val="20"/>
                <w:szCs w:val="20"/>
              </w:rPr>
            </w:pPr>
            <w:r w:rsidRPr="002B320F">
              <w:rPr>
                <w:rFonts w:ascii="Arial Narrow" w:eastAsia="Times New Roman" w:hAnsi="Arial Narrow"/>
                <w:i/>
                <w:iCs/>
                <w:color w:val="000000"/>
                <w:sz w:val="20"/>
                <w:szCs w:val="20"/>
                <w:lang w:val="en-GB"/>
              </w:rPr>
              <w:t>Gender variables</w:t>
            </w: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r>
      <w:tr w:rsidR="002B320F" w:rsidRPr="002B320F" w:rsidTr="002B320F">
        <w:trPr>
          <w:trHeight w:hRule="exact" w:val="300"/>
        </w:trPr>
        <w:tc>
          <w:tcPr>
            <w:tcW w:w="22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women focus = 1</w:t>
            </w: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0.033*</w:t>
            </w: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0.025</w:t>
            </w: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r>
      <w:tr w:rsidR="002B320F" w:rsidRPr="002B320F" w:rsidTr="002B320F">
        <w:trPr>
          <w:trHeight w:val="300"/>
        </w:trPr>
        <w:tc>
          <w:tcPr>
            <w:tcW w:w="22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 xml:space="preserve">% women clients </w:t>
            </w: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0.043**</w:t>
            </w: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0.018</w:t>
            </w: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r>
      <w:tr w:rsidR="002B320F" w:rsidRPr="002B320F" w:rsidTr="002B320F">
        <w:trPr>
          <w:trHeight w:val="300"/>
        </w:trPr>
        <w:tc>
          <w:tcPr>
            <w:tcW w:w="22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women clients above average</w:t>
            </w: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0.024*</w:t>
            </w: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0.010</w:t>
            </w:r>
          </w:p>
        </w:tc>
      </w:tr>
      <w:tr w:rsidR="002B320F" w:rsidRPr="002B320F" w:rsidTr="002B320F">
        <w:trPr>
          <w:trHeight w:val="300"/>
        </w:trPr>
        <w:tc>
          <w:tcPr>
            <w:tcW w:w="22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r>
      <w:tr w:rsidR="002B320F" w:rsidRPr="002B320F" w:rsidTr="002B320F">
        <w:trPr>
          <w:trHeight w:val="300"/>
        </w:trPr>
        <w:tc>
          <w:tcPr>
            <w:tcW w:w="22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i/>
                <w:iCs/>
                <w:color w:val="000000"/>
                <w:sz w:val="20"/>
                <w:szCs w:val="20"/>
              </w:rPr>
            </w:pPr>
            <w:r w:rsidRPr="002B320F">
              <w:rPr>
                <w:rFonts w:ascii="Arial Narrow" w:eastAsia="Times New Roman" w:hAnsi="Arial Narrow"/>
                <w:i/>
                <w:iCs/>
                <w:color w:val="000000"/>
                <w:sz w:val="20"/>
                <w:szCs w:val="20"/>
                <w:lang w:val="en-GB"/>
              </w:rPr>
              <w:t>firm-specific controls</w:t>
            </w: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r>
      <w:tr w:rsidR="002B320F" w:rsidRPr="002B320F" w:rsidTr="002B320F">
        <w:trPr>
          <w:trHeight w:val="300"/>
        </w:trPr>
        <w:tc>
          <w:tcPr>
            <w:tcW w:w="22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roofErr w:type="spellStart"/>
            <w:r w:rsidRPr="002B320F">
              <w:rPr>
                <w:rFonts w:ascii="Arial Narrow" w:eastAsia="Times New Roman" w:hAnsi="Arial Narrow"/>
                <w:color w:val="000000"/>
                <w:sz w:val="20"/>
                <w:szCs w:val="20"/>
                <w:lang w:val="en-GB"/>
              </w:rPr>
              <w:t>Lnta</w:t>
            </w:r>
            <w:proofErr w:type="spellEnd"/>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-0.035***</w:t>
            </w: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-0.038***</w:t>
            </w: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-0.038***</w:t>
            </w: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-0.032***</w:t>
            </w: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-0.039***</w:t>
            </w: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-0.039***</w:t>
            </w:r>
          </w:p>
        </w:tc>
      </w:tr>
      <w:tr w:rsidR="002B320F" w:rsidRPr="002B320F" w:rsidTr="002B320F">
        <w:trPr>
          <w:trHeight w:val="300"/>
        </w:trPr>
        <w:tc>
          <w:tcPr>
            <w:tcW w:w="22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Age</w:t>
            </w: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0.009***</w:t>
            </w: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0.012***</w:t>
            </w: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0.013**</w:t>
            </w: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0.007***</w:t>
            </w: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0.009***</w:t>
            </w: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0.009***</w:t>
            </w:r>
          </w:p>
        </w:tc>
      </w:tr>
      <w:tr w:rsidR="002B320F" w:rsidRPr="002B320F" w:rsidTr="002B320F">
        <w:trPr>
          <w:trHeight w:val="300"/>
        </w:trPr>
        <w:tc>
          <w:tcPr>
            <w:tcW w:w="22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regulation</w:t>
            </w: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-0.010</w:t>
            </w: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-0.011</w:t>
            </w: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-0.011</w:t>
            </w: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0.001</w:t>
            </w: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0.006</w:t>
            </w: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0.006</w:t>
            </w:r>
          </w:p>
        </w:tc>
      </w:tr>
      <w:tr w:rsidR="002B320F" w:rsidRPr="002B320F" w:rsidTr="002B320F">
        <w:trPr>
          <w:trHeight w:val="300"/>
        </w:trPr>
        <w:tc>
          <w:tcPr>
            <w:tcW w:w="22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roofErr w:type="spellStart"/>
            <w:r w:rsidRPr="002B320F">
              <w:rPr>
                <w:rFonts w:ascii="Arial Narrow" w:eastAsia="Times New Roman" w:hAnsi="Arial Narrow"/>
                <w:color w:val="000000"/>
                <w:sz w:val="20"/>
                <w:szCs w:val="20"/>
                <w:lang w:val="en-GB"/>
              </w:rPr>
              <w:t>dumNGO</w:t>
            </w:r>
            <w:proofErr w:type="spellEnd"/>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0.024**</w:t>
            </w: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0.025**</w:t>
            </w: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0.017**</w:t>
            </w: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0.009</w:t>
            </w: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0.005</w:t>
            </w: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0.007</w:t>
            </w:r>
          </w:p>
        </w:tc>
      </w:tr>
      <w:tr w:rsidR="002B320F" w:rsidRPr="002B320F" w:rsidTr="002B320F">
        <w:trPr>
          <w:trHeight w:val="300"/>
        </w:trPr>
        <w:tc>
          <w:tcPr>
            <w:tcW w:w="22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r>
      <w:tr w:rsidR="002B320F" w:rsidRPr="002B320F" w:rsidTr="002B320F">
        <w:trPr>
          <w:trHeight w:val="300"/>
        </w:trPr>
        <w:tc>
          <w:tcPr>
            <w:tcW w:w="22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i/>
                <w:iCs/>
                <w:color w:val="000000"/>
                <w:sz w:val="20"/>
                <w:szCs w:val="20"/>
              </w:rPr>
            </w:pPr>
            <w:r w:rsidRPr="002B320F">
              <w:rPr>
                <w:rFonts w:ascii="Arial Narrow" w:eastAsia="Times New Roman" w:hAnsi="Arial Narrow"/>
                <w:i/>
                <w:iCs/>
                <w:color w:val="000000"/>
                <w:sz w:val="20"/>
                <w:szCs w:val="20"/>
                <w:lang w:val="en-GB"/>
              </w:rPr>
              <w:t xml:space="preserve">contextual controls </w:t>
            </w: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r>
      <w:tr w:rsidR="002B320F" w:rsidRPr="002B320F" w:rsidTr="002B320F">
        <w:trPr>
          <w:trHeight w:val="300"/>
        </w:trPr>
        <w:tc>
          <w:tcPr>
            <w:tcW w:w="22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GDP per capita (natural log)</w:t>
            </w: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-0.012</w:t>
            </w: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-0.027</w:t>
            </w: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-0.028</w:t>
            </w: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-0.016</w:t>
            </w: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-0.020</w:t>
            </w: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-0.021</w:t>
            </w:r>
          </w:p>
        </w:tc>
      </w:tr>
      <w:tr w:rsidR="002B320F" w:rsidRPr="002B320F" w:rsidTr="002B320F">
        <w:trPr>
          <w:trHeight w:val="300"/>
        </w:trPr>
        <w:tc>
          <w:tcPr>
            <w:tcW w:w="22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Heritage index</w:t>
            </w: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-0.001</w:t>
            </w: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-0.002</w:t>
            </w: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-0.002</w:t>
            </w: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0.001</w:t>
            </w: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0.001</w:t>
            </w: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0.001</w:t>
            </w:r>
          </w:p>
        </w:tc>
      </w:tr>
      <w:tr w:rsidR="002B320F" w:rsidRPr="002B320F" w:rsidTr="002B320F">
        <w:trPr>
          <w:trHeight w:val="315"/>
        </w:trPr>
        <w:tc>
          <w:tcPr>
            <w:tcW w:w="22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
        </w:tc>
      </w:tr>
      <w:tr w:rsidR="002B320F" w:rsidRPr="002B320F" w:rsidTr="002B320F">
        <w:trPr>
          <w:trHeight w:hRule="exact" w:val="300"/>
        </w:trPr>
        <w:tc>
          <w:tcPr>
            <w:tcW w:w="2260" w:type="dxa"/>
            <w:tcBorders>
              <w:top w:val="single" w:sz="8" w:space="0" w:color="auto"/>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i/>
                <w:iCs/>
                <w:color w:val="000000"/>
                <w:sz w:val="20"/>
                <w:szCs w:val="20"/>
              </w:rPr>
            </w:pPr>
            <w:r w:rsidRPr="002B320F">
              <w:rPr>
                <w:rFonts w:ascii="Arial Narrow" w:eastAsia="Times New Roman" w:hAnsi="Arial Narrow"/>
                <w:i/>
                <w:iCs/>
                <w:color w:val="000000"/>
                <w:sz w:val="20"/>
                <w:szCs w:val="20"/>
                <w:lang w:val="en-GB"/>
              </w:rPr>
              <w:t>model statistics</w:t>
            </w:r>
          </w:p>
        </w:tc>
        <w:tc>
          <w:tcPr>
            <w:tcW w:w="985" w:type="dxa"/>
            <w:tcBorders>
              <w:top w:val="single" w:sz="8" w:space="0" w:color="auto"/>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 </w:t>
            </w:r>
          </w:p>
        </w:tc>
        <w:tc>
          <w:tcPr>
            <w:tcW w:w="935" w:type="dxa"/>
            <w:tcBorders>
              <w:top w:val="single" w:sz="8" w:space="0" w:color="auto"/>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 </w:t>
            </w:r>
          </w:p>
        </w:tc>
        <w:tc>
          <w:tcPr>
            <w:tcW w:w="960" w:type="dxa"/>
            <w:tcBorders>
              <w:top w:val="single" w:sz="8" w:space="0" w:color="auto"/>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 </w:t>
            </w:r>
          </w:p>
        </w:tc>
        <w:tc>
          <w:tcPr>
            <w:tcW w:w="985" w:type="dxa"/>
            <w:tcBorders>
              <w:top w:val="single" w:sz="8" w:space="0" w:color="auto"/>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 </w:t>
            </w:r>
          </w:p>
        </w:tc>
        <w:tc>
          <w:tcPr>
            <w:tcW w:w="935" w:type="dxa"/>
            <w:tcBorders>
              <w:top w:val="single" w:sz="8" w:space="0" w:color="auto"/>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 </w:t>
            </w:r>
          </w:p>
        </w:tc>
        <w:tc>
          <w:tcPr>
            <w:tcW w:w="960" w:type="dxa"/>
            <w:tcBorders>
              <w:top w:val="single" w:sz="8" w:space="0" w:color="auto"/>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 </w:t>
            </w:r>
          </w:p>
        </w:tc>
      </w:tr>
      <w:tr w:rsidR="002B320F" w:rsidRPr="002B320F" w:rsidTr="002B320F">
        <w:trPr>
          <w:trHeight w:val="300"/>
        </w:trPr>
        <w:tc>
          <w:tcPr>
            <w:tcW w:w="22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N</w:t>
            </w: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1312</w:t>
            </w: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668</w:t>
            </w: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668</w:t>
            </w: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1315</w:t>
            </w: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668</w:t>
            </w: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668</w:t>
            </w:r>
          </w:p>
        </w:tc>
      </w:tr>
      <w:tr w:rsidR="002B320F" w:rsidRPr="002B320F" w:rsidTr="002B320F">
        <w:trPr>
          <w:trHeight w:val="300"/>
        </w:trPr>
        <w:tc>
          <w:tcPr>
            <w:tcW w:w="22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Wald χ²</w:t>
            </w: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150.12***</w:t>
            </w: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88.12***</w:t>
            </w: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87.93***</w:t>
            </w: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112.30***</w:t>
            </w: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63.77***</w:t>
            </w: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lang w:val="en-GB"/>
              </w:rPr>
              <w:t>62.66***</w:t>
            </w:r>
          </w:p>
        </w:tc>
      </w:tr>
      <w:tr w:rsidR="002B320F" w:rsidRPr="002B320F" w:rsidTr="002B320F">
        <w:trPr>
          <w:trHeight w:val="300"/>
        </w:trPr>
        <w:tc>
          <w:tcPr>
            <w:tcW w:w="22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roofErr w:type="spellStart"/>
            <w:r w:rsidRPr="002B320F">
              <w:rPr>
                <w:rFonts w:ascii="Arial Narrow" w:eastAsia="Times New Roman" w:hAnsi="Arial Narrow"/>
                <w:color w:val="000000"/>
                <w:sz w:val="20"/>
                <w:szCs w:val="20"/>
              </w:rPr>
              <w:t>Sargan</w:t>
            </w:r>
            <w:proofErr w:type="spellEnd"/>
            <w:r w:rsidRPr="002B320F">
              <w:rPr>
                <w:rFonts w:ascii="Arial Narrow" w:eastAsia="Times New Roman" w:hAnsi="Arial Narrow"/>
                <w:color w:val="000000"/>
                <w:sz w:val="20"/>
                <w:szCs w:val="20"/>
              </w:rPr>
              <w:t>-Hansen statistic</w:t>
            </w: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rPr>
              <w:t>1.71</w:t>
            </w: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rPr>
              <w:t>2.15</w:t>
            </w: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rPr>
              <w:t>1.91</w:t>
            </w:r>
          </w:p>
        </w:tc>
        <w:tc>
          <w:tcPr>
            <w:tcW w:w="98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rPr>
              <w:t>0.51</w:t>
            </w:r>
          </w:p>
        </w:tc>
        <w:tc>
          <w:tcPr>
            <w:tcW w:w="935"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rPr>
              <w:t>1.09</w:t>
            </w:r>
          </w:p>
        </w:tc>
        <w:tc>
          <w:tcPr>
            <w:tcW w:w="960" w:type="dxa"/>
            <w:tcBorders>
              <w:top w:val="nil"/>
              <w:left w:val="nil"/>
              <w:bottom w:val="nil"/>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rPr>
              <w:t>0.83</w:t>
            </w:r>
          </w:p>
        </w:tc>
      </w:tr>
      <w:tr w:rsidR="002B320F" w:rsidRPr="002B320F" w:rsidTr="002B320F">
        <w:trPr>
          <w:trHeight w:val="315"/>
        </w:trPr>
        <w:tc>
          <w:tcPr>
            <w:tcW w:w="2260" w:type="dxa"/>
            <w:tcBorders>
              <w:top w:val="nil"/>
              <w:left w:val="nil"/>
              <w:bottom w:val="single" w:sz="8" w:space="0" w:color="auto"/>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proofErr w:type="spellStart"/>
            <w:r w:rsidRPr="002B320F">
              <w:rPr>
                <w:rFonts w:ascii="Arial Narrow" w:eastAsia="Times New Roman" w:hAnsi="Arial Narrow"/>
                <w:color w:val="000000"/>
                <w:sz w:val="20"/>
                <w:szCs w:val="20"/>
              </w:rPr>
              <w:t>Sargan</w:t>
            </w:r>
            <w:proofErr w:type="spellEnd"/>
            <w:r w:rsidRPr="002B320F">
              <w:rPr>
                <w:rFonts w:ascii="Arial Narrow" w:eastAsia="Times New Roman" w:hAnsi="Arial Narrow"/>
                <w:color w:val="000000"/>
                <w:sz w:val="20"/>
                <w:szCs w:val="20"/>
              </w:rPr>
              <w:t>-Hansen p-value</w:t>
            </w:r>
          </w:p>
        </w:tc>
        <w:tc>
          <w:tcPr>
            <w:tcW w:w="985" w:type="dxa"/>
            <w:tcBorders>
              <w:top w:val="nil"/>
              <w:left w:val="nil"/>
              <w:bottom w:val="single" w:sz="8" w:space="0" w:color="auto"/>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rPr>
              <w:t>0.63</w:t>
            </w:r>
          </w:p>
        </w:tc>
        <w:tc>
          <w:tcPr>
            <w:tcW w:w="935" w:type="dxa"/>
            <w:tcBorders>
              <w:top w:val="nil"/>
              <w:left w:val="nil"/>
              <w:bottom w:val="single" w:sz="8" w:space="0" w:color="auto"/>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rPr>
              <w:t>0.54</w:t>
            </w:r>
          </w:p>
        </w:tc>
        <w:tc>
          <w:tcPr>
            <w:tcW w:w="960" w:type="dxa"/>
            <w:tcBorders>
              <w:top w:val="nil"/>
              <w:left w:val="nil"/>
              <w:bottom w:val="single" w:sz="8" w:space="0" w:color="auto"/>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rPr>
              <w:t>0.58</w:t>
            </w:r>
          </w:p>
        </w:tc>
        <w:tc>
          <w:tcPr>
            <w:tcW w:w="985" w:type="dxa"/>
            <w:tcBorders>
              <w:top w:val="nil"/>
              <w:left w:val="nil"/>
              <w:bottom w:val="single" w:sz="8" w:space="0" w:color="auto"/>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rPr>
              <w:t>0.91</w:t>
            </w:r>
          </w:p>
        </w:tc>
        <w:tc>
          <w:tcPr>
            <w:tcW w:w="935" w:type="dxa"/>
            <w:tcBorders>
              <w:top w:val="nil"/>
              <w:left w:val="nil"/>
              <w:bottom w:val="single" w:sz="8" w:space="0" w:color="auto"/>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rPr>
              <w:t>0.77</w:t>
            </w:r>
          </w:p>
        </w:tc>
        <w:tc>
          <w:tcPr>
            <w:tcW w:w="960" w:type="dxa"/>
            <w:tcBorders>
              <w:top w:val="nil"/>
              <w:left w:val="nil"/>
              <w:bottom w:val="single" w:sz="8" w:space="0" w:color="auto"/>
              <w:right w:val="nil"/>
            </w:tcBorders>
            <w:shd w:val="clear" w:color="auto" w:fill="auto"/>
            <w:noWrap/>
            <w:vAlign w:val="bottom"/>
            <w:hideMark/>
          </w:tcPr>
          <w:p w:rsidR="002B320F" w:rsidRPr="002B320F" w:rsidRDefault="002B320F" w:rsidP="002B320F">
            <w:pPr>
              <w:spacing w:after="0" w:line="240" w:lineRule="auto"/>
              <w:rPr>
                <w:rFonts w:ascii="Arial Narrow" w:eastAsia="Times New Roman" w:hAnsi="Arial Narrow"/>
                <w:color w:val="000000"/>
                <w:sz w:val="20"/>
                <w:szCs w:val="20"/>
              </w:rPr>
            </w:pPr>
            <w:r w:rsidRPr="002B320F">
              <w:rPr>
                <w:rFonts w:ascii="Arial Narrow" w:eastAsia="Times New Roman" w:hAnsi="Arial Narrow"/>
                <w:color w:val="000000"/>
                <w:sz w:val="20"/>
                <w:szCs w:val="20"/>
              </w:rPr>
              <w:t>0.84</w:t>
            </w:r>
          </w:p>
        </w:tc>
      </w:tr>
    </w:tbl>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p w:rsidR="002B320F" w:rsidRDefault="002B320F" w:rsidP="0095324A">
      <w:pPr>
        <w:spacing w:line="240" w:lineRule="auto"/>
        <w:contextualSpacing/>
        <w:rPr>
          <w:rFonts w:ascii="Times New Roman" w:hAnsi="Times New Roman"/>
          <w:i/>
          <w:sz w:val="16"/>
          <w:szCs w:val="16"/>
          <w:lang w:val="en-GB"/>
        </w:rPr>
      </w:pPr>
    </w:p>
    <w:p w:rsidR="002B320F" w:rsidRDefault="002B320F" w:rsidP="0095324A">
      <w:pPr>
        <w:spacing w:line="240" w:lineRule="auto"/>
        <w:contextualSpacing/>
        <w:rPr>
          <w:rFonts w:ascii="Times New Roman" w:hAnsi="Times New Roman"/>
          <w:i/>
          <w:sz w:val="16"/>
          <w:szCs w:val="16"/>
          <w:lang w:val="en-GB"/>
        </w:rPr>
      </w:pPr>
    </w:p>
    <w:p w:rsidR="002B320F" w:rsidRDefault="002B320F" w:rsidP="0095324A">
      <w:pPr>
        <w:spacing w:line="240" w:lineRule="auto"/>
        <w:contextualSpacing/>
        <w:rPr>
          <w:rFonts w:ascii="Times New Roman" w:hAnsi="Times New Roman"/>
          <w:i/>
          <w:sz w:val="16"/>
          <w:szCs w:val="16"/>
          <w:lang w:val="en-GB"/>
        </w:rPr>
      </w:pPr>
    </w:p>
    <w:p w:rsidR="002B320F" w:rsidRDefault="002B320F" w:rsidP="0095324A">
      <w:pPr>
        <w:spacing w:line="240" w:lineRule="auto"/>
        <w:contextualSpacing/>
        <w:rPr>
          <w:rFonts w:ascii="Times New Roman" w:hAnsi="Times New Roman"/>
          <w:i/>
          <w:sz w:val="16"/>
          <w:szCs w:val="16"/>
          <w:lang w:val="en-GB"/>
        </w:rPr>
      </w:pPr>
    </w:p>
    <w:p w:rsidR="002B320F" w:rsidRDefault="002B320F" w:rsidP="0095324A">
      <w:pPr>
        <w:spacing w:line="240" w:lineRule="auto"/>
        <w:contextualSpacing/>
        <w:rPr>
          <w:rFonts w:ascii="Times New Roman" w:hAnsi="Times New Roman"/>
          <w:i/>
          <w:sz w:val="16"/>
          <w:szCs w:val="16"/>
          <w:lang w:val="en-GB"/>
        </w:rPr>
      </w:pPr>
    </w:p>
    <w:p w:rsidR="002B320F" w:rsidRDefault="002B320F" w:rsidP="0095324A">
      <w:pPr>
        <w:spacing w:line="240" w:lineRule="auto"/>
        <w:contextualSpacing/>
        <w:rPr>
          <w:rFonts w:ascii="Times New Roman" w:hAnsi="Times New Roman"/>
          <w:i/>
          <w:sz w:val="16"/>
          <w:szCs w:val="16"/>
          <w:lang w:val="en-GB"/>
        </w:rPr>
      </w:pPr>
    </w:p>
    <w:p w:rsidR="002B320F" w:rsidRDefault="002B320F" w:rsidP="0095324A">
      <w:pPr>
        <w:spacing w:line="240" w:lineRule="auto"/>
        <w:contextualSpacing/>
        <w:rPr>
          <w:rFonts w:ascii="Times New Roman" w:hAnsi="Times New Roman"/>
          <w:i/>
          <w:sz w:val="16"/>
          <w:szCs w:val="16"/>
          <w:lang w:val="en-GB"/>
        </w:rPr>
      </w:pPr>
    </w:p>
    <w:p w:rsidR="002B320F" w:rsidRDefault="002B320F" w:rsidP="002B320F">
      <w:pPr>
        <w:spacing w:line="240" w:lineRule="auto"/>
        <w:contextualSpacing/>
        <w:rPr>
          <w:rFonts w:ascii="Times New Roman" w:hAnsi="Times New Roman"/>
          <w:b/>
          <w:sz w:val="24"/>
          <w:szCs w:val="24"/>
          <w:lang w:val="en-GB"/>
        </w:rPr>
      </w:pPr>
      <w:r>
        <w:rPr>
          <w:rFonts w:ascii="Times New Roman" w:hAnsi="Times New Roman"/>
          <w:b/>
          <w:sz w:val="24"/>
          <w:szCs w:val="24"/>
          <w:lang w:val="en-GB"/>
        </w:rPr>
        <w:lastRenderedPageBreak/>
        <w:t xml:space="preserve">Table 4. Higher costs and better repayment driven by gender or nature of the loan?  </w:t>
      </w:r>
    </w:p>
    <w:p w:rsidR="002B320F" w:rsidRPr="00D905DD" w:rsidRDefault="002B320F" w:rsidP="0095324A">
      <w:pPr>
        <w:spacing w:line="240" w:lineRule="auto"/>
        <w:contextualSpacing/>
        <w:rPr>
          <w:rFonts w:ascii="Times New Roman" w:hAnsi="Times New Roman"/>
          <w:b/>
          <w:sz w:val="24"/>
          <w:szCs w:val="24"/>
          <w:lang w:val="en-GB"/>
        </w:rPr>
      </w:pPr>
      <w:proofErr w:type="spellStart"/>
      <w:r>
        <w:rPr>
          <w:rFonts w:ascii="Times New Roman" w:hAnsi="Times New Roman"/>
          <w:sz w:val="24"/>
          <w:szCs w:val="24"/>
          <w:lang w:val="en-GB"/>
        </w:rPr>
        <w:t>Hausman</w:t>
      </w:r>
      <w:proofErr w:type="spellEnd"/>
      <w:r>
        <w:rPr>
          <w:rFonts w:ascii="Times New Roman" w:hAnsi="Times New Roman"/>
          <w:sz w:val="24"/>
          <w:szCs w:val="24"/>
          <w:lang w:val="en-GB"/>
        </w:rPr>
        <w:t>-Taylor</w:t>
      </w:r>
      <w:r w:rsidRPr="00105131">
        <w:rPr>
          <w:rFonts w:ascii="Times New Roman" w:hAnsi="Times New Roman"/>
          <w:sz w:val="24"/>
          <w:szCs w:val="24"/>
          <w:lang w:val="en-GB"/>
        </w:rPr>
        <w:t xml:space="preserve"> performance regressions that analyse whether</w:t>
      </w:r>
      <w:r>
        <w:rPr>
          <w:rFonts w:ascii="Times New Roman" w:hAnsi="Times New Roman"/>
          <w:sz w:val="24"/>
          <w:szCs w:val="24"/>
          <w:lang w:val="en-GB"/>
        </w:rPr>
        <w:t xml:space="preserve"> higher operational expenses and lower default costs are driven by gender or the nature of the loan, by taking up covariates from the LOGIT as controls in the performance regressions. Regional dummies are always included in the regressions. </w:t>
      </w:r>
      <w:r w:rsidRPr="00105131">
        <w:rPr>
          <w:rFonts w:ascii="Times New Roman" w:hAnsi="Times New Roman"/>
          <w:sz w:val="24"/>
          <w:szCs w:val="24"/>
          <w:lang w:val="en-GB"/>
        </w:rPr>
        <w:t>*,**, and *** denote statistical significance at the 1, 5, and 10% levels, respectively.</w:t>
      </w:r>
    </w:p>
    <w:p w:rsidR="002B320F" w:rsidRPr="00FF0D7B" w:rsidRDefault="002B320F" w:rsidP="0095324A">
      <w:pPr>
        <w:spacing w:line="240" w:lineRule="auto"/>
        <w:contextualSpacing/>
        <w:rPr>
          <w:rFonts w:ascii="Times New Roman" w:hAnsi="Times New Roman"/>
          <w:i/>
          <w:sz w:val="16"/>
          <w:szCs w:val="16"/>
          <w:lang w:val="en-GB"/>
        </w:rPr>
      </w:pPr>
    </w:p>
    <w:p w:rsidR="0095324A" w:rsidRPr="00FF0D7B" w:rsidRDefault="0095324A" w:rsidP="0095324A">
      <w:pPr>
        <w:spacing w:line="240" w:lineRule="auto"/>
        <w:contextualSpacing/>
        <w:rPr>
          <w:rFonts w:ascii="Times New Roman" w:hAnsi="Times New Roman"/>
          <w:i/>
          <w:sz w:val="16"/>
          <w:szCs w:val="16"/>
          <w:lang w:val="en-GB"/>
        </w:rPr>
      </w:pPr>
    </w:p>
    <w:tbl>
      <w:tblPr>
        <w:tblW w:w="13541" w:type="dxa"/>
        <w:tblInd w:w="95" w:type="dxa"/>
        <w:tblLook w:val="04A0" w:firstRow="1" w:lastRow="0" w:firstColumn="1" w:lastColumn="0" w:noHBand="0" w:noVBand="1"/>
      </w:tblPr>
      <w:tblGrid>
        <w:gridCol w:w="2020"/>
        <w:gridCol w:w="977"/>
        <w:gridCol w:w="977"/>
        <w:gridCol w:w="927"/>
        <w:gridCol w:w="960"/>
        <w:gridCol w:w="960"/>
        <w:gridCol w:w="960"/>
        <w:gridCol w:w="986"/>
        <w:gridCol w:w="986"/>
        <w:gridCol w:w="908"/>
        <w:gridCol w:w="960"/>
        <w:gridCol w:w="960"/>
        <w:gridCol w:w="960"/>
      </w:tblGrid>
      <w:tr w:rsidR="00E41923" w:rsidRPr="00E41923" w:rsidTr="00E41923">
        <w:trPr>
          <w:trHeight w:val="300"/>
        </w:trPr>
        <w:tc>
          <w:tcPr>
            <w:tcW w:w="2020" w:type="dxa"/>
            <w:tcBorders>
              <w:top w:val="single" w:sz="8" w:space="0" w:color="auto"/>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b/>
                <w:bCs/>
                <w:i/>
                <w:iCs/>
                <w:color w:val="000000"/>
                <w:sz w:val="18"/>
                <w:szCs w:val="18"/>
              </w:rPr>
            </w:pPr>
            <w:r w:rsidRPr="00E41923">
              <w:rPr>
                <w:rFonts w:ascii="Arial Narrow" w:eastAsia="Times New Roman" w:hAnsi="Arial Narrow"/>
                <w:b/>
                <w:bCs/>
                <w:i/>
                <w:iCs/>
                <w:color w:val="000000"/>
                <w:sz w:val="18"/>
                <w:szCs w:val="18"/>
              </w:rPr>
              <w:t> </w:t>
            </w:r>
          </w:p>
        </w:tc>
        <w:tc>
          <w:tcPr>
            <w:tcW w:w="2881" w:type="dxa"/>
            <w:gridSpan w:val="3"/>
            <w:tcBorders>
              <w:top w:val="single" w:sz="8" w:space="0" w:color="auto"/>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b/>
                <w:bCs/>
                <w:i/>
                <w:iCs/>
                <w:color w:val="000000"/>
                <w:sz w:val="18"/>
                <w:szCs w:val="18"/>
              </w:rPr>
            </w:pPr>
            <w:r w:rsidRPr="00E41923">
              <w:rPr>
                <w:rFonts w:ascii="Arial Narrow" w:eastAsia="Times New Roman" w:hAnsi="Arial Narrow"/>
                <w:b/>
                <w:bCs/>
                <w:i/>
                <w:iCs/>
                <w:color w:val="000000"/>
                <w:sz w:val="18"/>
                <w:szCs w:val="18"/>
                <w:lang w:val="en-GB"/>
              </w:rPr>
              <w:t>Operational expenses</w:t>
            </w:r>
          </w:p>
        </w:tc>
        <w:tc>
          <w:tcPr>
            <w:tcW w:w="960" w:type="dxa"/>
            <w:tcBorders>
              <w:top w:val="single" w:sz="8" w:space="0" w:color="auto"/>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b/>
                <w:bCs/>
                <w:i/>
                <w:iCs/>
                <w:color w:val="000000"/>
                <w:sz w:val="18"/>
                <w:szCs w:val="18"/>
              </w:rPr>
            </w:pPr>
            <w:r w:rsidRPr="00E41923">
              <w:rPr>
                <w:rFonts w:ascii="Arial Narrow" w:eastAsia="Times New Roman" w:hAnsi="Arial Narrow"/>
                <w:b/>
                <w:bCs/>
                <w:i/>
                <w:iCs/>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 </w:t>
            </w:r>
          </w:p>
        </w:tc>
        <w:tc>
          <w:tcPr>
            <w:tcW w:w="960" w:type="dxa"/>
            <w:tcBorders>
              <w:top w:val="single" w:sz="8" w:space="0" w:color="auto"/>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 </w:t>
            </w:r>
          </w:p>
        </w:tc>
        <w:tc>
          <w:tcPr>
            <w:tcW w:w="2880" w:type="dxa"/>
            <w:gridSpan w:val="3"/>
            <w:tcBorders>
              <w:top w:val="single" w:sz="8" w:space="0" w:color="auto"/>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b/>
                <w:bCs/>
                <w:i/>
                <w:iCs/>
                <w:color w:val="000000"/>
                <w:sz w:val="18"/>
                <w:szCs w:val="18"/>
              </w:rPr>
            </w:pPr>
            <w:r w:rsidRPr="00E41923">
              <w:rPr>
                <w:rFonts w:ascii="Arial Narrow" w:eastAsia="Times New Roman" w:hAnsi="Arial Narrow"/>
                <w:b/>
                <w:bCs/>
                <w:i/>
                <w:iCs/>
                <w:color w:val="000000"/>
                <w:sz w:val="18"/>
                <w:szCs w:val="18"/>
                <w:lang w:val="en-GB"/>
              </w:rPr>
              <w:t>Default costs</w:t>
            </w:r>
          </w:p>
        </w:tc>
        <w:tc>
          <w:tcPr>
            <w:tcW w:w="960" w:type="dxa"/>
            <w:tcBorders>
              <w:top w:val="single" w:sz="8" w:space="0" w:color="auto"/>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b/>
                <w:bCs/>
                <w:i/>
                <w:iCs/>
                <w:color w:val="000000"/>
                <w:sz w:val="18"/>
                <w:szCs w:val="18"/>
              </w:rPr>
            </w:pPr>
            <w:r w:rsidRPr="00E41923">
              <w:rPr>
                <w:rFonts w:ascii="Arial Narrow" w:eastAsia="Times New Roman" w:hAnsi="Arial Narrow"/>
                <w:b/>
                <w:bCs/>
                <w:i/>
                <w:iCs/>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 </w:t>
            </w:r>
          </w:p>
        </w:tc>
        <w:tc>
          <w:tcPr>
            <w:tcW w:w="960" w:type="dxa"/>
            <w:tcBorders>
              <w:top w:val="single" w:sz="8" w:space="0" w:color="auto"/>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 </w:t>
            </w:r>
          </w:p>
        </w:tc>
      </w:tr>
      <w:tr w:rsidR="00E41923" w:rsidRPr="00E41923" w:rsidTr="00E41923">
        <w:trPr>
          <w:trHeight w:hRule="exact" w:val="315"/>
        </w:trPr>
        <w:tc>
          <w:tcPr>
            <w:tcW w:w="2020"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 </w:t>
            </w:r>
          </w:p>
        </w:tc>
        <w:tc>
          <w:tcPr>
            <w:tcW w:w="977"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(1)</w:t>
            </w:r>
          </w:p>
        </w:tc>
        <w:tc>
          <w:tcPr>
            <w:tcW w:w="977"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(2)</w:t>
            </w:r>
          </w:p>
        </w:tc>
        <w:tc>
          <w:tcPr>
            <w:tcW w:w="927"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(3)</w:t>
            </w:r>
          </w:p>
        </w:tc>
        <w:tc>
          <w:tcPr>
            <w:tcW w:w="960"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(4)</w:t>
            </w:r>
          </w:p>
        </w:tc>
        <w:tc>
          <w:tcPr>
            <w:tcW w:w="960"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(5)</w:t>
            </w:r>
          </w:p>
        </w:tc>
        <w:tc>
          <w:tcPr>
            <w:tcW w:w="960"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(6)</w:t>
            </w:r>
          </w:p>
        </w:tc>
        <w:tc>
          <w:tcPr>
            <w:tcW w:w="986"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(7)</w:t>
            </w:r>
          </w:p>
        </w:tc>
        <w:tc>
          <w:tcPr>
            <w:tcW w:w="986"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(8)</w:t>
            </w:r>
          </w:p>
        </w:tc>
        <w:tc>
          <w:tcPr>
            <w:tcW w:w="908"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(9)</w:t>
            </w:r>
          </w:p>
        </w:tc>
        <w:tc>
          <w:tcPr>
            <w:tcW w:w="960"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(10)</w:t>
            </w:r>
          </w:p>
        </w:tc>
        <w:tc>
          <w:tcPr>
            <w:tcW w:w="960"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(11)</w:t>
            </w:r>
          </w:p>
        </w:tc>
        <w:tc>
          <w:tcPr>
            <w:tcW w:w="960"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(12)</w:t>
            </w:r>
          </w:p>
        </w:tc>
      </w:tr>
      <w:tr w:rsidR="00E41923" w:rsidRPr="00E41923" w:rsidTr="00E41923">
        <w:trPr>
          <w:trHeight w:val="300"/>
        </w:trPr>
        <w:tc>
          <w:tcPr>
            <w:tcW w:w="202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i/>
                <w:iCs/>
                <w:color w:val="000000"/>
                <w:sz w:val="18"/>
                <w:szCs w:val="18"/>
              </w:rPr>
            </w:pPr>
            <w:r w:rsidRPr="00E41923">
              <w:rPr>
                <w:rFonts w:ascii="Arial Narrow" w:eastAsia="Times New Roman" w:hAnsi="Arial Narrow"/>
                <w:i/>
                <w:iCs/>
                <w:color w:val="000000"/>
                <w:sz w:val="18"/>
                <w:szCs w:val="18"/>
                <w:lang w:val="en-GB"/>
              </w:rPr>
              <w:t>Gender variables</w:t>
            </w: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2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08"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r>
      <w:tr w:rsidR="00E41923" w:rsidRPr="00E41923" w:rsidTr="00E41923">
        <w:trPr>
          <w:trHeight w:val="300"/>
        </w:trPr>
        <w:tc>
          <w:tcPr>
            <w:tcW w:w="202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women focus = 1</w:t>
            </w: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0.017*</w:t>
            </w: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-0.011</w:t>
            </w:r>
          </w:p>
        </w:tc>
        <w:tc>
          <w:tcPr>
            <w:tcW w:w="92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-0.015***</w:t>
            </w: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-0.019***</w:t>
            </w:r>
          </w:p>
        </w:tc>
        <w:tc>
          <w:tcPr>
            <w:tcW w:w="908"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r>
      <w:tr w:rsidR="00E41923" w:rsidRPr="00E41923" w:rsidTr="00E41923">
        <w:trPr>
          <w:trHeight w:val="300"/>
        </w:trPr>
        <w:tc>
          <w:tcPr>
            <w:tcW w:w="202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 xml:space="preserve">% women clients </w:t>
            </w: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2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0.112***</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0.081</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08"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-0.025**</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-0.016**</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r>
      <w:tr w:rsidR="00E41923" w:rsidRPr="00E41923" w:rsidTr="00E41923">
        <w:trPr>
          <w:trHeight w:val="300"/>
        </w:trPr>
        <w:tc>
          <w:tcPr>
            <w:tcW w:w="202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women clients above average</w:t>
            </w: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2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0.031**</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0.008</w:t>
            </w: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08"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jc w:val="both"/>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-0.012**</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jc w:val="both"/>
              <w:rPr>
                <w:rFonts w:ascii="Arial Narrow" w:eastAsia="Times New Roman" w:hAnsi="Arial Narrow"/>
                <w:color w:val="000000"/>
                <w:sz w:val="18"/>
                <w:szCs w:val="18"/>
              </w:rPr>
            </w:pPr>
            <w:r w:rsidRPr="00E41923">
              <w:rPr>
                <w:rFonts w:ascii="Arial Narrow" w:eastAsia="Times New Roman" w:hAnsi="Arial Narrow"/>
                <w:color w:val="000000"/>
                <w:sz w:val="18"/>
                <w:szCs w:val="18"/>
              </w:rPr>
              <w:t>-0.014**</w:t>
            </w:r>
          </w:p>
        </w:tc>
      </w:tr>
      <w:tr w:rsidR="00E41923" w:rsidRPr="00E41923" w:rsidTr="00E41923">
        <w:trPr>
          <w:trHeight w:val="300"/>
        </w:trPr>
        <w:tc>
          <w:tcPr>
            <w:tcW w:w="202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2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08"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r>
      <w:tr w:rsidR="00E41923" w:rsidRPr="00E41923" w:rsidTr="00E41923">
        <w:trPr>
          <w:trHeight w:val="300"/>
        </w:trPr>
        <w:tc>
          <w:tcPr>
            <w:tcW w:w="202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i/>
                <w:iCs/>
                <w:color w:val="000000"/>
                <w:sz w:val="18"/>
                <w:szCs w:val="18"/>
              </w:rPr>
            </w:pPr>
            <w:r w:rsidRPr="00E41923">
              <w:rPr>
                <w:rFonts w:ascii="Arial Narrow" w:eastAsia="Times New Roman" w:hAnsi="Arial Narrow"/>
                <w:i/>
                <w:iCs/>
                <w:color w:val="000000"/>
                <w:sz w:val="18"/>
                <w:szCs w:val="18"/>
                <w:lang w:val="en-GB"/>
              </w:rPr>
              <w:t>Firm-specific controls</w:t>
            </w: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2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08"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r>
      <w:tr w:rsidR="00E41923" w:rsidRPr="00E41923" w:rsidTr="00E41923">
        <w:trPr>
          <w:trHeight w:val="300"/>
        </w:trPr>
        <w:tc>
          <w:tcPr>
            <w:tcW w:w="202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roofErr w:type="spellStart"/>
            <w:r w:rsidRPr="00E41923">
              <w:rPr>
                <w:rFonts w:ascii="Arial Narrow" w:eastAsia="Times New Roman" w:hAnsi="Arial Narrow"/>
                <w:color w:val="000000"/>
                <w:sz w:val="18"/>
                <w:szCs w:val="18"/>
                <w:lang w:val="en-GB"/>
              </w:rPr>
              <w:t>Lnta</w:t>
            </w:r>
            <w:proofErr w:type="spellEnd"/>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-0.061***</w:t>
            </w: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-0.061***</w:t>
            </w:r>
          </w:p>
        </w:tc>
        <w:tc>
          <w:tcPr>
            <w:tcW w:w="92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-0.074***</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-0.081***</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-0.075***</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-0.082***</w:t>
            </w: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-0.006**</w:t>
            </w: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-0.014***</w:t>
            </w:r>
          </w:p>
        </w:tc>
        <w:tc>
          <w:tcPr>
            <w:tcW w:w="908"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-0.022**</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-0.034***</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-0.021**</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-0.034***</w:t>
            </w:r>
          </w:p>
        </w:tc>
      </w:tr>
      <w:tr w:rsidR="00E41923" w:rsidRPr="00E41923" w:rsidTr="00E41923">
        <w:trPr>
          <w:trHeight w:val="300"/>
        </w:trPr>
        <w:tc>
          <w:tcPr>
            <w:tcW w:w="202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Age</w:t>
            </w: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0.015***</w:t>
            </w: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0.016***</w:t>
            </w:r>
          </w:p>
        </w:tc>
        <w:tc>
          <w:tcPr>
            <w:tcW w:w="92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0.205***</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0.019***</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-0.021***</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-0.020**</w:t>
            </w: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0.006</w:t>
            </w: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0.001</w:t>
            </w:r>
          </w:p>
        </w:tc>
        <w:tc>
          <w:tcPr>
            <w:tcW w:w="908"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0.004</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0.002</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0.005</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0.002</w:t>
            </w:r>
          </w:p>
        </w:tc>
      </w:tr>
      <w:tr w:rsidR="00E41923" w:rsidRPr="00E41923" w:rsidTr="00E41923">
        <w:trPr>
          <w:trHeight w:val="300"/>
        </w:trPr>
        <w:tc>
          <w:tcPr>
            <w:tcW w:w="202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regulation</w:t>
            </w: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-0.017</w:t>
            </w: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-0.012</w:t>
            </w:r>
          </w:p>
        </w:tc>
        <w:tc>
          <w:tcPr>
            <w:tcW w:w="92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-0.004</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-0.002</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-0.006</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-0.001</w:t>
            </w: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-0.005</w:t>
            </w: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-0.001</w:t>
            </w:r>
          </w:p>
        </w:tc>
        <w:tc>
          <w:tcPr>
            <w:tcW w:w="908"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0.001</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0.008</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0.002</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0.006</w:t>
            </w:r>
          </w:p>
        </w:tc>
      </w:tr>
      <w:tr w:rsidR="00E41923" w:rsidRPr="00E41923" w:rsidTr="00E41923">
        <w:trPr>
          <w:trHeight w:val="300"/>
        </w:trPr>
        <w:tc>
          <w:tcPr>
            <w:tcW w:w="202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roofErr w:type="spellStart"/>
            <w:r w:rsidRPr="00E41923">
              <w:rPr>
                <w:rFonts w:ascii="Arial Narrow" w:eastAsia="Times New Roman" w:hAnsi="Arial Narrow"/>
                <w:color w:val="000000"/>
                <w:sz w:val="18"/>
                <w:szCs w:val="18"/>
                <w:lang w:val="en-GB"/>
              </w:rPr>
              <w:t>dumNGO</w:t>
            </w:r>
            <w:proofErr w:type="spellEnd"/>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0.041*</w:t>
            </w: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0.034*</w:t>
            </w:r>
          </w:p>
        </w:tc>
        <w:tc>
          <w:tcPr>
            <w:tcW w:w="92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0.031*</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0.019</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0.036*</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0.021</w:t>
            </w: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-0.012</w:t>
            </w: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-0.058</w:t>
            </w:r>
          </w:p>
        </w:tc>
        <w:tc>
          <w:tcPr>
            <w:tcW w:w="908"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-0.006</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-0.019</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-0.006</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-0.019</w:t>
            </w:r>
          </w:p>
        </w:tc>
      </w:tr>
      <w:tr w:rsidR="00E41923" w:rsidRPr="00E41923" w:rsidTr="00E41923">
        <w:trPr>
          <w:trHeight w:val="300"/>
        </w:trPr>
        <w:tc>
          <w:tcPr>
            <w:tcW w:w="202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2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08"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r>
      <w:tr w:rsidR="00E41923" w:rsidRPr="00E41923" w:rsidTr="00E41923">
        <w:trPr>
          <w:trHeight w:val="300"/>
        </w:trPr>
        <w:tc>
          <w:tcPr>
            <w:tcW w:w="202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i/>
                <w:iCs/>
                <w:color w:val="000000"/>
                <w:sz w:val="18"/>
                <w:szCs w:val="18"/>
              </w:rPr>
            </w:pPr>
            <w:r w:rsidRPr="00E41923">
              <w:rPr>
                <w:rFonts w:ascii="Arial Narrow" w:eastAsia="Times New Roman" w:hAnsi="Arial Narrow"/>
                <w:i/>
                <w:iCs/>
                <w:color w:val="000000"/>
                <w:sz w:val="18"/>
                <w:szCs w:val="18"/>
              </w:rPr>
              <w:t>Nature of the loan</w:t>
            </w: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2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08"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r>
      <w:tr w:rsidR="00E41923" w:rsidRPr="00E41923" w:rsidTr="00E41923">
        <w:trPr>
          <w:trHeight w:val="300"/>
        </w:trPr>
        <w:tc>
          <w:tcPr>
            <w:tcW w:w="202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roofErr w:type="spellStart"/>
            <w:r w:rsidRPr="00E41923">
              <w:rPr>
                <w:rFonts w:ascii="Arial Narrow" w:eastAsia="Times New Roman" w:hAnsi="Arial Narrow"/>
                <w:color w:val="000000"/>
                <w:sz w:val="18"/>
                <w:szCs w:val="18"/>
              </w:rPr>
              <w:t>ln</w:t>
            </w:r>
            <w:proofErr w:type="spellEnd"/>
            <w:r w:rsidRPr="00E41923">
              <w:rPr>
                <w:rFonts w:ascii="Arial Narrow" w:eastAsia="Times New Roman" w:hAnsi="Arial Narrow"/>
                <w:color w:val="000000"/>
                <w:sz w:val="18"/>
                <w:szCs w:val="18"/>
              </w:rPr>
              <w:t>(average loan size)</w:t>
            </w: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-0.016*</w:t>
            </w:r>
          </w:p>
        </w:tc>
        <w:tc>
          <w:tcPr>
            <w:tcW w:w="92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-0.008</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-0.009</w:t>
            </w: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0.010*</w:t>
            </w:r>
          </w:p>
        </w:tc>
        <w:tc>
          <w:tcPr>
            <w:tcW w:w="908"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0.007</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0.007</w:t>
            </w:r>
          </w:p>
        </w:tc>
      </w:tr>
      <w:tr w:rsidR="00E41923" w:rsidRPr="00E41923" w:rsidTr="00E41923">
        <w:trPr>
          <w:trHeight w:val="300"/>
        </w:trPr>
        <w:tc>
          <w:tcPr>
            <w:tcW w:w="202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roofErr w:type="spellStart"/>
            <w:r w:rsidRPr="00E41923">
              <w:rPr>
                <w:rFonts w:ascii="Arial Narrow" w:eastAsia="Times New Roman" w:hAnsi="Arial Narrow"/>
                <w:color w:val="000000"/>
                <w:sz w:val="18"/>
                <w:szCs w:val="18"/>
              </w:rPr>
              <w:t>dumGROUP</w:t>
            </w:r>
            <w:proofErr w:type="spellEnd"/>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0.029*</w:t>
            </w:r>
          </w:p>
        </w:tc>
        <w:tc>
          <w:tcPr>
            <w:tcW w:w="92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0.022</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0.031*</w:t>
            </w: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-0.013*</w:t>
            </w:r>
          </w:p>
        </w:tc>
        <w:tc>
          <w:tcPr>
            <w:tcW w:w="908"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-0.012</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-0.012</w:t>
            </w:r>
          </w:p>
        </w:tc>
      </w:tr>
      <w:tr w:rsidR="00E41923" w:rsidRPr="00E41923" w:rsidTr="00E41923">
        <w:trPr>
          <w:trHeight w:val="300"/>
        </w:trPr>
        <w:tc>
          <w:tcPr>
            <w:tcW w:w="202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2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08"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r>
      <w:tr w:rsidR="00E41923" w:rsidRPr="00E41923" w:rsidTr="00E41923">
        <w:trPr>
          <w:trHeight w:val="300"/>
        </w:trPr>
        <w:tc>
          <w:tcPr>
            <w:tcW w:w="202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i/>
                <w:iCs/>
                <w:color w:val="000000"/>
                <w:sz w:val="18"/>
                <w:szCs w:val="18"/>
              </w:rPr>
            </w:pPr>
            <w:r w:rsidRPr="00E41923">
              <w:rPr>
                <w:rFonts w:ascii="Arial Narrow" w:eastAsia="Times New Roman" w:hAnsi="Arial Narrow"/>
                <w:i/>
                <w:iCs/>
                <w:color w:val="000000"/>
                <w:sz w:val="18"/>
                <w:szCs w:val="18"/>
                <w:lang w:val="en-GB"/>
              </w:rPr>
              <w:t xml:space="preserve">contextual controls </w:t>
            </w: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2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08"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
        </w:tc>
      </w:tr>
      <w:tr w:rsidR="00E41923" w:rsidRPr="00E41923" w:rsidTr="00E41923">
        <w:trPr>
          <w:trHeight w:val="300"/>
        </w:trPr>
        <w:tc>
          <w:tcPr>
            <w:tcW w:w="2020" w:type="dxa"/>
            <w:tcBorders>
              <w:top w:val="nil"/>
              <w:left w:val="nil"/>
              <w:bottom w:val="nil"/>
              <w:right w:val="nil"/>
            </w:tcBorders>
            <w:shd w:val="clear" w:color="auto" w:fill="auto"/>
            <w:noWrap/>
            <w:vAlign w:val="bottom"/>
            <w:hideMark/>
          </w:tcPr>
          <w:p w:rsidR="00230D9B" w:rsidRDefault="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 xml:space="preserve">GDP per capita </w:t>
            </w: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-0.059**</w:t>
            </w: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-0.056**</w:t>
            </w:r>
          </w:p>
        </w:tc>
        <w:tc>
          <w:tcPr>
            <w:tcW w:w="92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-0.062*</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-0.054*</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0.062*</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0.050*</w:t>
            </w: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0.001</w:t>
            </w: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0.001</w:t>
            </w:r>
          </w:p>
        </w:tc>
        <w:tc>
          <w:tcPr>
            <w:tcW w:w="908"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0.001</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0.001</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0.001</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0.001</w:t>
            </w:r>
          </w:p>
        </w:tc>
      </w:tr>
      <w:tr w:rsidR="00E41923" w:rsidRPr="00E41923" w:rsidTr="00E41923">
        <w:trPr>
          <w:trHeight w:val="315"/>
        </w:trPr>
        <w:tc>
          <w:tcPr>
            <w:tcW w:w="202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Heritage index</w:t>
            </w: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-0.001</w:t>
            </w: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-0.001</w:t>
            </w:r>
          </w:p>
        </w:tc>
        <w:tc>
          <w:tcPr>
            <w:tcW w:w="92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-0.004</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-0.004</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-0.004</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-0.004</w:t>
            </w: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0.001</w:t>
            </w: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0.001</w:t>
            </w:r>
          </w:p>
        </w:tc>
        <w:tc>
          <w:tcPr>
            <w:tcW w:w="908"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-0.001</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-0.001</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-0.001</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-0.001</w:t>
            </w:r>
          </w:p>
        </w:tc>
      </w:tr>
      <w:tr w:rsidR="00E41923" w:rsidRPr="00E41923" w:rsidTr="00E41923">
        <w:trPr>
          <w:trHeight w:hRule="exact" w:val="300"/>
        </w:trPr>
        <w:tc>
          <w:tcPr>
            <w:tcW w:w="2020" w:type="dxa"/>
            <w:tcBorders>
              <w:top w:val="single" w:sz="8" w:space="0" w:color="auto"/>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i/>
                <w:iCs/>
                <w:color w:val="000000"/>
                <w:sz w:val="18"/>
                <w:szCs w:val="18"/>
              </w:rPr>
            </w:pPr>
            <w:r w:rsidRPr="00E41923">
              <w:rPr>
                <w:rFonts w:ascii="Arial Narrow" w:eastAsia="Times New Roman" w:hAnsi="Arial Narrow"/>
                <w:i/>
                <w:iCs/>
                <w:color w:val="000000"/>
                <w:sz w:val="18"/>
                <w:szCs w:val="18"/>
                <w:lang w:val="en-GB"/>
              </w:rPr>
              <w:t>model statistics</w:t>
            </w:r>
          </w:p>
        </w:tc>
        <w:tc>
          <w:tcPr>
            <w:tcW w:w="977" w:type="dxa"/>
            <w:tcBorders>
              <w:top w:val="single" w:sz="8" w:space="0" w:color="auto"/>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 </w:t>
            </w:r>
          </w:p>
        </w:tc>
        <w:tc>
          <w:tcPr>
            <w:tcW w:w="977" w:type="dxa"/>
            <w:tcBorders>
              <w:top w:val="single" w:sz="8" w:space="0" w:color="auto"/>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 </w:t>
            </w:r>
          </w:p>
        </w:tc>
        <w:tc>
          <w:tcPr>
            <w:tcW w:w="927" w:type="dxa"/>
            <w:tcBorders>
              <w:top w:val="single" w:sz="8" w:space="0" w:color="auto"/>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 </w:t>
            </w:r>
          </w:p>
        </w:tc>
        <w:tc>
          <w:tcPr>
            <w:tcW w:w="960" w:type="dxa"/>
            <w:tcBorders>
              <w:top w:val="single" w:sz="8" w:space="0" w:color="auto"/>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 </w:t>
            </w:r>
          </w:p>
        </w:tc>
        <w:tc>
          <w:tcPr>
            <w:tcW w:w="960" w:type="dxa"/>
            <w:tcBorders>
              <w:top w:val="single" w:sz="8" w:space="0" w:color="auto"/>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 </w:t>
            </w:r>
          </w:p>
        </w:tc>
        <w:tc>
          <w:tcPr>
            <w:tcW w:w="986" w:type="dxa"/>
            <w:tcBorders>
              <w:top w:val="single" w:sz="8" w:space="0" w:color="auto"/>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 </w:t>
            </w:r>
          </w:p>
        </w:tc>
        <w:tc>
          <w:tcPr>
            <w:tcW w:w="986" w:type="dxa"/>
            <w:tcBorders>
              <w:top w:val="single" w:sz="8" w:space="0" w:color="auto"/>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 </w:t>
            </w:r>
          </w:p>
        </w:tc>
        <w:tc>
          <w:tcPr>
            <w:tcW w:w="908" w:type="dxa"/>
            <w:tcBorders>
              <w:top w:val="single" w:sz="8" w:space="0" w:color="auto"/>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 </w:t>
            </w:r>
          </w:p>
        </w:tc>
        <w:tc>
          <w:tcPr>
            <w:tcW w:w="960" w:type="dxa"/>
            <w:tcBorders>
              <w:top w:val="single" w:sz="8" w:space="0" w:color="auto"/>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 </w:t>
            </w:r>
          </w:p>
        </w:tc>
        <w:tc>
          <w:tcPr>
            <w:tcW w:w="960" w:type="dxa"/>
            <w:tcBorders>
              <w:top w:val="single" w:sz="8" w:space="0" w:color="auto"/>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 </w:t>
            </w:r>
          </w:p>
        </w:tc>
      </w:tr>
      <w:tr w:rsidR="00E41923" w:rsidRPr="00E41923" w:rsidTr="00E41923">
        <w:trPr>
          <w:trHeight w:val="300"/>
        </w:trPr>
        <w:tc>
          <w:tcPr>
            <w:tcW w:w="202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N</w:t>
            </w: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1151</w:t>
            </w: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1101</w:t>
            </w:r>
          </w:p>
        </w:tc>
        <w:tc>
          <w:tcPr>
            <w:tcW w:w="92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583</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551</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583</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551</w:t>
            </w: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1312</w:t>
            </w: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1259</w:t>
            </w:r>
          </w:p>
        </w:tc>
        <w:tc>
          <w:tcPr>
            <w:tcW w:w="908"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633</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595</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633</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595</w:t>
            </w:r>
          </w:p>
        </w:tc>
      </w:tr>
      <w:tr w:rsidR="00E41923" w:rsidRPr="00E41923" w:rsidTr="00E41923">
        <w:trPr>
          <w:trHeight w:val="300"/>
        </w:trPr>
        <w:tc>
          <w:tcPr>
            <w:tcW w:w="202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Wald χ²</w:t>
            </w: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101.01***</w:t>
            </w: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118.75***</w:t>
            </w:r>
          </w:p>
        </w:tc>
        <w:tc>
          <w:tcPr>
            <w:tcW w:w="92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63.71***</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64.79***</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92.16***</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64.14***</w:t>
            </w: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19.14***</w:t>
            </w: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19.20***</w:t>
            </w:r>
          </w:p>
        </w:tc>
        <w:tc>
          <w:tcPr>
            <w:tcW w:w="908"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22.10***</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14.79***</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22.06***</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14.38***</w:t>
            </w:r>
          </w:p>
        </w:tc>
      </w:tr>
      <w:tr w:rsidR="00E41923" w:rsidRPr="00E41923" w:rsidTr="00E41923">
        <w:trPr>
          <w:trHeight w:val="300"/>
        </w:trPr>
        <w:tc>
          <w:tcPr>
            <w:tcW w:w="202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roofErr w:type="spellStart"/>
            <w:r w:rsidRPr="00E41923">
              <w:rPr>
                <w:rFonts w:ascii="Arial Narrow" w:eastAsia="Times New Roman" w:hAnsi="Arial Narrow"/>
                <w:color w:val="000000"/>
                <w:sz w:val="18"/>
                <w:szCs w:val="18"/>
                <w:lang w:val="en-GB"/>
              </w:rPr>
              <w:t>Sargan</w:t>
            </w:r>
            <w:proofErr w:type="spellEnd"/>
            <w:r w:rsidRPr="00E41923">
              <w:rPr>
                <w:rFonts w:ascii="Arial Narrow" w:eastAsia="Times New Roman" w:hAnsi="Arial Narrow"/>
                <w:color w:val="000000"/>
                <w:sz w:val="18"/>
                <w:szCs w:val="18"/>
                <w:lang w:val="en-GB"/>
              </w:rPr>
              <w:t>-Hansen statistic</w:t>
            </w: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1.01</w:t>
            </w:r>
          </w:p>
        </w:tc>
        <w:tc>
          <w:tcPr>
            <w:tcW w:w="97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5.15</w:t>
            </w:r>
          </w:p>
        </w:tc>
        <w:tc>
          <w:tcPr>
            <w:tcW w:w="927"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0.85</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3.00</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0.5</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3.31</w:t>
            </w: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0.85</w:t>
            </w:r>
          </w:p>
        </w:tc>
        <w:tc>
          <w:tcPr>
            <w:tcW w:w="986"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2.81</w:t>
            </w:r>
          </w:p>
        </w:tc>
        <w:tc>
          <w:tcPr>
            <w:tcW w:w="908"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0.65</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0.91</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0.75</w:t>
            </w:r>
          </w:p>
        </w:tc>
        <w:tc>
          <w:tcPr>
            <w:tcW w:w="960" w:type="dxa"/>
            <w:tcBorders>
              <w:top w:val="nil"/>
              <w:left w:val="nil"/>
              <w:bottom w:val="nil"/>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0.93</w:t>
            </w:r>
          </w:p>
        </w:tc>
      </w:tr>
      <w:tr w:rsidR="00E41923" w:rsidRPr="00E41923" w:rsidTr="00E41923">
        <w:trPr>
          <w:trHeight w:val="315"/>
        </w:trPr>
        <w:tc>
          <w:tcPr>
            <w:tcW w:w="2020"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proofErr w:type="spellStart"/>
            <w:r w:rsidRPr="00E41923">
              <w:rPr>
                <w:rFonts w:ascii="Arial Narrow" w:eastAsia="Times New Roman" w:hAnsi="Arial Narrow"/>
                <w:color w:val="000000"/>
                <w:sz w:val="18"/>
                <w:szCs w:val="18"/>
                <w:lang w:val="en-GB"/>
              </w:rPr>
              <w:t>Sargan</w:t>
            </w:r>
            <w:proofErr w:type="spellEnd"/>
            <w:r w:rsidRPr="00E41923">
              <w:rPr>
                <w:rFonts w:ascii="Arial Narrow" w:eastAsia="Times New Roman" w:hAnsi="Arial Narrow"/>
                <w:color w:val="000000"/>
                <w:sz w:val="18"/>
                <w:szCs w:val="18"/>
                <w:lang w:val="en-GB"/>
              </w:rPr>
              <w:t>-Hansen p-value</w:t>
            </w:r>
          </w:p>
        </w:tc>
        <w:tc>
          <w:tcPr>
            <w:tcW w:w="977"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0.79</w:t>
            </w:r>
          </w:p>
        </w:tc>
        <w:tc>
          <w:tcPr>
            <w:tcW w:w="977"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0.27</w:t>
            </w:r>
          </w:p>
        </w:tc>
        <w:tc>
          <w:tcPr>
            <w:tcW w:w="927"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0.83</w:t>
            </w:r>
          </w:p>
        </w:tc>
        <w:tc>
          <w:tcPr>
            <w:tcW w:w="960"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0.55</w:t>
            </w:r>
          </w:p>
        </w:tc>
        <w:tc>
          <w:tcPr>
            <w:tcW w:w="960"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0.91</w:t>
            </w:r>
          </w:p>
        </w:tc>
        <w:tc>
          <w:tcPr>
            <w:tcW w:w="960"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0.51</w:t>
            </w:r>
          </w:p>
        </w:tc>
        <w:tc>
          <w:tcPr>
            <w:tcW w:w="986"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0.83</w:t>
            </w:r>
          </w:p>
        </w:tc>
        <w:tc>
          <w:tcPr>
            <w:tcW w:w="986"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0.58</w:t>
            </w:r>
          </w:p>
        </w:tc>
        <w:tc>
          <w:tcPr>
            <w:tcW w:w="908"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0.84</w:t>
            </w:r>
          </w:p>
        </w:tc>
        <w:tc>
          <w:tcPr>
            <w:tcW w:w="960"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0.92</w:t>
            </w:r>
          </w:p>
        </w:tc>
        <w:tc>
          <w:tcPr>
            <w:tcW w:w="960"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lang w:val="en-GB"/>
              </w:rPr>
              <w:t>0.87</w:t>
            </w:r>
          </w:p>
        </w:tc>
        <w:tc>
          <w:tcPr>
            <w:tcW w:w="960" w:type="dxa"/>
            <w:tcBorders>
              <w:top w:val="nil"/>
              <w:left w:val="nil"/>
              <w:bottom w:val="single" w:sz="8" w:space="0" w:color="auto"/>
              <w:right w:val="nil"/>
            </w:tcBorders>
            <w:shd w:val="clear" w:color="auto" w:fill="auto"/>
            <w:noWrap/>
            <w:vAlign w:val="bottom"/>
            <w:hideMark/>
          </w:tcPr>
          <w:p w:rsidR="00E41923" w:rsidRPr="00E41923" w:rsidRDefault="00E41923" w:rsidP="00E41923">
            <w:pPr>
              <w:spacing w:after="0" w:line="240" w:lineRule="auto"/>
              <w:rPr>
                <w:rFonts w:ascii="Arial Narrow" w:eastAsia="Times New Roman" w:hAnsi="Arial Narrow"/>
                <w:color w:val="000000"/>
                <w:sz w:val="18"/>
                <w:szCs w:val="18"/>
              </w:rPr>
            </w:pPr>
            <w:r w:rsidRPr="00E41923">
              <w:rPr>
                <w:rFonts w:ascii="Arial Narrow" w:eastAsia="Times New Roman" w:hAnsi="Arial Narrow"/>
                <w:color w:val="000000"/>
                <w:sz w:val="18"/>
                <w:szCs w:val="18"/>
              </w:rPr>
              <w:t>0.91</w:t>
            </w:r>
          </w:p>
        </w:tc>
      </w:tr>
    </w:tbl>
    <w:p w:rsidR="005F5DC3" w:rsidRPr="00FF0D7B" w:rsidRDefault="003E0143" w:rsidP="005F5DC3">
      <w:pPr>
        <w:spacing w:line="240" w:lineRule="auto"/>
        <w:contextualSpacing/>
        <w:rPr>
          <w:rFonts w:ascii="Times New Roman" w:hAnsi="Times New Roman"/>
          <w:b/>
          <w:sz w:val="24"/>
          <w:szCs w:val="24"/>
          <w:lang w:val="en-GB"/>
        </w:rPr>
      </w:pPr>
      <w:r w:rsidRPr="00D905DD">
        <w:rPr>
          <w:rFonts w:ascii="Times New Roman" w:hAnsi="Times New Roman"/>
          <w:b/>
          <w:sz w:val="24"/>
          <w:szCs w:val="24"/>
          <w:lang w:val="en-GB"/>
        </w:rPr>
        <w:lastRenderedPageBreak/>
        <w:t xml:space="preserve">Table </w:t>
      </w:r>
      <w:r w:rsidR="00E41923">
        <w:rPr>
          <w:rFonts w:ascii="Times New Roman" w:hAnsi="Times New Roman"/>
          <w:b/>
          <w:sz w:val="24"/>
          <w:szCs w:val="24"/>
          <w:lang w:val="en-GB"/>
        </w:rPr>
        <w:t>5</w:t>
      </w:r>
      <w:r w:rsidRPr="00D905DD">
        <w:rPr>
          <w:rFonts w:ascii="Times New Roman" w:hAnsi="Times New Roman"/>
          <w:b/>
          <w:sz w:val="24"/>
          <w:szCs w:val="24"/>
          <w:lang w:val="en-GB"/>
        </w:rPr>
        <w:t>. Focus on women and bottom-line financial performance</w:t>
      </w:r>
    </w:p>
    <w:p w:rsidR="005F5DC3" w:rsidRPr="00FF0D7B" w:rsidRDefault="003E0143" w:rsidP="005F5DC3">
      <w:pPr>
        <w:spacing w:line="240" w:lineRule="auto"/>
        <w:contextualSpacing/>
        <w:jc w:val="both"/>
        <w:rPr>
          <w:rFonts w:ascii="Times New Roman" w:hAnsi="Times New Roman"/>
          <w:sz w:val="24"/>
          <w:szCs w:val="24"/>
          <w:lang w:val="en-GB"/>
        </w:rPr>
      </w:pPr>
      <w:r w:rsidRPr="00D905DD">
        <w:rPr>
          <w:rFonts w:ascii="Times New Roman" w:hAnsi="Times New Roman"/>
          <w:sz w:val="24"/>
          <w:szCs w:val="24"/>
          <w:lang w:val="en-GB"/>
        </w:rPr>
        <w:t xml:space="preserve">Random effects performance regressions that analyse whether focus on women is related to bottom-line financial </w:t>
      </w:r>
    </w:p>
    <w:p w:rsidR="005F5DC3" w:rsidRPr="00FF0D7B" w:rsidRDefault="003E0143" w:rsidP="005F5DC3">
      <w:pPr>
        <w:spacing w:line="240" w:lineRule="auto"/>
        <w:contextualSpacing/>
        <w:jc w:val="both"/>
        <w:rPr>
          <w:rFonts w:ascii="Times New Roman" w:hAnsi="Times New Roman"/>
          <w:sz w:val="24"/>
          <w:szCs w:val="24"/>
          <w:lang w:val="en-GB"/>
        </w:rPr>
      </w:pPr>
      <w:r w:rsidRPr="00D905DD">
        <w:rPr>
          <w:rFonts w:ascii="Times New Roman" w:hAnsi="Times New Roman"/>
          <w:sz w:val="24"/>
          <w:szCs w:val="24"/>
          <w:lang w:val="en-GB"/>
        </w:rPr>
        <w:t xml:space="preserve">performance measures ROA and AROA after controlling for firm-specific effects as well as contextual </w:t>
      </w:r>
    </w:p>
    <w:p w:rsidR="005F5DC3" w:rsidRDefault="003E0143" w:rsidP="005F5DC3">
      <w:pPr>
        <w:spacing w:line="240" w:lineRule="auto"/>
        <w:contextualSpacing/>
        <w:jc w:val="both"/>
        <w:rPr>
          <w:rFonts w:ascii="Times New Roman" w:hAnsi="Times New Roman"/>
          <w:sz w:val="24"/>
          <w:szCs w:val="24"/>
          <w:lang w:val="en-GB"/>
        </w:rPr>
      </w:pPr>
      <w:r w:rsidRPr="00D905DD">
        <w:rPr>
          <w:rFonts w:ascii="Times New Roman" w:hAnsi="Times New Roman"/>
          <w:sz w:val="24"/>
          <w:szCs w:val="24"/>
          <w:lang w:val="en-GB"/>
        </w:rPr>
        <w:t>influences. *,**, and *** denote statistical significance at the 1, 5, and 10 per cent levels, respectively.</w:t>
      </w:r>
    </w:p>
    <w:p w:rsidR="00DB3A12" w:rsidRPr="00FF0D7B" w:rsidRDefault="00DB3A12" w:rsidP="005F5DC3">
      <w:pPr>
        <w:spacing w:line="240" w:lineRule="auto"/>
        <w:contextualSpacing/>
        <w:jc w:val="both"/>
        <w:rPr>
          <w:rFonts w:ascii="Times New Roman" w:hAnsi="Times New Roman"/>
          <w:sz w:val="24"/>
          <w:szCs w:val="24"/>
          <w:lang w:val="en-GB"/>
        </w:rPr>
      </w:pPr>
    </w:p>
    <w:tbl>
      <w:tblPr>
        <w:tblW w:w="13780" w:type="dxa"/>
        <w:tblInd w:w="95" w:type="dxa"/>
        <w:tblLook w:val="04A0" w:firstRow="1" w:lastRow="0" w:firstColumn="1" w:lastColumn="0" w:noHBand="0" w:noVBand="1"/>
      </w:tblPr>
      <w:tblGrid>
        <w:gridCol w:w="2219"/>
        <w:gridCol w:w="1001"/>
        <w:gridCol w:w="960"/>
        <w:gridCol w:w="960"/>
        <w:gridCol w:w="960"/>
        <w:gridCol w:w="960"/>
        <w:gridCol w:w="960"/>
        <w:gridCol w:w="960"/>
        <w:gridCol w:w="960"/>
        <w:gridCol w:w="960"/>
        <w:gridCol w:w="960"/>
        <w:gridCol w:w="960"/>
        <w:gridCol w:w="960"/>
      </w:tblGrid>
      <w:tr w:rsidR="00DB3A12" w:rsidRPr="00DB3A12" w:rsidTr="00D905DD">
        <w:trPr>
          <w:trHeight w:hRule="exact" w:val="300"/>
        </w:trPr>
        <w:tc>
          <w:tcPr>
            <w:tcW w:w="2219" w:type="dxa"/>
            <w:tcBorders>
              <w:top w:val="single" w:sz="8" w:space="0" w:color="auto"/>
              <w:left w:val="nil"/>
              <w:bottom w:val="nil"/>
              <w:right w:val="nil"/>
            </w:tcBorders>
            <w:shd w:val="clear" w:color="auto" w:fill="auto"/>
            <w:noWrap/>
            <w:vAlign w:val="bottom"/>
            <w:hideMark/>
          </w:tcPr>
          <w:p w:rsidR="00DB3A12" w:rsidRPr="00D905DD" w:rsidRDefault="00DB3A12" w:rsidP="00DB3A12">
            <w:pPr>
              <w:spacing w:before="120" w:after="0" w:line="240" w:lineRule="auto"/>
              <w:ind w:firstLine="284"/>
              <w:jc w:val="both"/>
              <w:rPr>
                <w:rFonts w:ascii="Arial Narrow" w:eastAsia="Times New Roman" w:hAnsi="Arial Narrow"/>
                <w:b/>
                <w:bCs/>
                <w:i/>
                <w:iCs/>
                <w:color w:val="000000"/>
                <w:sz w:val="18"/>
                <w:szCs w:val="18"/>
              </w:rPr>
            </w:pPr>
            <w:r>
              <w:rPr>
                <w:rFonts w:ascii="Arial Narrow" w:eastAsia="Times New Roman" w:hAnsi="Arial Narrow"/>
                <w:b/>
                <w:bCs/>
                <w:i/>
                <w:iCs/>
                <w:color w:val="000000"/>
                <w:sz w:val="18"/>
                <w:szCs w:val="18"/>
              </w:rPr>
              <w:t>Financial performance</w:t>
            </w:r>
          </w:p>
        </w:tc>
        <w:tc>
          <w:tcPr>
            <w:tcW w:w="1001" w:type="dxa"/>
            <w:tcBorders>
              <w:top w:val="single" w:sz="8" w:space="0" w:color="auto"/>
              <w:left w:val="nil"/>
              <w:bottom w:val="nil"/>
              <w:right w:val="nil"/>
            </w:tcBorders>
            <w:shd w:val="clear" w:color="auto" w:fill="auto"/>
            <w:noWrap/>
            <w:vAlign w:val="bottom"/>
            <w:hideMark/>
          </w:tcPr>
          <w:p w:rsidR="00DB3A12" w:rsidRPr="00D905DD" w:rsidRDefault="003E0143" w:rsidP="00DB3A12">
            <w:pPr>
              <w:spacing w:before="120" w:after="0" w:line="240" w:lineRule="auto"/>
              <w:ind w:firstLine="284"/>
              <w:jc w:val="both"/>
              <w:rPr>
                <w:rFonts w:ascii="Arial Narrow" w:eastAsia="Times New Roman" w:hAnsi="Arial Narrow"/>
                <w:b/>
                <w:bCs/>
                <w:i/>
                <w:iCs/>
                <w:color w:val="000000"/>
                <w:sz w:val="18"/>
                <w:szCs w:val="18"/>
              </w:rPr>
            </w:pPr>
            <w:r w:rsidRPr="00D905DD">
              <w:rPr>
                <w:rFonts w:ascii="Arial Narrow" w:eastAsia="Times New Roman" w:hAnsi="Arial Narrow"/>
                <w:b/>
                <w:bCs/>
                <w:i/>
                <w:iCs/>
                <w:color w:val="000000"/>
                <w:sz w:val="18"/>
                <w:szCs w:val="18"/>
              </w:rPr>
              <w:t>ROA</w:t>
            </w:r>
          </w:p>
        </w:tc>
        <w:tc>
          <w:tcPr>
            <w:tcW w:w="960" w:type="dxa"/>
            <w:tcBorders>
              <w:top w:val="single" w:sz="8" w:space="0" w:color="auto"/>
              <w:left w:val="nil"/>
              <w:bottom w:val="nil"/>
              <w:right w:val="nil"/>
            </w:tcBorders>
            <w:shd w:val="clear" w:color="auto" w:fill="auto"/>
            <w:noWrap/>
            <w:vAlign w:val="bottom"/>
            <w:hideMark/>
          </w:tcPr>
          <w:p w:rsidR="00DB3A12" w:rsidRPr="00D905DD" w:rsidRDefault="003E0143" w:rsidP="00DB3A12">
            <w:pPr>
              <w:spacing w:before="120" w:after="0" w:line="240" w:lineRule="auto"/>
              <w:ind w:firstLine="284"/>
              <w:jc w:val="both"/>
              <w:rPr>
                <w:rFonts w:ascii="Arial Narrow" w:eastAsia="Times New Roman" w:hAnsi="Arial Narrow"/>
                <w:b/>
                <w:bCs/>
                <w:i/>
                <w:iCs/>
                <w:color w:val="000000"/>
                <w:sz w:val="18"/>
                <w:szCs w:val="18"/>
              </w:rPr>
            </w:pPr>
            <w:r w:rsidRPr="00D905DD">
              <w:rPr>
                <w:rFonts w:ascii="Arial Narrow" w:eastAsia="Times New Roman" w:hAnsi="Arial Narrow"/>
                <w:b/>
                <w:bCs/>
                <w:i/>
                <w:iCs/>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DB3A12" w:rsidRPr="00D905DD" w:rsidRDefault="003E0143" w:rsidP="00DB3A12">
            <w:pPr>
              <w:spacing w:before="120" w:after="0" w:line="240" w:lineRule="auto"/>
              <w:ind w:firstLine="284"/>
              <w:jc w:val="both"/>
              <w:rPr>
                <w:rFonts w:ascii="Arial Narrow" w:eastAsia="Times New Roman" w:hAnsi="Arial Narrow"/>
                <w:b/>
                <w:bCs/>
                <w:i/>
                <w:iCs/>
                <w:color w:val="000000"/>
                <w:sz w:val="18"/>
                <w:szCs w:val="18"/>
              </w:rPr>
            </w:pPr>
            <w:r w:rsidRPr="00D905DD">
              <w:rPr>
                <w:rFonts w:ascii="Arial Narrow" w:eastAsia="Times New Roman" w:hAnsi="Arial Narrow"/>
                <w:b/>
                <w:bCs/>
                <w:i/>
                <w:iCs/>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DB3A12" w:rsidRPr="00D905DD" w:rsidRDefault="003E0143" w:rsidP="00DB3A12">
            <w:pPr>
              <w:spacing w:before="120" w:after="0" w:line="240" w:lineRule="auto"/>
              <w:ind w:firstLine="284"/>
              <w:jc w:val="both"/>
              <w:rPr>
                <w:rFonts w:ascii="Arial Narrow" w:eastAsia="Times New Roman" w:hAnsi="Arial Narrow"/>
                <w:b/>
                <w:bCs/>
                <w:i/>
                <w:iCs/>
                <w:color w:val="000000"/>
                <w:sz w:val="18"/>
                <w:szCs w:val="18"/>
              </w:rPr>
            </w:pPr>
            <w:r w:rsidRPr="00D905DD">
              <w:rPr>
                <w:rFonts w:ascii="Arial Narrow" w:eastAsia="Times New Roman" w:hAnsi="Arial Narrow"/>
                <w:b/>
                <w:bCs/>
                <w:i/>
                <w:iCs/>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DB3A12" w:rsidRPr="00D905DD" w:rsidRDefault="003E0143" w:rsidP="00DB3A12">
            <w:pPr>
              <w:spacing w:before="120" w:after="0" w:line="240" w:lineRule="auto"/>
              <w:ind w:firstLine="284"/>
              <w:jc w:val="both"/>
              <w:rPr>
                <w:rFonts w:ascii="Arial Narrow" w:eastAsia="Times New Roman" w:hAnsi="Arial Narrow"/>
                <w:b/>
                <w:bCs/>
                <w:i/>
                <w:iCs/>
                <w:color w:val="000000"/>
                <w:sz w:val="18"/>
                <w:szCs w:val="18"/>
              </w:rPr>
            </w:pPr>
            <w:r w:rsidRPr="00D905DD">
              <w:rPr>
                <w:rFonts w:ascii="Arial Narrow" w:eastAsia="Times New Roman" w:hAnsi="Arial Narrow"/>
                <w:b/>
                <w:bCs/>
                <w:i/>
                <w:iCs/>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DB3A12" w:rsidRPr="00D905DD" w:rsidRDefault="003E0143" w:rsidP="00DB3A12">
            <w:pPr>
              <w:spacing w:before="120" w:after="0" w:line="240" w:lineRule="auto"/>
              <w:ind w:firstLine="284"/>
              <w:jc w:val="both"/>
              <w:rPr>
                <w:rFonts w:ascii="Arial Narrow" w:eastAsia="Times New Roman" w:hAnsi="Arial Narrow"/>
                <w:b/>
                <w:bCs/>
                <w:i/>
                <w:iCs/>
                <w:color w:val="000000"/>
                <w:sz w:val="18"/>
                <w:szCs w:val="18"/>
              </w:rPr>
            </w:pPr>
            <w:r w:rsidRPr="00D905DD">
              <w:rPr>
                <w:rFonts w:ascii="Arial Narrow" w:eastAsia="Times New Roman" w:hAnsi="Arial Narrow"/>
                <w:b/>
                <w:bCs/>
                <w:i/>
                <w:iCs/>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DB3A12" w:rsidRPr="00D905DD" w:rsidRDefault="003E0143" w:rsidP="00DB3A12">
            <w:pPr>
              <w:spacing w:before="120" w:after="0" w:line="240" w:lineRule="auto"/>
              <w:ind w:firstLine="284"/>
              <w:jc w:val="both"/>
              <w:rPr>
                <w:rFonts w:ascii="Arial Narrow" w:eastAsia="Times New Roman" w:hAnsi="Arial Narrow"/>
                <w:b/>
                <w:bCs/>
                <w:i/>
                <w:iCs/>
                <w:color w:val="000000"/>
                <w:sz w:val="18"/>
                <w:szCs w:val="18"/>
              </w:rPr>
            </w:pPr>
            <w:r w:rsidRPr="00D905DD">
              <w:rPr>
                <w:rFonts w:ascii="Arial Narrow" w:eastAsia="Times New Roman" w:hAnsi="Arial Narrow"/>
                <w:b/>
                <w:bCs/>
                <w:i/>
                <w:iCs/>
                <w:color w:val="000000"/>
                <w:sz w:val="18"/>
                <w:szCs w:val="18"/>
              </w:rPr>
              <w:t>AROA</w:t>
            </w:r>
          </w:p>
        </w:tc>
        <w:tc>
          <w:tcPr>
            <w:tcW w:w="960" w:type="dxa"/>
            <w:tcBorders>
              <w:top w:val="single" w:sz="8" w:space="0" w:color="auto"/>
              <w:left w:val="nil"/>
              <w:bottom w:val="nil"/>
              <w:right w:val="nil"/>
            </w:tcBorders>
            <w:shd w:val="clear" w:color="auto" w:fill="auto"/>
            <w:noWrap/>
            <w:vAlign w:val="bottom"/>
            <w:hideMark/>
          </w:tcPr>
          <w:p w:rsidR="00DB3A12" w:rsidRPr="00D905DD" w:rsidRDefault="003E0143" w:rsidP="00DB3A12">
            <w:pPr>
              <w:spacing w:before="120" w:after="0" w:line="240" w:lineRule="auto"/>
              <w:ind w:firstLine="284"/>
              <w:jc w:val="both"/>
              <w:rPr>
                <w:rFonts w:ascii="Arial Narrow" w:eastAsia="Times New Roman" w:hAnsi="Arial Narrow"/>
                <w:b/>
                <w:bCs/>
                <w:i/>
                <w:iCs/>
                <w:color w:val="000000"/>
                <w:sz w:val="18"/>
                <w:szCs w:val="18"/>
              </w:rPr>
            </w:pPr>
            <w:r w:rsidRPr="00D905DD">
              <w:rPr>
                <w:rFonts w:ascii="Arial Narrow" w:eastAsia="Times New Roman" w:hAnsi="Arial Narrow"/>
                <w:b/>
                <w:bCs/>
                <w:i/>
                <w:iCs/>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DB3A12" w:rsidRPr="00D905DD" w:rsidRDefault="003E0143" w:rsidP="00DB3A12">
            <w:pPr>
              <w:spacing w:before="120" w:after="0" w:line="240" w:lineRule="auto"/>
              <w:ind w:firstLine="284"/>
              <w:jc w:val="both"/>
              <w:rPr>
                <w:rFonts w:ascii="Arial Narrow" w:eastAsia="Times New Roman" w:hAnsi="Arial Narrow"/>
                <w:b/>
                <w:bCs/>
                <w:i/>
                <w:iCs/>
                <w:color w:val="000000"/>
                <w:sz w:val="18"/>
                <w:szCs w:val="18"/>
              </w:rPr>
            </w:pPr>
            <w:r w:rsidRPr="00D905DD">
              <w:rPr>
                <w:rFonts w:ascii="Arial Narrow" w:eastAsia="Times New Roman" w:hAnsi="Arial Narrow"/>
                <w:b/>
                <w:bCs/>
                <w:i/>
                <w:iCs/>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DB3A12" w:rsidRPr="00D905DD" w:rsidRDefault="003E0143" w:rsidP="00DB3A12">
            <w:pPr>
              <w:spacing w:before="120" w:after="0" w:line="240" w:lineRule="auto"/>
              <w:ind w:firstLine="284"/>
              <w:jc w:val="both"/>
              <w:rPr>
                <w:rFonts w:ascii="Arial Narrow" w:eastAsia="Times New Roman" w:hAnsi="Arial Narrow"/>
                <w:b/>
                <w:bCs/>
                <w:i/>
                <w:iCs/>
                <w:color w:val="000000"/>
                <w:sz w:val="18"/>
                <w:szCs w:val="18"/>
              </w:rPr>
            </w:pPr>
            <w:r w:rsidRPr="00D905DD">
              <w:rPr>
                <w:rFonts w:ascii="Arial Narrow" w:eastAsia="Times New Roman" w:hAnsi="Arial Narrow"/>
                <w:b/>
                <w:bCs/>
                <w:i/>
                <w:iCs/>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DB3A12" w:rsidRPr="00D905DD" w:rsidRDefault="003E0143" w:rsidP="00DB3A12">
            <w:pPr>
              <w:spacing w:before="120" w:after="0" w:line="240" w:lineRule="auto"/>
              <w:ind w:firstLine="284"/>
              <w:jc w:val="both"/>
              <w:rPr>
                <w:rFonts w:ascii="Arial Narrow" w:eastAsia="Times New Roman" w:hAnsi="Arial Narrow"/>
                <w:color w:val="000000"/>
                <w:sz w:val="18"/>
                <w:szCs w:val="18"/>
              </w:rPr>
            </w:pPr>
            <w:r w:rsidRPr="00D905DD">
              <w:rPr>
                <w:rFonts w:ascii="Arial Narrow" w:eastAsia="Times New Roman" w:hAnsi="Arial Narrow"/>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DB3A12" w:rsidRPr="00D905DD" w:rsidRDefault="003E0143" w:rsidP="00DB3A12">
            <w:pPr>
              <w:spacing w:before="120" w:after="0" w:line="240" w:lineRule="auto"/>
              <w:ind w:firstLine="284"/>
              <w:jc w:val="both"/>
              <w:rPr>
                <w:rFonts w:ascii="Arial Narrow" w:eastAsia="Times New Roman" w:hAnsi="Arial Narrow"/>
                <w:color w:val="000000"/>
                <w:sz w:val="18"/>
                <w:szCs w:val="18"/>
              </w:rPr>
            </w:pPr>
            <w:r w:rsidRPr="00D905DD">
              <w:rPr>
                <w:rFonts w:ascii="Arial Narrow" w:eastAsia="Times New Roman" w:hAnsi="Arial Narrow"/>
                <w:color w:val="000000"/>
                <w:sz w:val="18"/>
                <w:szCs w:val="18"/>
              </w:rPr>
              <w:t> </w:t>
            </w:r>
          </w:p>
        </w:tc>
      </w:tr>
      <w:tr w:rsidR="00DB3A12" w:rsidRPr="00DB3A12" w:rsidTr="00D905DD">
        <w:trPr>
          <w:trHeight w:hRule="exact" w:val="315"/>
        </w:trPr>
        <w:tc>
          <w:tcPr>
            <w:tcW w:w="2219"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 </w:t>
            </w:r>
          </w:p>
        </w:tc>
        <w:tc>
          <w:tcPr>
            <w:tcW w:w="1001"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(1)</w:t>
            </w:r>
          </w:p>
        </w:tc>
        <w:tc>
          <w:tcPr>
            <w:tcW w:w="960"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(2)</w:t>
            </w:r>
          </w:p>
        </w:tc>
        <w:tc>
          <w:tcPr>
            <w:tcW w:w="960"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(3)</w:t>
            </w:r>
          </w:p>
        </w:tc>
        <w:tc>
          <w:tcPr>
            <w:tcW w:w="960"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(4)</w:t>
            </w:r>
          </w:p>
        </w:tc>
        <w:tc>
          <w:tcPr>
            <w:tcW w:w="960"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(5)</w:t>
            </w:r>
          </w:p>
        </w:tc>
        <w:tc>
          <w:tcPr>
            <w:tcW w:w="960"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(6)</w:t>
            </w:r>
          </w:p>
        </w:tc>
        <w:tc>
          <w:tcPr>
            <w:tcW w:w="960"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(7)</w:t>
            </w:r>
          </w:p>
        </w:tc>
        <w:tc>
          <w:tcPr>
            <w:tcW w:w="960"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(8)</w:t>
            </w:r>
          </w:p>
        </w:tc>
        <w:tc>
          <w:tcPr>
            <w:tcW w:w="960"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(9)</w:t>
            </w:r>
          </w:p>
        </w:tc>
        <w:tc>
          <w:tcPr>
            <w:tcW w:w="960"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(10)</w:t>
            </w:r>
          </w:p>
        </w:tc>
        <w:tc>
          <w:tcPr>
            <w:tcW w:w="960"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(11)</w:t>
            </w:r>
          </w:p>
        </w:tc>
        <w:tc>
          <w:tcPr>
            <w:tcW w:w="960"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(12)</w:t>
            </w:r>
          </w:p>
        </w:tc>
      </w:tr>
      <w:tr w:rsidR="00DB3A12" w:rsidRPr="00DB3A12" w:rsidTr="00D905DD">
        <w:trPr>
          <w:trHeight w:val="300"/>
        </w:trPr>
        <w:tc>
          <w:tcPr>
            <w:tcW w:w="2219"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i/>
                <w:iCs/>
                <w:color w:val="000000"/>
                <w:sz w:val="18"/>
                <w:szCs w:val="18"/>
              </w:rPr>
            </w:pPr>
            <w:r w:rsidRPr="00D905DD">
              <w:rPr>
                <w:rFonts w:ascii="Arial Narrow" w:eastAsia="Times New Roman" w:hAnsi="Arial Narrow"/>
                <w:i/>
                <w:iCs/>
                <w:color w:val="000000"/>
                <w:sz w:val="18"/>
                <w:szCs w:val="18"/>
              </w:rPr>
              <w:t>female focus</w:t>
            </w:r>
          </w:p>
        </w:tc>
        <w:tc>
          <w:tcPr>
            <w:tcW w:w="1001"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r>
      <w:tr w:rsidR="00DB3A12" w:rsidRPr="00DB3A12" w:rsidTr="00D905DD">
        <w:trPr>
          <w:trHeight w:val="300"/>
        </w:trPr>
        <w:tc>
          <w:tcPr>
            <w:tcW w:w="2219"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female focus = 1</w:t>
            </w:r>
          </w:p>
        </w:tc>
        <w:tc>
          <w:tcPr>
            <w:tcW w:w="1001"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-0.005</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0.009</w:t>
            </w: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0.001</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0.027</w:t>
            </w: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r>
      <w:tr w:rsidR="00DB3A12" w:rsidRPr="00DB3A12" w:rsidTr="00D905DD">
        <w:trPr>
          <w:trHeight w:val="300"/>
        </w:trPr>
        <w:tc>
          <w:tcPr>
            <w:tcW w:w="2219"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 xml:space="preserve">% female clients </w:t>
            </w:r>
          </w:p>
        </w:tc>
        <w:tc>
          <w:tcPr>
            <w:tcW w:w="1001"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-0.021</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-0.021</w:t>
            </w: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0.015</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0.028</w:t>
            </w: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r>
      <w:tr w:rsidR="00DB3A12" w:rsidRPr="00DB3A12" w:rsidTr="00D905DD">
        <w:trPr>
          <w:trHeight w:val="300"/>
        </w:trPr>
        <w:tc>
          <w:tcPr>
            <w:tcW w:w="2219"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female clients above average</w:t>
            </w:r>
          </w:p>
        </w:tc>
        <w:tc>
          <w:tcPr>
            <w:tcW w:w="1001"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-0.006</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-0.009</w:t>
            </w: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0.049</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0.065</w:t>
            </w:r>
          </w:p>
        </w:tc>
      </w:tr>
      <w:tr w:rsidR="00DB3A12" w:rsidRPr="00DB3A12" w:rsidTr="00D905DD">
        <w:trPr>
          <w:trHeight w:val="300"/>
        </w:trPr>
        <w:tc>
          <w:tcPr>
            <w:tcW w:w="2219"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1001"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r>
      <w:tr w:rsidR="00DB3A12" w:rsidRPr="00DB3A12" w:rsidTr="00D905DD">
        <w:trPr>
          <w:trHeight w:val="300"/>
        </w:trPr>
        <w:tc>
          <w:tcPr>
            <w:tcW w:w="2219"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i/>
                <w:iCs/>
                <w:color w:val="000000"/>
                <w:sz w:val="18"/>
                <w:szCs w:val="18"/>
              </w:rPr>
            </w:pPr>
            <w:r w:rsidRPr="00D905DD">
              <w:rPr>
                <w:rFonts w:ascii="Arial Narrow" w:eastAsia="Times New Roman" w:hAnsi="Arial Narrow"/>
                <w:i/>
                <w:iCs/>
                <w:color w:val="000000"/>
                <w:sz w:val="18"/>
                <w:szCs w:val="18"/>
              </w:rPr>
              <w:t>firm-specific controls</w:t>
            </w:r>
          </w:p>
        </w:tc>
        <w:tc>
          <w:tcPr>
            <w:tcW w:w="1001"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r>
      <w:tr w:rsidR="00DB3A12" w:rsidRPr="00DB3A12" w:rsidTr="00D905DD">
        <w:trPr>
          <w:trHeight w:val="300"/>
        </w:trPr>
        <w:tc>
          <w:tcPr>
            <w:tcW w:w="2219"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proofErr w:type="spellStart"/>
            <w:r w:rsidRPr="00D905DD">
              <w:rPr>
                <w:rFonts w:ascii="Arial Narrow" w:eastAsia="Times New Roman" w:hAnsi="Arial Narrow"/>
                <w:color w:val="000000"/>
                <w:sz w:val="18"/>
                <w:szCs w:val="18"/>
              </w:rPr>
              <w:t>lnta</w:t>
            </w:r>
            <w:proofErr w:type="spellEnd"/>
          </w:p>
        </w:tc>
        <w:tc>
          <w:tcPr>
            <w:tcW w:w="1001"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0.047***</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0.043***</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0.068***</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0.073***</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0.068***</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0.071***</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0.102***</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0.061***</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0.152***</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0.080***</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0.151***</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0.075***</w:t>
            </w:r>
          </w:p>
        </w:tc>
      </w:tr>
      <w:tr w:rsidR="00DB3A12" w:rsidRPr="00DB3A12" w:rsidTr="00D905DD">
        <w:trPr>
          <w:trHeight w:val="300"/>
        </w:trPr>
        <w:tc>
          <w:tcPr>
            <w:tcW w:w="2219"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age</w:t>
            </w:r>
          </w:p>
        </w:tc>
        <w:tc>
          <w:tcPr>
            <w:tcW w:w="1001"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0.003</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0.003</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-0.004</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-0.003</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-0.004</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-0.003</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0.002</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0.009*</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-0.014</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-0.001</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-0.013*</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0.002</w:t>
            </w:r>
          </w:p>
        </w:tc>
      </w:tr>
      <w:tr w:rsidR="00DB3A12" w:rsidRPr="00DB3A12" w:rsidTr="00D905DD">
        <w:trPr>
          <w:trHeight w:hRule="exact" w:val="300"/>
        </w:trPr>
        <w:tc>
          <w:tcPr>
            <w:tcW w:w="2219"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regulation</w:t>
            </w:r>
          </w:p>
        </w:tc>
        <w:tc>
          <w:tcPr>
            <w:tcW w:w="1001"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-0.018</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-0.018</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-0.034*</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-0.013*</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-0.033*</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-0.030**</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-0.061**</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-0.041</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-0.022</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-0.004</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-0.028</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-0.009</w:t>
            </w:r>
          </w:p>
        </w:tc>
      </w:tr>
      <w:tr w:rsidR="00DB3A12" w:rsidRPr="00DB3A12" w:rsidTr="00D905DD">
        <w:trPr>
          <w:trHeight w:val="300"/>
        </w:trPr>
        <w:tc>
          <w:tcPr>
            <w:tcW w:w="2219"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proofErr w:type="spellStart"/>
            <w:r w:rsidRPr="00D905DD">
              <w:rPr>
                <w:rFonts w:ascii="Arial Narrow" w:eastAsia="Times New Roman" w:hAnsi="Arial Narrow"/>
                <w:color w:val="000000"/>
                <w:sz w:val="18"/>
                <w:szCs w:val="18"/>
              </w:rPr>
              <w:t>dumNGO</w:t>
            </w:r>
            <w:proofErr w:type="spellEnd"/>
          </w:p>
        </w:tc>
        <w:tc>
          <w:tcPr>
            <w:tcW w:w="1001"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0.022</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0.026*</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0.007</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0.013</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0.005</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0.011</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0.018</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0.034*</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0.015</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0.065*</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0.035</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0.077*</w:t>
            </w:r>
          </w:p>
        </w:tc>
      </w:tr>
      <w:tr w:rsidR="00DB3A12" w:rsidRPr="00DB3A12" w:rsidTr="00D905DD">
        <w:trPr>
          <w:trHeight w:val="300"/>
        </w:trPr>
        <w:tc>
          <w:tcPr>
            <w:tcW w:w="2219"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1001"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r>
      <w:tr w:rsidR="00DB3A12" w:rsidRPr="00DB3A12" w:rsidTr="00D905DD">
        <w:trPr>
          <w:trHeight w:val="300"/>
        </w:trPr>
        <w:tc>
          <w:tcPr>
            <w:tcW w:w="2219" w:type="dxa"/>
            <w:tcBorders>
              <w:top w:val="nil"/>
              <w:left w:val="nil"/>
              <w:bottom w:val="nil"/>
              <w:right w:val="nil"/>
            </w:tcBorders>
            <w:shd w:val="clear" w:color="auto" w:fill="auto"/>
            <w:noWrap/>
            <w:vAlign w:val="bottom"/>
            <w:hideMark/>
          </w:tcPr>
          <w:p w:rsidR="00DB3A12" w:rsidRPr="00DB3A12" w:rsidRDefault="003E0143" w:rsidP="00DB3A12">
            <w:pPr>
              <w:spacing w:after="0" w:line="240" w:lineRule="auto"/>
              <w:rPr>
                <w:rFonts w:ascii="Arial Narrow" w:eastAsia="Times New Roman" w:hAnsi="Arial Narrow"/>
                <w:i/>
                <w:iCs/>
                <w:color w:val="000000"/>
                <w:sz w:val="18"/>
                <w:szCs w:val="18"/>
              </w:rPr>
            </w:pPr>
            <w:r w:rsidRPr="00D905DD">
              <w:rPr>
                <w:rFonts w:ascii="Arial Narrow" w:eastAsia="Times New Roman" w:hAnsi="Arial Narrow"/>
                <w:i/>
                <w:iCs/>
                <w:color w:val="000000"/>
                <w:sz w:val="18"/>
                <w:szCs w:val="18"/>
              </w:rPr>
              <w:t>Nature of the loan</w:t>
            </w:r>
          </w:p>
        </w:tc>
        <w:tc>
          <w:tcPr>
            <w:tcW w:w="1001" w:type="dxa"/>
            <w:tcBorders>
              <w:top w:val="nil"/>
              <w:left w:val="nil"/>
              <w:bottom w:val="nil"/>
              <w:right w:val="nil"/>
            </w:tcBorders>
            <w:shd w:val="clear" w:color="auto" w:fill="auto"/>
            <w:noWrap/>
            <w:vAlign w:val="bottom"/>
            <w:hideMark/>
          </w:tcPr>
          <w:p w:rsidR="00DB3A12" w:rsidRPr="00DB3A12"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B3A12"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B3A12"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B3A12"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B3A12"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B3A12"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B3A12"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B3A12"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B3A12"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B3A12"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B3A12"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B3A12" w:rsidRDefault="00DB3A12" w:rsidP="00DB3A12">
            <w:pPr>
              <w:spacing w:after="0" w:line="240" w:lineRule="auto"/>
              <w:rPr>
                <w:rFonts w:ascii="Arial Narrow" w:eastAsia="Times New Roman" w:hAnsi="Arial Narrow"/>
                <w:color w:val="000000"/>
                <w:sz w:val="18"/>
                <w:szCs w:val="18"/>
              </w:rPr>
            </w:pPr>
          </w:p>
        </w:tc>
      </w:tr>
      <w:tr w:rsidR="00DB3A12" w:rsidRPr="00DB3A12" w:rsidTr="00D905DD">
        <w:trPr>
          <w:trHeight w:val="300"/>
        </w:trPr>
        <w:tc>
          <w:tcPr>
            <w:tcW w:w="2219" w:type="dxa"/>
            <w:tcBorders>
              <w:top w:val="nil"/>
              <w:left w:val="nil"/>
              <w:bottom w:val="nil"/>
              <w:right w:val="nil"/>
            </w:tcBorders>
            <w:shd w:val="clear" w:color="auto" w:fill="auto"/>
            <w:noWrap/>
            <w:vAlign w:val="bottom"/>
            <w:hideMark/>
          </w:tcPr>
          <w:p w:rsidR="00DB3A12" w:rsidRPr="00DB3A12" w:rsidRDefault="003E0143" w:rsidP="00DB3A12">
            <w:pPr>
              <w:spacing w:after="0" w:line="240" w:lineRule="auto"/>
              <w:rPr>
                <w:rFonts w:ascii="Arial Narrow" w:eastAsia="Times New Roman" w:hAnsi="Arial Narrow"/>
                <w:color w:val="000000"/>
                <w:sz w:val="18"/>
                <w:szCs w:val="18"/>
              </w:rPr>
            </w:pPr>
            <w:proofErr w:type="spellStart"/>
            <w:r w:rsidRPr="00D905DD">
              <w:rPr>
                <w:rFonts w:ascii="Arial Narrow" w:eastAsia="Times New Roman" w:hAnsi="Arial Narrow"/>
                <w:color w:val="000000"/>
                <w:sz w:val="18"/>
                <w:szCs w:val="18"/>
              </w:rPr>
              <w:t>ln</w:t>
            </w:r>
            <w:proofErr w:type="spellEnd"/>
            <w:r w:rsidRPr="00D905DD">
              <w:rPr>
                <w:rFonts w:ascii="Arial Narrow" w:eastAsia="Times New Roman" w:hAnsi="Arial Narrow"/>
                <w:color w:val="000000"/>
                <w:sz w:val="18"/>
                <w:szCs w:val="18"/>
              </w:rPr>
              <w:t>(average loan size)</w:t>
            </w:r>
          </w:p>
        </w:tc>
        <w:tc>
          <w:tcPr>
            <w:tcW w:w="1001" w:type="dxa"/>
            <w:tcBorders>
              <w:top w:val="nil"/>
              <w:left w:val="nil"/>
              <w:bottom w:val="nil"/>
              <w:right w:val="nil"/>
            </w:tcBorders>
            <w:shd w:val="clear" w:color="auto" w:fill="auto"/>
            <w:noWrap/>
            <w:vAlign w:val="bottom"/>
            <w:hideMark/>
          </w:tcPr>
          <w:p w:rsidR="00DB3A12" w:rsidRPr="00DB3A12"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B3A12"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0.018*</w:t>
            </w:r>
          </w:p>
        </w:tc>
        <w:tc>
          <w:tcPr>
            <w:tcW w:w="960" w:type="dxa"/>
            <w:tcBorders>
              <w:top w:val="nil"/>
              <w:left w:val="nil"/>
              <w:bottom w:val="nil"/>
              <w:right w:val="nil"/>
            </w:tcBorders>
            <w:shd w:val="clear" w:color="auto" w:fill="auto"/>
            <w:noWrap/>
            <w:vAlign w:val="bottom"/>
            <w:hideMark/>
          </w:tcPr>
          <w:p w:rsidR="00DB3A12" w:rsidRPr="00DB3A12"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B3A12"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-0.019*</w:t>
            </w:r>
          </w:p>
        </w:tc>
        <w:tc>
          <w:tcPr>
            <w:tcW w:w="960" w:type="dxa"/>
            <w:tcBorders>
              <w:top w:val="nil"/>
              <w:left w:val="nil"/>
              <w:bottom w:val="nil"/>
              <w:right w:val="nil"/>
            </w:tcBorders>
            <w:shd w:val="clear" w:color="auto" w:fill="auto"/>
            <w:noWrap/>
            <w:vAlign w:val="bottom"/>
            <w:hideMark/>
          </w:tcPr>
          <w:p w:rsidR="00DB3A12" w:rsidRPr="00DB3A12"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B3A12"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-0.019*</w:t>
            </w:r>
          </w:p>
        </w:tc>
        <w:tc>
          <w:tcPr>
            <w:tcW w:w="960" w:type="dxa"/>
            <w:tcBorders>
              <w:top w:val="nil"/>
              <w:left w:val="nil"/>
              <w:bottom w:val="nil"/>
              <w:right w:val="nil"/>
            </w:tcBorders>
            <w:shd w:val="clear" w:color="auto" w:fill="auto"/>
            <w:noWrap/>
            <w:vAlign w:val="bottom"/>
            <w:hideMark/>
          </w:tcPr>
          <w:p w:rsidR="00DB3A12" w:rsidRPr="00DB3A12"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B3A12"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0.026**</w:t>
            </w:r>
          </w:p>
        </w:tc>
        <w:tc>
          <w:tcPr>
            <w:tcW w:w="960" w:type="dxa"/>
            <w:tcBorders>
              <w:top w:val="nil"/>
              <w:left w:val="nil"/>
              <w:bottom w:val="nil"/>
              <w:right w:val="nil"/>
            </w:tcBorders>
            <w:shd w:val="clear" w:color="auto" w:fill="auto"/>
            <w:noWrap/>
            <w:vAlign w:val="bottom"/>
            <w:hideMark/>
          </w:tcPr>
          <w:p w:rsidR="00DB3A12" w:rsidRPr="00DB3A12"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B3A12"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0.023*</w:t>
            </w:r>
          </w:p>
        </w:tc>
        <w:tc>
          <w:tcPr>
            <w:tcW w:w="960" w:type="dxa"/>
            <w:tcBorders>
              <w:top w:val="nil"/>
              <w:left w:val="nil"/>
              <w:bottom w:val="nil"/>
              <w:right w:val="nil"/>
            </w:tcBorders>
            <w:shd w:val="clear" w:color="auto" w:fill="auto"/>
            <w:noWrap/>
            <w:vAlign w:val="bottom"/>
            <w:hideMark/>
          </w:tcPr>
          <w:p w:rsidR="00DB3A12" w:rsidRPr="00DB3A12"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B3A12"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0.019*</w:t>
            </w:r>
          </w:p>
        </w:tc>
      </w:tr>
      <w:tr w:rsidR="00DB3A12" w:rsidRPr="00DB3A12" w:rsidTr="00D905DD">
        <w:trPr>
          <w:trHeight w:val="300"/>
        </w:trPr>
        <w:tc>
          <w:tcPr>
            <w:tcW w:w="2219" w:type="dxa"/>
            <w:tcBorders>
              <w:top w:val="nil"/>
              <w:left w:val="nil"/>
              <w:bottom w:val="nil"/>
              <w:right w:val="nil"/>
            </w:tcBorders>
            <w:shd w:val="clear" w:color="auto" w:fill="auto"/>
            <w:noWrap/>
            <w:vAlign w:val="bottom"/>
            <w:hideMark/>
          </w:tcPr>
          <w:p w:rsidR="00DB3A12" w:rsidRPr="00DB3A12" w:rsidRDefault="003E0143" w:rsidP="00DB3A12">
            <w:pPr>
              <w:spacing w:after="0" w:line="240" w:lineRule="auto"/>
              <w:rPr>
                <w:rFonts w:ascii="Arial Narrow" w:eastAsia="Times New Roman" w:hAnsi="Arial Narrow"/>
                <w:color w:val="000000"/>
                <w:sz w:val="18"/>
                <w:szCs w:val="18"/>
              </w:rPr>
            </w:pPr>
            <w:proofErr w:type="spellStart"/>
            <w:r w:rsidRPr="00D905DD">
              <w:rPr>
                <w:rFonts w:ascii="Arial Narrow" w:eastAsia="Times New Roman" w:hAnsi="Arial Narrow"/>
                <w:color w:val="000000"/>
                <w:sz w:val="18"/>
                <w:szCs w:val="18"/>
              </w:rPr>
              <w:t>dumGROUP</w:t>
            </w:r>
            <w:proofErr w:type="spellEnd"/>
          </w:p>
        </w:tc>
        <w:tc>
          <w:tcPr>
            <w:tcW w:w="1001" w:type="dxa"/>
            <w:tcBorders>
              <w:top w:val="nil"/>
              <w:left w:val="nil"/>
              <w:bottom w:val="nil"/>
              <w:right w:val="nil"/>
            </w:tcBorders>
            <w:shd w:val="clear" w:color="auto" w:fill="auto"/>
            <w:noWrap/>
            <w:vAlign w:val="bottom"/>
            <w:hideMark/>
          </w:tcPr>
          <w:p w:rsidR="00DB3A12" w:rsidRPr="00DB3A12"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B3A12"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0.001</w:t>
            </w:r>
          </w:p>
        </w:tc>
        <w:tc>
          <w:tcPr>
            <w:tcW w:w="960" w:type="dxa"/>
            <w:tcBorders>
              <w:top w:val="nil"/>
              <w:left w:val="nil"/>
              <w:bottom w:val="nil"/>
              <w:right w:val="nil"/>
            </w:tcBorders>
            <w:shd w:val="clear" w:color="auto" w:fill="auto"/>
            <w:noWrap/>
            <w:vAlign w:val="bottom"/>
            <w:hideMark/>
          </w:tcPr>
          <w:p w:rsidR="00DB3A12" w:rsidRPr="00DB3A12"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B3A12"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-0.031</w:t>
            </w:r>
          </w:p>
        </w:tc>
        <w:tc>
          <w:tcPr>
            <w:tcW w:w="960" w:type="dxa"/>
            <w:tcBorders>
              <w:top w:val="nil"/>
              <w:left w:val="nil"/>
              <w:bottom w:val="nil"/>
              <w:right w:val="nil"/>
            </w:tcBorders>
            <w:shd w:val="clear" w:color="auto" w:fill="auto"/>
            <w:noWrap/>
            <w:vAlign w:val="bottom"/>
            <w:hideMark/>
          </w:tcPr>
          <w:p w:rsidR="00DB3A12" w:rsidRPr="00DB3A12"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B3A12"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-0.032</w:t>
            </w:r>
          </w:p>
        </w:tc>
        <w:tc>
          <w:tcPr>
            <w:tcW w:w="960" w:type="dxa"/>
            <w:tcBorders>
              <w:top w:val="nil"/>
              <w:left w:val="nil"/>
              <w:bottom w:val="nil"/>
              <w:right w:val="nil"/>
            </w:tcBorders>
            <w:shd w:val="clear" w:color="auto" w:fill="auto"/>
            <w:noWrap/>
            <w:vAlign w:val="bottom"/>
            <w:hideMark/>
          </w:tcPr>
          <w:p w:rsidR="00DB3A12" w:rsidRPr="00DB3A12"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B3A12"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0.007</w:t>
            </w:r>
          </w:p>
        </w:tc>
        <w:tc>
          <w:tcPr>
            <w:tcW w:w="960" w:type="dxa"/>
            <w:tcBorders>
              <w:top w:val="nil"/>
              <w:left w:val="nil"/>
              <w:bottom w:val="nil"/>
              <w:right w:val="nil"/>
            </w:tcBorders>
            <w:shd w:val="clear" w:color="auto" w:fill="auto"/>
            <w:noWrap/>
            <w:vAlign w:val="bottom"/>
            <w:hideMark/>
          </w:tcPr>
          <w:p w:rsidR="00DB3A12" w:rsidRPr="00DB3A12"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B3A12"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-0.032</w:t>
            </w:r>
          </w:p>
        </w:tc>
        <w:tc>
          <w:tcPr>
            <w:tcW w:w="960" w:type="dxa"/>
            <w:tcBorders>
              <w:top w:val="nil"/>
              <w:left w:val="nil"/>
              <w:bottom w:val="nil"/>
              <w:right w:val="nil"/>
            </w:tcBorders>
            <w:shd w:val="clear" w:color="auto" w:fill="auto"/>
            <w:noWrap/>
            <w:vAlign w:val="bottom"/>
            <w:hideMark/>
          </w:tcPr>
          <w:p w:rsidR="00DB3A12" w:rsidRPr="00DB3A12"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B3A12"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-0.021</w:t>
            </w:r>
          </w:p>
        </w:tc>
      </w:tr>
      <w:tr w:rsidR="00DB3A12" w:rsidRPr="00DB3A12" w:rsidTr="00D905DD">
        <w:trPr>
          <w:trHeight w:val="300"/>
        </w:trPr>
        <w:tc>
          <w:tcPr>
            <w:tcW w:w="2219"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1001"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r>
      <w:tr w:rsidR="00DB3A12" w:rsidRPr="00DB3A12" w:rsidTr="00D905DD">
        <w:trPr>
          <w:trHeight w:val="300"/>
        </w:trPr>
        <w:tc>
          <w:tcPr>
            <w:tcW w:w="2219"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i/>
                <w:iCs/>
                <w:color w:val="000000"/>
                <w:sz w:val="18"/>
                <w:szCs w:val="18"/>
              </w:rPr>
            </w:pPr>
            <w:r w:rsidRPr="00D905DD">
              <w:rPr>
                <w:rFonts w:ascii="Arial Narrow" w:eastAsia="Times New Roman" w:hAnsi="Arial Narrow"/>
                <w:i/>
                <w:iCs/>
                <w:color w:val="000000"/>
                <w:sz w:val="18"/>
                <w:szCs w:val="18"/>
              </w:rPr>
              <w:t xml:space="preserve">contextual controls </w:t>
            </w:r>
          </w:p>
        </w:tc>
        <w:tc>
          <w:tcPr>
            <w:tcW w:w="1001"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c>
          <w:tcPr>
            <w:tcW w:w="960" w:type="dxa"/>
            <w:tcBorders>
              <w:top w:val="nil"/>
              <w:left w:val="nil"/>
              <w:bottom w:val="nil"/>
              <w:right w:val="nil"/>
            </w:tcBorders>
            <w:shd w:val="clear" w:color="auto" w:fill="auto"/>
            <w:noWrap/>
            <w:vAlign w:val="bottom"/>
            <w:hideMark/>
          </w:tcPr>
          <w:p w:rsidR="00DB3A12" w:rsidRPr="00D905DD" w:rsidRDefault="00DB3A12" w:rsidP="00DB3A12">
            <w:pPr>
              <w:spacing w:after="0" w:line="240" w:lineRule="auto"/>
              <w:rPr>
                <w:rFonts w:ascii="Arial Narrow" w:eastAsia="Times New Roman" w:hAnsi="Arial Narrow"/>
                <w:color w:val="000000"/>
                <w:sz w:val="18"/>
                <w:szCs w:val="18"/>
              </w:rPr>
            </w:pPr>
          </w:p>
        </w:tc>
      </w:tr>
      <w:tr w:rsidR="00DB3A12" w:rsidRPr="00DB3A12" w:rsidTr="00D905DD">
        <w:trPr>
          <w:trHeight w:val="300"/>
        </w:trPr>
        <w:tc>
          <w:tcPr>
            <w:tcW w:w="2219"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GDP per capita (natural log)</w:t>
            </w:r>
          </w:p>
        </w:tc>
        <w:tc>
          <w:tcPr>
            <w:tcW w:w="1001"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0.008</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0.004</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0.015</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0.006</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0.015</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0.003</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0.004</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0.006</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0.006</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0.004</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0.004</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0.005</w:t>
            </w:r>
          </w:p>
        </w:tc>
      </w:tr>
      <w:tr w:rsidR="00DB3A12" w:rsidRPr="00DB3A12" w:rsidTr="00D905DD">
        <w:trPr>
          <w:trHeight w:val="315"/>
        </w:trPr>
        <w:tc>
          <w:tcPr>
            <w:tcW w:w="2219"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Heritage index</w:t>
            </w:r>
          </w:p>
        </w:tc>
        <w:tc>
          <w:tcPr>
            <w:tcW w:w="1001"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0.001</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0.001</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0.001</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0.001</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0.002</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0.002</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0.001</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0.001</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0.002</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0.001</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0.001</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0.001</w:t>
            </w:r>
          </w:p>
        </w:tc>
      </w:tr>
      <w:tr w:rsidR="00DB3A12" w:rsidRPr="00DB3A12" w:rsidTr="00D905DD">
        <w:trPr>
          <w:trHeight w:hRule="exact" w:val="300"/>
        </w:trPr>
        <w:tc>
          <w:tcPr>
            <w:tcW w:w="2219" w:type="dxa"/>
            <w:tcBorders>
              <w:top w:val="single" w:sz="8" w:space="0" w:color="auto"/>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i/>
                <w:iCs/>
                <w:color w:val="000000"/>
                <w:sz w:val="18"/>
                <w:szCs w:val="18"/>
              </w:rPr>
            </w:pPr>
            <w:r w:rsidRPr="00D905DD">
              <w:rPr>
                <w:rFonts w:ascii="Arial Narrow" w:eastAsia="Times New Roman" w:hAnsi="Arial Narrow"/>
                <w:i/>
                <w:iCs/>
                <w:color w:val="000000"/>
                <w:sz w:val="18"/>
                <w:szCs w:val="18"/>
              </w:rPr>
              <w:t>model statistics</w:t>
            </w:r>
          </w:p>
        </w:tc>
        <w:tc>
          <w:tcPr>
            <w:tcW w:w="1001" w:type="dxa"/>
            <w:tcBorders>
              <w:top w:val="single" w:sz="8" w:space="0" w:color="auto"/>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 </w:t>
            </w:r>
          </w:p>
        </w:tc>
      </w:tr>
      <w:tr w:rsidR="00DB3A12" w:rsidRPr="00DB3A12" w:rsidTr="00D905DD">
        <w:trPr>
          <w:trHeight w:val="300"/>
        </w:trPr>
        <w:tc>
          <w:tcPr>
            <w:tcW w:w="2219"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N</w:t>
            </w:r>
          </w:p>
        </w:tc>
        <w:tc>
          <w:tcPr>
            <w:tcW w:w="1001"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1366</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1302</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656</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614</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656</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614</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771</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746</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437</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421</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437</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421</w:t>
            </w:r>
          </w:p>
        </w:tc>
      </w:tr>
      <w:tr w:rsidR="00DB3A12" w:rsidRPr="00DB3A12" w:rsidTr="00D905DD">
        <w:trPr>
          <w:trHeight w:val="300"/>
        </w:trPr>
        <w:tc>
          <w:tcPr>
            <w:tcW w:w="2219"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Wald χ²</w:t>
            </w:r>
          </w:p>
        </w:tc>
        <w:tc>
          <w:tcPr>
            <w:tcW w:w="1001"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152.34***</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170.03***</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87.14***</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85.13***</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86.00***</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84.70***</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135.92***</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108.15***</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105.69***</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57.77***</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105.90***</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56.60***</w:t>
            </w:r>
          </w:p>
        </w:tc>
      </w:tr>
      <w:tr w:rsidR="00DB3A12" w:rsidRPr="00DB3A12" w:rsidTr="00D905DD">
        <w:trPr>
          <w:trHeight w:val="300"/>
        </w:trPr>
        <w:tc>
          <w:tcPr>
            <w:tcW w:w="2219"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proofErr w:type="spellStart"/>
            <w:r w:rsidRPr="00D905DD">
              <w:rPr>
                <w:rFonts w:ascii="Arial Narrow" w:eastAsia="Times New Roman" w:hAnsi="Arial Narrow"/>
                <w:color w:val="000000"/>
                <w:sz w:val="18"/>
                <w:szCs w:val="18"/>
              </w:rPr>
              <w:t>Sargan</w:t>
            </w:r>
            <w:proofErr w:type="spellEnd"/>
            <w:r w:rsidRPr="00D905DD">
              <w:rPr>
                <w:rFonts w:ascii="Arial Narrow" w:eastAsia="Times New Roman" w:hAnsi="Arial Narrow"/>
                <w:color w:val="000000"/>
                <w:sz w:val="18"/>
                <w:szCs w:val="18"/>
              </w:rPr>
              <w:t>-Hansen statistic</w:t>
            </w:r>
          </w:p>
        </w:tc>
        <w:tc>
          <w:tcPr>
            <w:tcW w:w="1001"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5.99</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9.06</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1.74</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2.82</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1.74</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2.74</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3.58</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2.85</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4.96</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5.74</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5.41</w:t>
            </w:r>
          </w:p>
        </w:tc>
        <w:tc>
          <w:tcPr>
            <w:tcW w:w="960" w:type="dxa"/>
            <w:tcBorders>
              <w:top w:val="nil"/>
              <w:left w:val="nil"/>
              <w:bottom w:val="nil"/>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7.08</w:t>
            </w:r>
          </w:p>
        </w:tc>
      </w:tr>
      <w:tr w:rsidR="00DB3A12" w:rsidRPr="00DB3A12" w:rsidTr="00D905DD">
        <w:trPr>
          <w:trHeight w:val="315"/>
        </w:trPr>
        <w:tc>
          <w:tcPr>
            <w:tcW w:w="2219"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proofErr w:type="spellStart"/>
            <w:r w:rsidRPr="00D905DD">
              <w:rPr>
                <w:rFonts w:ascii="Arial Narrow" w:eastAsia="Times New Roman" w:hAnsi="Arial Narrow"/>
                <w:color w:val="000000"/>
                <w:sz w:val="18"/>
                <w:szCs w:val="18"/>
              </w:rPr>
              <w:t>Sargan</w:t>
            </w:r>
            <w:proofErr w:type="spellEnd"/>
            <w:r w:rsidRPr="00D905DD">
              <w:rPr>
                <w:rFonts w:ascii="Arial Narrow" w:eastAsia="Times New Roman" w:hAnsi="Arial Narrow"/>
                <w:color w:val="000000"/>
                <w:sz w:val="18"/>
                <w:szCs w:val="18"/>
              </w:rPr>
              <w:t>-Hansen p-value</w:t>
            </w:r>
          </w:p>
        </w:tc>
        <w:tc>
          <w:tcPr>
            <w:tcW w:w="1001"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0.17</w:t>
            </w:r>
          </w:p>
        </w:tc>
        <w:tc>
          <w:tcPr>
            <w:tcW w:w="960"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0.11</w:t>
            </w:r>
          </w:p>
        </w:tc>
        <w:tc>
          <w:tcPr>
            <w:tcW w:w="960"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0.62</w:t>
            </w:r>
          </w:p>
        </w:tc>
        <w:tc>
          <w:tcPr>
            <w:tcW w:w="960"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0.72</w:t>
            </w:r>
          </w:p>
        </w:tc>
        <w:tc>
          <w:tcPr>
            <w:tcW w:w="960"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0.62</w:t>
            </w:r>
          </w:p>
        </w:tc>
        <w:tc>
          <w:tcPr>
            <w:tcW w:w="960"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0.73</w:t>
            </w:r>
          </w:p>
        </w:tc>
        <w:tc>
          <w:tcPr>
            <w:tcW w:w="960"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0.31</w:t>
            </w:r>
          </w:p>
        </w:tc>
        <w:tc>
          <w:tcPr>
            <w:tcW w:w="960"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0.72</w:t>
            </w:r>
          </w:p>
        </w:tc>
        <w:tc>
          <w:tcPr>
            <w:tcW w:w="960"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0.17</w:t>
            </w:r>
          </w:p>
        </w:tc>
        <w:tc>
          <w:tcPr>
            <w:tcW w:w="960"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0.33</w:t>
            </w:r>
          </w:p>
        </w:tc>
        <w:tc>
          <w:tcPr>
            <w:tcW w:w="960"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0.14</w:t>
            </w:r>
          </w:p>
        </w:tc>
        <w:tc>
          <w:tcPr>
            <w:tcW w:w="960" w:type="dxa"/>
            <w:tcBorders>
              <w:top w:val="nil"/>
              <w:left w:val="nil"/>
              <w:bottom w:val="single" w:sz="8" w:space="0" w:color="auto"/>
              <w:right w:val="nil"/>
            </w:tcBorders>
            <w:shd w:val="clear" w:color="auto" w:fill="auto"/>
            <w:noWrap/>
            <w:vAlign w:val="bottom"/>
            <w:hideMark/>
          </w:tcPr>
          <w:p w:rsidR="00DB3A12" w:rsidRPr="00D905DD" w:rsidRDefault="003E0143" w:rsidP="00DB3A12">
            <w:pPr>
              <w:spacing w:after="0" w:line="240" w:lineRule="auto"/>
              <w:rPr>
                <w:rFonts w:ascii="Arial Narrow" w:eastAsia="Times New Roman" w:hAnsi="Arial Narrow"/>
                <w:color w:val="000000"/>
                <w:sz w:val="18"/>
                <w:szCs w:val="18"/>
              </w:rPr>
            </w:pPr>
            <w:r w:rsidRPr="00D905DD">
              <w:rPr>
                <w:rFonts w:ascii="Arial Narrow" w:eastAsia="Times New Roman" w:hAnsi="Arial Narrow"/>
                <w:color w:val="000000"/>
                <w:sz w:val="18"/>
                <w:szCs w:val="18"/>
              </w:rPr>
              <w:t>0.17</w:t>
            </w:r>
          </w:p>
        </w:tc>
      </w:tr>
    </w:tbl>
    <w:p w:rsidR="00BD3259" w:rsidRPr="00D905DD" w:rsidRDefault="00BD3259" w:rsidP="00D905DD"/>
    <w:sectPr w:rsidR="00BD3259" w:rsidRPr="00D905DD" w:rsidSect="00703CAF">
      <w:endnotePr>
        <w:numFmt w:val="decimal"/>
      </w:endnotePr>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9EE" w:rsidRDefault="007E19EE">
      <w:r>
        <w:separator/>
      </w:r>
    </w:p>
  </w:endnote>
  <w:endnote w:type="continuationSeparator" w:id="0">
    <w:p w:rsidR="007E19EE" w:rsidRDefault="007E19EE">
      <w:r>
        <w:continuationSeparator/>
      </w:r>
    </w:p>
  </w:endnote>
  <w:endnote w:id="1">
    <w:p w:rsidR="007E19EE" w:rsidRPr="0043130F" w:rsidRDefault="007E19EE" w:rsidP="00802AD1">
      <w:pPr>
        <w:pStyle w:val="Fotnotetekst"/>
        <w:spacing w:line="480" w:lineRule="auto"/>
        <w:contextualSpacing/>
        <w:jc w:val="both"/>
        <w:rPr>
          <w:sz w:val="24"/>
          <w:szCs w:val="24"/>
          <w:lang w:val="en-US"/>
        </w:rPr>
      </w:pPr>
      <w:r w:rsidRPr="0043130F">
        <w:rPr>
          <w:rStyle w:val="Sluttnotereferanse"/>
          <w:sz w:val="24"/>
          <w:szCs w:val="24"/>
        </w:rPr>
        <w:endnoteRef/>
      </w:r>
      <w:r w:rsidRPr="00AD08F4">
        <w:rPr>
          <w:sz w:val="24"/>
          <w:szCs w:val="24"/>
          <w:lang w:val="en-US"/>
        </w:rPr>
        <w:t xml:space="preserve"> </w:t>
      </w:r>
      <w:r w:rsidRPr="0043130F">
        <w:rPr>
          <w:sz w:val="24"/>
          <w:szCs w:val="24"/>
          <w:lang w:val="en-US"/>
        </w:rPr>
        <w:t>See http://www.microcreditsummit.org.</w:t>
      </w:r>
    </w:p>
  </w:endnote>
  <w:endnote w:id="2">
    <w:p w:rsidR="007E19EE" w:rsidRPr="0043130F" w:rsidRDefault="007E19EE" w:rsidP="00802AD1">
      <w:pPr>
        <w:spacing w:after="0" w:line="480" w:lineRule="auto"/>
        <w:contextualSpacing/>
        <w:jc w:val="both"/>
        <w:rPr>
          <w:rFonts w:ascii="Times New Roman" w:hAnsi="Times New Roman"/>
          <w:sz w:val="24"/>
          <w:szCs w:val="24"/>
        </w:rPr>
      </w:pPr>
      <w:r w:rsidRPr="0043130F">
        <w:rPr>
          <w:rStyle w:val="Sluttnotereferanse"/>
          <w:rFonts w:ascii="Times New Roman" w:hAnsi="Times New Roman"/>
          <w:sz w:val="24"/>
          <w:szCs w:val="24"/>
        </w:rPr>
        <w:endnoteRef/>
      </w:r>
      <w:r w:rsidRPr="0043130F">
        <w:rPr>
          <w:rFonts w:ascii="Times New Roman" w:hAnsi="Times New Roman"/>
          <w:sz w:val="24"/>
          <w:szCs w:val="24"/>
        </w:rPr>
        <w:t xml:space="preserve"> This figure is similar to </w:t>
      </w:r>
      <w:r>
        <w:rPr>
          <w:rFonts w:ascii="Times New Roman" w:hAnsi="Times New Roman"/>
          <w:sz w:val="24"/>
          <w:szCs w:val="24"/>
        </w:rPr>
        <w:t>what is</w:t>
      </w:r>
      <w:r w:rsidRPr="0043130F">
        <w:rPr>
          <w:rFonts w:ascii="Times New Roman" w:hAnsi="Times New Roman"/>
          <w:sz w:val="24"/>
          <w:szCs w:val="24"/>
        </w:rPr>
        <w:t xml:space="preserve"> found in earlier literature (see, </w:t>
      </w:r>
      <w:r>
        <w:rPr>
          <w:rFonts w:ascii="Times New Roman" w:hAnsi="Times New Roman"/>
          <w:sz w:val="24"/>
          <w:szCs w:val="24"/>
        </w:rPr>
        <w:t>for example</w:t>
      </w:r>
      <w:r w:rsidRPr="0043130F">
        <w:rPr>
          <w:rFonts w:ascii="Times New Roman" w:hAnsi="Times New Roman"/>
          <w:sz w:val="24"/>
          <w:szCs w:val="24"/>
        </w:rPr>
        <w:t>, Cull et al., 2007; Daley-Harris, 2007).</w:t>
      </w:r>
    </w:p>
  </w:endnote>
  <w:endnote w:id="3">
    <w:p w:rsidR="007E19EE" w:rsidRDefault="007E19EE">
      <w:pPr>
        <w:pStyle w:val="Fotnotetekst"/>
        <w:spacing w:line="480" w:lineRule="auto"/>
        <w:contextualSpacing/>
        <w:jc w:val="both"/>
        <w:rPr>
          <w:sz w:val="24"/>
          <w:szCs w:val="24"/>
          <w:lang w:val="en-US"/>
        </w:rPr>
      </w:pPr>
      <w:r w:rsidRPr="0043130F">
        <w:rPr>
          <w:rStyle w:val="Sluttnotereferanse"/>
          <w:sz w:val="24"/>
          <w:szCs w:val="24"/>
        </w:rPr>
        <w:endnoteRef/>
      </w:r>
      <w:r w:rsidRPr="00AD08F4">
        <w:rPr>
          <w:sz w:val="24"/>
          <w:szCs w:val="24"/>
          <w:lang w:val="en-US"/>
        </w:rPr>
        <w:t xml:space="preserve"> </w:t>
      </w:r>
      <w:r w:rsidRPr="0043130F">
        <w:rPr>
          <w:sz w:val="24"/>
          <w:szCs w:val="24"/>
          <w:lang w:val="en-US"/>
        </w:rPr>
        <w:t xml:space="preserve">See, for example, Chant (1985), Haddad and </w:t>
      </w:r>
      <w:proofErr w:type="spellStart"/>
      <w:r w:rsidRPr="0043130F">
        <w:rPr>
          <w:sz w:val="24"/>
          <w:szCs w:val="24"/>
          <w:lang w:val="en-US"/>
        </w:rPr>
        <w:t>Hoddinod</w:t>
      </w:r>
      <w:proofErr w:type="spellEnd"/>
      <w:r w:rsidRPr="0043130F">
        <w:rPr>
          <w:sz w:val="24"/>
          <w:szCs w:val="24"/>
          <w:lang w:val="en-US"/>
        </w:rPr>
        <w:t xml:space="preserve"> (1995), </w:t>
      </w:r>
      <w:proofErr w:type="spellStart"/>
      <w:r w:rsidRPr="0043130F">
        <w:rPr>
          <w:sz w:val="24"/>
          <w:szCs w:val="24"/>
          <w:lang w:val="en-US"/>
        </w:rPr>
        <w:t>Kabeer</w:t>
      </w:r>
      <w:proofErr w:type="spellEnd"/>
      <w:r w:rsidRPr="0043130F">
        <w:rPr>
          <w:sz w:val="24"/>
          <w:szCs w:val="24"/>
          <w:lang w:val="en-US"/>
        </w:rPr>
        <w:t xml:space="preserve"> (1997), </w:t>
      </w:r>
      <w:proofErr w:type="spellStart"/>
      <w:r w:rsidRPr="0043130F">
        <w:rPr>
          <w:sz w:val="24"/>
          <w:szCs w:val="24"/>
          <w:lang w:val="en-US"/>
        </w:rPr>
        <w:t>Senauer</w:t>
      </w:r>
      <w:proofErr w:type="spellEnd"/>
      <w:r w:rsidRPr="0043130F">
        <w:rPr>
          <w:sz w:val="24"/>
          <w:szCs w:val="24"/>
          <w:lang w:val="en-US"/>
        </w:rPr>
        <w:t xml:space="preserve"> (1990), and Thomas (1990).</w:t>
      </w:r>
    </w:p>
  </w:endnote>
  <w:endnote w:id="4">
    <w:p w:rsidR="007E19EE" w:rsidRPr="00D905DD" w:rsidRDefault="007E19EE">
      <w:pPr>
        <w:spacing w:line="480" w:lineRule="auto"/>
        <w:ind w:firstLine="360"/>
        <w:contextualSpacing/>
        <w:jc w:val="both"/>
        <w:rPr>
          <w:rFonts w:ascii="Times New Roman" w:hAnsi="Times New Roman"/>
          <w:sz w:val="24"/>
          <w:szCs w:val="24"/>
        </w:rPr>
      </w:pPr>
      <w:r w:rsidRPr="0043130F">
        <w:rPr>
          <w:rStyle w:val="Sluttnotereferanse"/>
          <w:rFonts w:ascii="Times New Roman" w:hAnsi="Times New Roman"/>
          <w:sz w:val="24"/>
          <w:szCs w:val="24"/>
        </w:rPr>
        <w:endnoteRef/>
      </w:r>
      <w:r w:rsidRPr="0043130F">
        <w:rPr>
          <w:rFonts w:ascii="Times New Roman" w:hAnsi="Times New Roman"/>
          <w:sz w:val="24"/>
          <w:szCs w:val="24"/>
        </w:rPr>
        <w:t xml:space="preserve"> </w:t>
      </w:r>
      <w:r>
        <w:rPr>
          <w:rFonts w:ascii="Times New Roman" w:hAnsi="Times New Roman"/>
          <w:sz w:val="24"/>
          <w:szCs w:val="24"/>
        </w:rPr>
        <w:t xml:space="preserve">The </w:t>
      </w:r>
      <w:proofErr w:type="spellStart"/>
      <w:r>
        <w:rPr>
          <w:rFonts w:ascii="Times New Roman" w:hAnsi="Times New Roman"/>
          <w:sz w:val="24"/>
          <w:szCs w:val="24"/>
        </w:rPr>
        <w:t>Hausman</w:t>
      </w:r>
      <w:proofErr w:type="spellEnd"/>
      <w:r>
        <w:rPr>
          <w:rFonts w:ascii="Times New Roman" w:hAnsi="Times New Roman"/>
          <w:sz w:val="24"/>
          <w:szCs w:val="24"/>
        </w:rPr>
        <w:t xml:space="preserve">-Taylor approach is essentially </w:t>
      </w:r>
      <w:r>
        <w:rPr>
          <w:rFonts w:ascii="Times New Roman" w:hAnsi="Times New Roman"/>
          <w:sz w:val="24"/>
          <w:szCs w:val="24"/>
          <w:lang w:val="en-GB"/>
        </w:rPr>
        <w:t>an instrumental variables approach that fits RE models in which some of the covariates may be correlated with the unobserved institution-specific effect</w:t>
      </w:r>
      <w:r>
        <w:rPr>
          <w:rFonts w:ascii="Times New Roman" w:hAnsi="Times New Roman"/>
          <w:i/>
          <w:sz w:val="24"/>
          <w:szCs w:val="24"/>
          <w:lang w:val="en-GB"/>
        </w:rPr>
        <w:t xml:space="preserve"> µ</w:t>
      </w:r>
      <w:r>
        <w:rPr>
          <w:rFonts w:ascii="Times New Roman" w:hAnsi="Times New Roman"/>
          <w:i/>
          <w:sz w:val="24"/>
          <w:szCs w:val="24"/>
          <w:vertAlign w:val="subscript"/>
          <w:lang w:val="en-GB"/>
        </w:rPr>
        <w:t>i</w:t>
      </w:r>
      <w:r>
        <w:rPr>
          <w:rFonts w:ascii="Times New Roman" w:hAnsi="Times New Roman"/>
          <w:sz w:val="24"/>
          <w:szCs w:val="24"/>
          <w:lang w:val="en-GB"/>
        </w:rPr>
        <w:t xml:space="preserve"> (</w:t>
      </w:r>
      <w:proofErr w:type="spellStart"/>
      <w:r>
        <w:rPr>
          <w:rFonts w:ascii="Times New Roman" w:hAnsi="Times New Roman"/>
          <w:sz w:val="24"/>
          <w:szCs w:val="24"/>
          <w:lang w:val="en-GB"/>
        </w:rPr>
        <w:t>Hausman</w:t>
      </w:r>
      <w:proofErr w:type="spellEnd"/>
      <w:r>
        <w:rPr>
          <w:rFonts w:ascii="Times New Roman" w:hAnsi="Times New Roman"/>
          <w:sz w:val="24"/>
          <w:szCs w:val="24"/>
          <w:lang w:val="en-GB"/>
        </w:rPr>
        <w:t xml:space="preserve"> and Taylor, 1981). We prefer this method over traditional Random-Effects models (RE) because it takes into account the </w:t>
      </w:r>
      <w:proofErr w:type="spellStart"/>
      <w:r>
        <w:rPr>
          <w:rFonts w:ascii="Times New Roman" w:hAnsi="Times New Roman"/>
          <w:sz w:val="24"/>
          <w:szCs w:val="24"/>
          <w:lang w:val="en-GB"/>
        </w:rPr>
        <w:t>endogeneous</w:t>
      </w:r>
      <w:proofErr w:type="spellEnd"/>
      <w:r>
        <w:rPr>
          <w:rFonts w:ascii="Times New Roman" w:hAnsi="Times New Roman"/>
          <w:sz w:val="24"/>
          <w:szCs w:val="24"/>
          <w:lang w:val="en-GB"/>
        </w:rPr>
        <w:t xml:space="preserve"> nature of the covariates and because a </w:t>
      </w:r>
      <w:proofErr w:type="spellStart"/>
      <w:r>
        <w:rPr>
          <w:rFonts w:ascii="Times New Roman" w:hAnsi="Times New Roman"/>
          <w:sz w:val="24"/>
          <w:szCs w:val="24"/>
          <w:lang w:val="en-GB"/>
        </w:rPr>
        <w:t>Hausman</w:t>
      </w:r>
      <w:proofErr w:type="spellEnd"/>
      <w:r>
        <w:rPr>
          <w:rFonts w:ascii="Times New Roman" w:hAnsi="Times New Roman"/>
          <w:sz w:val="24"/>
          <w:szCs w:val="24"/>
          <w:lang w:val="en-GB"/>
        </w:rPr>
        <w:t>-specification test does not support the null-hypothesis that the RE provides a consistent and efficient estimator. As a further robustness check we re-ran analyses using RE as well as an IV regression where the gender variables were instrumented by the MFI characteristics. These robustness checks yield similar results and are not reported in the results section.</w:t>
      </w:r>
    </w:p>
    <w:p w:rsidR="007E19EE" w:rsidRDefault="007E19EE" w:rsidP="00D905DD">
      <w:pPr>
        <w:pStyle w:val="Sluttnotetekst"/>
        <w:spacing w:line="480" w:lineRule="auto"/>
        <w:contextualSpacing/>
        <w:jc w:val="both"/>
        <w:rPr>
          <w:rFonts w:ascii="Times New Roman" w:hAnsi="Times New Roman"/>
          <w:sz w:val="24"/>
          <w:szCs w:val="24"/>
          <w:lang w:val="en-GB"/>
        </w:rPr>
      </w:pPr>
    </w:p>
    <w:p w:rsidR="007E19EE" w:rsidRDefault="007E19EE" w:rsidP="00E04056">
      <w:pPr>
        <w:pStyle w:val="Sluttnotetekst"/>
        <w:spacing w:line="480" w:lineRule="auto"/>
        <w:contextualSpacing/>
        <w:rPr>
          <w:rFonts w:ascii="Times New Roman" w:hAnsi="Times New Roman"/>
          <w:sz w:val="24"/>
          <w:szCs w:val="24"/>
        </w:rPr>
      </w:pPr>
    </w:p>
    <w:p w:rsidR="007E19EE" w:rsidRPr="0043130F" w:rsidRDefault="007E19EE" w:rsidP="00E04056">
      <w:pPr>
        <w:pStyle w:val="Sluttnotetekst"/>
        <w:spacing w:line="480" w:lineRule="auto"/>
        <w:contextualSpacing/>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entonSansComp">
    <w:altName w:val="BentonSansComp"/>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EE" w:rsidRPr="004F52B9" w:rsidRDefault="007E19EE">
    <w:pPr>
      <w:pStyle w:val="Bunntekst"/>
      <w:jc w:val="right"/>
      <w:rPr>
        <w:rFonts w:ascii="Times New Roman" w:hAnsi="Times New Roman"/>
      </w:rPr>
    </w:pPr>
    <w:r w:rsidRPr="004F52B9">
      <w:rPr>
        <w:rFonts w:ascii="Times New Roman" w:hAnsi="Times New Roman"/>
      </w:rPr>
      <w:fldChar w:fldCharType="begin"/>
    </w:r>
    <w:r w:rsidRPr="004F52B9">
      <w:rPr>
        <w:rFonts w:ascii="Times New Roman" w:hAnsi="Times New Roman"/>
      </w:rPr>
      <w:instrText xml:space="preserve"> PAGE   \* MERGEFORMAT </w:instrText>
    </w:r>
    <w:r w:rsidRPr="004F52B9">
      <w:rPr>
        <w:rFonts w:ascii="Times New Roman" w:hAnsi="Times New Roman"/>
      </w:rPr>
      <w:fldChar w:fldCharType="separate"/>
    </w:r>
    <w:r w:rsidR="00EC3B57">
      <w:rPr>
        <w:rFonts w:ascii="Times New Roman" w:hAnsi="Times New Roman"/>
        <w:noProof/>
      </w:rPr>
      <w:t>1</w:t>
    </w:r>
    <w:r w:rsidRPr="004F52B9">
      <w:rPr>
        <w:rFonts w:ascii="Times New Roman" w:hAnsi="Times New Roman"/>
      </w:rPr>
      <w:fldChar w:fldCharType="end"/>
    </w:r>
  </w:p>
  <w:p w:rsidR="007E19EE" w:rsidRDefault="007E19E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9EE" w:rsidRDefault="007E19EE">
      <w:r>
        <w:separator/>
      </w:r>
    </w:p>
  </w:footnote>
  <w:footnote w:type="continuationSeparator" w:id="0">
    <w:p w:rsidR="007E19EE" w:rsidRDefault="007E1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512A"/>
    <w:multiLevelType w:val="hybridMultilevel"/>
    <w:tmpl w:val="923235C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EE050AA"/>
    <w:multiLevelType w:val="hybridMultilevel"/>
    <w:tmpl w:val="5352E574"/>
    <w:lvl w:ilvl="0" w:tplc="616244B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00105"/>
    <w:multiLevelType w:val="hybridMultilevel"/>
    <w:tmpl w:val="5EF07B76"/>
    <w:lvl w:ilvl="0" w:tplc="46BC30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38396B"/>
    <w:multiLevelType w:val="hybridMultilevel"/>
    <w:tmpl w:val="2FC860F8"/>
    <w:lvl w:ilvl="0" w:tplc="4594A756">
      <w:start w:val="2"/>
      <w:numFmt w:val="bullet"/>
      <w:lvlText w:val="-"/>
      <w:lvlJc w:val="left"/>
      <w:pPr>
        <w:tabs>
          <w:tab w:val="num" w:pos="720"/>
        </w:tabs>
        <w:ind w:left="720" w:hanging="360"/>
      </w:pPr>
      <w:rPr>
        <w:rFonts w:ascii="Calibri" w:eastAsia="Calibri"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A260E09"/>
    <w:multiLevelType w:val="hybridMultilevel"/>
    <w:tmpl w:val="20D86F66"/>
    <w:lvl w:ilvl="0" w:tplc="0409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64339A"/>
    <w:multiLevelType w:val="hybridMultilevel"/>
    <w:tmpl w:val="1E6ECA3E"/>
    <w:lvl w:ilvl="0" w:tplc="07C0994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E20F0"/>
    <w:multiLevelType w:val="hybridMultilevel"/>
    <w:tmpl w:val="8932B194"/>
    <w:lvl w:ilvl="0" w:tplc="0409000F">
      <w:start w:val="1"/>
      <w:numFmt w:val="decimal"/>
      <w:lvlText w:val="%1."/>
      <w:lvlJc w:val="left"/>
      <w:pPr>
        <w:ind w:left="1803" w:hanging="360"/>
      </w:p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7">
    <w:nsid w:val="4FC56E07"/>
    <w:multiLevelType w:val="hybridMultilevel"/>
    <w:tmpl w:val="87C061D8"/>
    <w:lvl w:ilvl="0" w:tplc="0409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E253A8"/>
    <w:multiLevelType w:val="hybridMultilevel"/>
    <w:tmpl w:val="32A0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8"/>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DF"/>
    <w:rsid w:val="000151F1"/>
    <w:rsid w:val="00025F14"/>
    <w:rsid w:val="000321C0"/>
    <w:rsid w:val="00036ADF"/>
    <w:rsid w:val="00044B20"/>
    <w:rsid w:val="00047880"/>
    <w:rsid w:val="000501BA"/>
    <w:rsid w:val="00051823"/>
    <w:rsid w:val="00056B31"/>
    <w:rsid w:val="00060AB3"/>
    <w:rsid w:val="0006168D"/>
    <w:rsid w:val="000643CC"/>
    <w:rsid w:val="00074C02"/>
    <w:rsid w:val="00084E20"/>
    <w:rsid w:val="00096F29"/>
    <w:rsid w:val="000A4E67"/>
    <w:rsid w:val="000C35C0"/>
    <w:rsid w:val="000F3973"/>
    <w:rsid w:val="000F452B"/>
    <w:rsid w:val="0010432B"/>
    <w:rsid w:val="00105131"/>
    <w:rsid w:val="00112824"/>
    <w:rsid w:val="00116C03"/>
    <w:rsid w:val="00120F5B"/>
    <w:rsid w:val="00131502"/>
    <w:rsid w:val="00134B44"/>
    <w:rsid w:val="0013568A"/>
    <w:rsid w:val="00144D31"/>
    <w:rsid w:val="00151C7C"/>
    <w:rsid w:val="0015725D"/>
    <w:rsid w:val="001675AE"/>
    <w:rsid w:val="00171C70"/>
    <w:rsid w:val="00173843"/>
    <w:rsid w:val="00192CE6"/>
    <w:rsid w:val="00193071"/>
    <w:rsid w:val="00193380"/>
    <w:rsid w:val="001933C3"/>
    <w:rsid w:val="001964D8"/>
    <w:rsid w:val="001A284F"/>
    <w:rsid w:val="001B1BEA"/>
    <w:rsid w:val="001B7D88"/>
    <w:rsid w:val="001C5193"/>
    <w:rsid w:val="001D0B6F"/>
    <w:rsid w:val="001E3587"/>
    <w:rsid w:val="001E5891"/>
    <w:rsid w:val="001F01EC"/>
    <w:rsid w:val="001F3459"/>
    <w:rsid w:val="00206566"/>
    <w:rsid w:val="00207221"/>
    <w:rsid w:val="002135B2"/>
    <w:rsid w:val="0021385C"/>
    <w:rsid w:val="00213A90"/>
    <w:rsid w:val="0021457D"/>
    <w:rsid w:val="00230D9B"/>
    <w:rsid w:val="0024069E"/>
    <w:rsid w:val="00254C79"/>
    <w:rsid w:val="00257B99"/>
    <w:rsid w:val="00262597"/>
    <w:rsid w:val="00265C1E"/>
    <w:rsid w:val="002730C2"/>
    <w:rsid w:val="002745A4"/>
    <w:rsid w:val="00284D1F"/>
    <w:rsid w:val="00292447"/>
    <w:rsid w:val="002A57D4"/>
    <w:rsid w:val="002A7A23"/>
    <w:rsid w:val="002B320F"/>
    <w:rsid w:val="002B67F8"/>
    <w:rsid w:val="002B6D58"/>
    <w:rsid w:val="002B7F23"/>
    <w:rsid w:val="002D0E11"/>
    <w:rsid w:val="002D32B3"/>
    <w:rsid w:val="002E3A7A"/>
    <w:rsid w:val="002E6A04"/>
    <w:rsid w:val="002F218C"/>
    <w:rsid w:val="003003C8"/>
    <w:rsid w:val="00301335"/>
    <w:rsid w:val="00316036"/>
    <w:rsid w:val="00321CEF"/>
    <w:rsid w:val="0033001A"/>
    <w:rsid w:val="00330863"/>
    <w:rsid w:val="00333909"/>
    <w:rsid w:val="003474AF"/>
    <w:rsid w:val="00355549"/>
    <w:rsid w:val="003560B6"/>
    <w:rsid w:val="00360CE0"/>
    <w:rsid w:val="00361325"/>
    <w:rsid w:val="00362CEE"/>
    <w:rsid w:val="003644CC"/>
    <w:rsid w:val="00364BF8"/>
    <w:rsid w:val="003670EF"/>
    <w:rsid w:val="00372F03"/>
    <w:rsid w:val="00373BB7"/>
    <w:rsid w:val="003746D7"/>
    <w:rsid w:val="00382BDD"/>
    <w:rsid w:val="0039020A"/>
    <w:rsid w:val="003A2DC9"/>
    <w:rsid w:val="003B13C5"/>
    <w:rsid w:val="003B2BF7"/>
    <w:rsid w:val="003B3D46"/>
    <w:rsid w:val="003C0936"/>
    <w:rsid w:val="003C5114"/>
    <w:rsid w:val="003C6ABF"/>
    <w:rsid w:val="003D107C"/>
    <w:rsid w:val="003D1ECC"/>
    <w:rsid w:val="003D587A"/>
    <w:rsid w:val="003E0143"/>
    <w:rsid w:val="003E1690"/>
    <w:rsid w:val="003E7D21"/>
    <w:rsid w:val="003F72DF"/>
    <w:rsid w:val="0040390C"/>
    <w:rsid w:val="00405340"/>
    <w:rsid w:val="004243B7"/>
    <w:rsid w:val="00430173"/>
    <w:rsid w:val="0043130F"/>
    <w:rsid w:val="00433977"/>
    <w:rsid w:val="0043575B"/>
    <w:rsid w:val="00436958"/>
    <w:rsid w:val="00442E04"/>
    <w:rsid w:val="00444090"/>
    <w:rsid w:val="00451BD2"/>
    <w:rsid w:val="00463018"/>
    <w:rsid w:val="004726BE"/>
    <w:rsid w:val="00475973"/>
    <w:rsid w:val="00483A57"/>
    <w:rsid w:val="00484F99"/>
    <w:rsid w:val="004960B1"/>
    <w:rsid w:val="00496157"/>
    <w:rsid w:val="004A139E"/>
    <w:rsid w:val="004A1F98"/>
    <w:rsid w:val="004B5B31"/>
    <w:rsid w:val="004B70E1"/>
    <w:rsid w:val="004C1D08"/>
    <w:rsid w:val="004C603D"/>
    <w:rsid w:val="004D6D27"/>
    <w:rsid w:val="004E1812"/>
    <w:rsid w:val="004E4F92"/>
    <w:rsid w:val="004F3D03"/>
    <w:rsid w:val="00503AFE"/>
    <w:rsid w:val="00505C89"/>
    <w:rsid w:val="0050799B"/>
    <w:rsid w:val="005310BA"/>
    <w:rsid w:val="005417C2"/>
    <w:rsid w:val="0054725D"/>
    <w:rsid w:val="00550402"/>
    <w:rsid w:val="00552FEF"/>
    <w:rsid w:val="0055364F"/>
    <w:rsid w:val="005978AF"/>
    <w:rsid w:val="00597FFC"/>
    <w:rsid w:val="005B31A2"/>
    <w:rsid w:val="005D3B58"/>
    <w:rsid w:val="005E42BB"/>
    <w:rsid w:val="005F5DC3"/>
    <w:rsid w:val="00602714"/>
    <w:rsid w:val="0061291F"/>
    <w:rsid w:val="006150B9"/>
    <w:rsid w:val="00620F1F"/>
    <w:rsid w:val="00631D9E"/>
    <w:rsid w:val="00632D4D"/>
    <w:rsid w:val="00633B27"/>
    <w:rsid w:val="006340CF"/>
    <w:rsid w:val="00643652"/>
    <w:rsid w:val="00652BA6"/>
    <w:rsid w:val="00663438"/>
    <w:rsid w:val="00670D2A"/>
    <w:rsid w:val="00672794"/>
    <w:rsid w:val="0067434D"/>
    <w:rsid w:val="00681419"/>
    <w:rsid w:val="0068297A"/>
    <w:rsid w:val="006841AE"/>
    <w:rsid w:val="00690F71"/>
    <w:rsid w:val="006914C1"/>
    <w:rsid w:val="00692D2B"/>
    <w:rsid w:val="00696D97"/>
    <w:rsid w:val="00697A4B"/>
    <w:rsid w:val="006A3E31"/>
    <w:rsid w:val="006B069A"/>
    <w:rsid w:val="006B467F"/>
    <w:rsid w:val="006B5C83"/>
    <w:rsid w:val="006C24AA"/>
    <w:rsid w:val="006E09C6"/>
    <w:rsid w:val="006F28BB"/>
    <w:rsid w:val="007021F5"/>
    <w:rsid w:val="00703CAF"/>
    <w:rsid w:val="00716824"/>
    <w:rsid w:val="00723D7B"/>
    <w:rsid w:val="007245E2"/>
    <w:rsid w:val="00725945"/>
    <w:rsid w:val="00727841"/>
    <w:rsid w:val="00731AD9"/>
    <w:rsid w:val="007555FC"/>
    <w:rsid w:val="007620FA"/>
    <w:rsid w:val="00766885"/>
    <w:rsid w:val="00777BE4"/>
    <w:rsid w:val="00787F57"/>
    <w:rsid w:val="007A1C6E"/>
    <w:rsid w:val="007A5B87"/>
    <w:rsid w:val="007C3E22"/>
    <w:rsid w:val="007D025E"/>
    <w:rsid w:val="007D4078"/>
    <w:rsid w:val="007E19EE"/>
    <w:rsid w:val="007E35BF"/>
    <w:rsid w:val="007F50CF"/>
    <w:rsid w:val="007F7511"/>
    <w:rsid w:val="00802AD1"/>
    <w:rsid w:val="00804556"/>
    <w:rsid w:val="00805B0D"/>
    <w:rsid w:val="008066CF"/>
    <w:rsid w:val="00810B95"/>
    <w:rsid w:val="00840470"/>
    <w:rsid w:val="00843243"/>
    <w:rsid w:val="0084456D"/>
    <w:rsid w:val="0086155F"/>
    <w:rsid w:val="0086185B"/>
    <w:rsid w:val="00871559"/>
    <w:rsid w:val="00873E1E"/>
    <w:rsid w:val="008745D4"/>
    <w:rsid w:val="0088567A"/>
    <w:rsid w:val="0089329F"/>
    <w:rsid w:val="00894F67"/>
    <w:rsid w:val="008950A9"/>
    <w:rsid w:val="008A13C6"/>
    <w:rsid w:val="008B6E39"/>
    <w:rsid w:val="008C18F7"/>
    <w:rsid w:val="008C2B76"/>
    <w:rsid w:val="008C2DA6"/>
    <w:rsid w:val="008C5E88"/>
    <w:rsid w:val="008D1923"/>
    <w:rsid w:val="008D761F"/>
    <w:rsid w:val="008E514E"/>
    <w:rsid w:val="008E7AF5"/>
    <w:rsid w:val="008F0650"/>
    <w:rsid w:val="008F3A04"/>
    <w:rsid w:val="009019C2"/>
    <w:rsid w:val="009167DC"/>
    <w:rsid w:val="00924BB5"/>
    <w:rsid w:val="009265FE"/>
    <w:rsid w:val="00927257"/>
    <w:rsid w:val="009354FA"/>
    <w:rsid w:val="0094792B"/>
    <w:rsid w:val="00950C3B"/>
    <w:rsid w:val="0095324A"/>
    <w:rsid w:val="009654BC"/>
    <w:rsid w:val="0097600F"/>
    <w:rsid w:val="00976411"/>
    <w:rsid w:val="009932BC"/>
    <w:rsid w:val="009934BC"/>
    <w:rsid w:val="00995A64"/>
    <w:rsid w:val="00997A39"/>
    <w:rsid w:val="009B2823"/>
    <w:rsid w:val="009C244F"/>
    <w:rsid w:val="009C46A9"/>
    <w:rsid w:val="009C4AA2"/>
    <w:rsid w:val="009E2E62"/>
    <w:rsid w:val="009F08EA"/>
    <w:rsid w:val="009F79D1"/>
    <w:rsid w:val="00A05B0D"/>
    <w:rsid w:val="00A14192"/>
    <w:rsid w:val="00A249A5"/>
    <w:rsid w:val="00A27CDD"/>
    <w:rsid w:val="00A32B68"/>
    <w:rsid w:val="00A33F41"/>
    <w:rsid w:val="00A374B3"/>
    <w:rsid w:val="00A44F22"/>
    <w:rsid w:val="00A45AB4"/>
    <w:rsid w:val="00A51214"/>
    <w:rsid w:val="00A67607"/>
    <w:rsid w:val="00A722CD"/>
    <w:rsid w:val="00A72616"/>
    <w:rsid w:val="00A72E62"/>
    <w:rsid w:val="00A90F3C"/>
    <w:rsid w:val="00AA10DC"/>
    <w:rsid w:val="00AB0CFB"/>
    <w:rsid w:val="00AB5078"/>
    <w:rsid w:val="00AB734E"/>
    <w:rsid w:val="00AC125A"/>
    <w:rsid w:val="00AC2502"/>
    <w:rsid w:val="00AC6AAE"/>
    <w:rsid w:val="00AD08F4"/>
    <w:rsid w:val="00AD17FD"/>
    <w:rsid w:val="00AD4993"/>
    <w:rsid w:val="00AE3667"/>
    <w:rsid w:val="00B00C13"/>
    <w:rsid w:val="00B00E9A"/>
    <w:rsid w:val="00B0182C"/>
    <w:rsid w:val="00B10096"/>
    <w:rsid w:val="00B10B26"/>
    <w:rsid w:val="00B147EC"/>
    <w:rsid w:val="00B33562"/>
    <w:rsid w:val="00B40EDE"/>
    <w:rsid w:val="00B41AD1"/>
    <w:rsid w:val="00B42ADA"/>
    <w:rsid w:val="00B434F0"/>
    <w:rsid w:val="00B50D67"/>
    <w:rsid w:val="00B52CA1"/>
    <w:rsid w:val="00B538E6"/>
    <w:rsid w:val="00B54005"/>
    <w:rsid w:val="00B6572A"/>
    <w:rsid w:val="00B757C9"/>
    <w:rsid w:val="00B83FF6"/>
    <w:rsid w:val="00B947AA"/>
    <w:rsid w:val="00BA4056"/>
    <w:rsid w:val="00BB1BED"/>
    <w:rsid w:val="00BB2C9E"/>
    <w:rsid w:val="00BB6098"/>
    <w:rsid w:val="00BC766C"/>
    <w:rsid w:val="00BD1764"/>
    <w:rsid w:val="00BD1FDF"/>
    <w:rsid w:val="00BD3259"/>
    <w:rsid w:val="00BD7D9E"/>
    <w:rsid w:val="00BE1704"/>
    <w:rsid w:val="00BE53DA"/>
    <w:rsid w:val="00BE59A8"/>
    <w:rsid w:val="00BE78C9"/>
    <w:rsid w:val="00BF685C"/>
    <w:rsid w:val="00C00360"/>
    <w:rsid w:val="00C07DD9"/>
    <w:rsid w:val="00C243FC"/>
    <w:rsid w:val="00C277C8"/>
    <w:rsid w:val="00C3109B"/>
    <w:rsid w:val="00C361FD"/>
    <w:rsid w:val="00C37605"/>
    <w:rsid w:val="00C44C31"/>
    <w:rsid w:val="00C65CB3"/>
    <w:rsid w:val="00C67057"/>
    <w:rsid w:val="00C73F3F"/>
    <w:rsid w:val="00C85456"/>
    <w:rsid w:val="00C90BE7"/>
    <w:rsid w:val="00CB5AE0"/>
    <w:rsid w:val="00CC2692"/>
    <w:rsid w:val="00CD220F"/>
    <w:rsid w:val="00CD487F"/>
    <w:rsid w:val="00CD531F"/>
    <w:rsid w:val="00CE1989"/>
    <w:rsid w:val="00CE220E"/>
    <w:rsid w:val="00CF38EA"/>
    <w:rsid w:val="00CF40A9"/>
    <w:rsid w:val="00D20374"/>
    <w:rsid w:val="00D33598"/>
    <w:rsid w:val="00D428D3"/>
    <w:rsid w:val="00D5481F"/>
    <w:rsid w:val="00D55F7B"/>
    <w:rsid w:val="00D565C7"/>
    <w:rsid w:val="00D61F67"/>
    <w:rsid w:val="00D63831"/>
    <w:rsid w:val="00D64F3A"/>
    <w:rsid w:val="00D65E76"/>
    <w:rsid w:val="00D77A2E"/>
    <w:rsid w:val="00D83888"/>
    <w:rsid w:val="00D83CF8"/>
    <w:rsid w:val="00D905DD"/>
    <w:rsid w:val="00D912AB"/>
    <w:rsid w:val="00D94D1A"/>
    <w:rsid w:val="00DA7823"/>
    <w:rsid w:val="00DB3A12"/>
    <w:rsid w:val="00DC18DC"/>
    <w:rsid w:val="00DD723A"/>
    <w:rsid w:val="00DE1FE0"/>
    <w:rsid w:val="00DF05AE"/>
    <w:rsid w:val="00DF1FC6"/>
    <w:rsid w:val="00DF27E8"/>
    <w:rsid w:val="00E023C4"/>
    <w:rsid w:val="00E04056"/>
    <w:rsid w:val="00E06070"/>
    <w:rsid w:val="00E141F5"/>
    <w:rsid w:val="00E319BF"/>
    <w:rsid w:val="00E33EA2"/>
    <w:rsid w:val="00E41923"/>
    <w:rsid w:val="00E51CFF"/>
    <w:rsid w:val="00E60372"/>
    <w:rsid w:val="00E66937"/>
    <w:rsid w:val="00E6781A"/>
    <w:rsid w:val="00E76CDE"/>
    <w:rsid w:val="00E90591"/>
    <w:rsid w:val="00E930FC"/>
    <w:rsid w:val="00E93D28"/>
    <w:rsid w:val="00EA0C25"/>
    <w:rsid w:val="00EB310A"/>
    <w:rsid w:val="00EC3B57"/>
    <w:rsid w:val="00EC6334"/>
    <w:rsid w:val="00ED48BB"/>
    <w:rsid w:val="00EE0133"/>
    <w:rsid w:val="00EE738E"/>
    <w:rsid w:val="00EF5839"/>
    <w:rsid w:val="00EF7D9F"/>
    <w:rsid w:val="00F1118D"/>
    <w:rsid w:val="00F17949"/>
    <w:rsid w:val="00F204B9"/>
    <w:rsid w:val="00F2221D"/>
    <w:rsid w:val="00F249CD"/>
    <w:rsid w:val="00F25AEC"/>
    <w:rsid w:val="00F33C3B"/>
    <w:rsid w:val="00F40BA5"/>
    <w:rsid w:val="00F45564"/>
    <w:rsid w:val="00F504F1"/>
    <w:rsid w:val="00F6122E"/>
    <w:rsid w:val="00F72A37"/>
    <w:rsid w:val="00F73F9D"/>
    <w:rsid w:val="00F93E37"/>
    <w:rsid w:val="00FA55BD"/>
    <w:rsid w:val="00FA5692"/>
    <w:rsid w:val="00FB0275"/>
    <w:rsid w:val="00FB6CFA"/>
    <w:rsid w:val="00FC24A6"/>
    <w:rsid w:val="00FC3BAA"/>
    <w:rsid w:val="00FD06D8"/>
    <w:rsid w:val="00FD143E"/>
    <w:rsid w:val="00FD5B79"/>
    <w:rsid w:val="00FE0941"/>
    <w:rsid w:val="00FF0D7B"/>
    <w:rsid w:val="00FF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48"/>
    <w:pPr>
      <w:spacing w:after="200" w:line="276" w:lineRule="auto"/>
    </w:pPr>
    <w:rPr>
      <w:sz w:val="22"/>
      <w:szCs w:val="22"/>
      <w:lang w:val="en-US" w:eastAsia="en-US"/>
    </w:rPr>
  </w:style>
  <w:style w:type="paragraph" w:styleId="Overskrift1">
    <w:name w:val="heading 1"/>
    <w:basedOn w:val="Normal"/>
    <w:next w:val="Normal"/>
    <w:link w:val="Overskrift1Tegn"/>
    <w:qFormat/>
    <w:rsid w:val="00FF0D7B"/>
    <w:pPr>
      <w:keepNext/>
      <w:spacing w:before="240" w:after="60"/>
      <w:outlineLvl w:val="0"/>
    </w:pPr>
    <w:rPr>
      <w:rFonts w:ascii="Arial" w:hAnsi="Arial" w:cs="Arial"/>
      <w:b/>
      <w:bCs/>
      <w:kern w:val="32"/>
      <w:sz w:val="32"/>
      <w:szCs w:val="32"/>
    </w:rPr>
  </w:style>
  <w:style w:type="paragraph" w:styleId="Overskrift5">
    <w:name w:val="heading 5"/>
    <w:basedOn w:val="Normal"/>
    <w:next w:val="Normal"/>
    <w:link w:val="Overskrift5Tegn"/>
    <w:qFormat/>
    <w:rsid w:val="00FF0D7B"/>
    <w:pPr>
      <w:spacing w:before="240" w:after="60"/>
      <w:outlineLvl w:val="4"/>
    </w:pPr>
    <w:rPr>
      <w:b/>
      <w:bCs/>
      <w:i/>
      <w:i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Listeavsnitt1">
    <w:name w:val="Listeavsnitt1"/>
    <w:basedOn w:val="Normal"/>
    <w:qFormat/>
    <w:rsid w:val="00BD1FDF"/>
    <w:pPr>
      <w:ind w:left="720"/>
      <w:contextualSpacing/>
    </w:pPr>
  </w:style>
  <w:style w:type="paragraph" w:styleId="Bunntekst">
    <w:name w:val="footer"/>
    <w:basedOn w:val="Normal"/>
    <w:link w:val="BunntekstTegn"/>
    <w:unhideWhenUsed/>
    <w:rsid w:val="00BD1FDF"/>
    <w:pPr>
      <w:tabs>
        <w:tab w:val="center" w:pos="4680"/>
        <w:tab w:val="right" w:pos="9360"/>
      </w:tabs>
      <w:spacing w:after="0" w:line="240" w:lineRule="auto"/>
    </w:pPr>
  </w:style>
  <w:style w:type="character" w:customStyle="1" w:styleId="BunntekstTegn">
    <w:name w:val="Bunntekst Tegn"/>
    <w:basedOn w:val="Standardskriftforavsnitt"/>
    <w:link w:val="Bunntekst"/>
    <w:rsid w:val="00BD1FDF"/>
  </w:style>
  <w:style w:type="paragraph" w:customStyle="1" w:styleId="NormalInterligneSimple">
    <w:name w:val="NormalInterligneSimple"/>
    <w:basedOn w:val="Normal"/>
    <w:autoRedefine/>
    <w:rsid w:val="000D5A1E"/>
    <w:pPr>
      <w:spacing w:before="120" w:after="120" w:line="240" w:lineRule="auto"/>
      <w:ind w:firstLine="284"/>
      <w:jc w:val="both"/>
    </w:pPr>
    <w:rPr>
      <w:rFonts w:ascii="Arial" w:eastAsia="Times New Roman" w:hAnsi="Arial"/>
      <w:sz w:val="18"/>
      <w:szCs w:val="24"/>
      <w:lang w:val="fr-FR" w:eastAsia="fr-FR"/>
    </w:rPr>
  </w:style>
  <w:style w:type="paragraph" w:styleId="Fotnotetekst">
    <w:name w:val="footnote text"/>
    <w:basedOn w:val="Normal"/>
    <w:semiHidden/>
    <w:rsid w:val="000D5A1E"/>
    <w:pPr>
      <w:spacing w:after="0" w:line="240" w:lineRule="auto"/>
    </w:pPr>
    <w:rPr>
      <w:rFonts w:ascii="Times New Roman" w:eastAsia="Times New Roman" w:hAnsi="Times New Roman"/>
      <w:sz w:val="20"/>
      <w:szCs w:val="20"/>
      <w:lang w:val="nb-NO" w:eastAsia="nb-NO"/>
    </w:rPr>
  </w:style>
  <w:style w:type="character" w:styleId="Fotnotereferanse">
    <w:name w:val="footnote reference"/>
    <w:semiHidden/>
    <w:rsid w:val="000D5A1E"/>
    <w:rPr>
      <w:vertAlign w:val="superscript"/>
    </w:rPr>
  </w:style>
  <w:style w:type="paragraph" w:customStyle="1" w:styleId="Default">
    <w:name w:val="Default"/>
    <w:rsid w:val="002005CA"/>
    <w:pPr>
      <w:autoSpaceDE w:val="0"/>
      <w:autoSpaceDN w:val="0"/>
      <w:adjustRightInd w:val="0"/>
    </w:pPr>
    <w:rPr>
      <w:rFonts w:ascii="Times New Roman" w:eastAsia="Times New Roman" w:hAnsi="Times New Roman"/>
      <w:color w:val="000000"/>
      <w:sz w:val="24"/>
      <w:szCs w:val="24"/>
    </w:rPr>
  </w:style>
  <w:style w:type="character" w:styleId="Merknadsreferanse">
    <w:name w:val="annotation reference"/>
    <w:semiHidden/>
    <w:rsid w:val="00EA1DC1"/>
    <w:rPr>
      <w:sz w:val="16"/>
      <w:szCs w:val="16"/>
    </w:rPr>
  </w:style>
  <w:style w:type="paragraph" w:styleId="Merknadstekst">
    <w:name w:val="annotation text"/>
    <w:basedOn w:val="Normal"/>
    <w:semiHidden/>
    <w:rsid w:val="00EA1DC1"/>
    <w:rPr>
      <w:sz w:val="20"/>
      <w:szCs w:val="20"/>
    </w:rPr>
  </w:style>
  <w:style w:type="paragraph" w:styleId="Kommentaremne">
    <w:name w:val="annotation subject"/>
    <w:basedOn w:val="Merknadstekst"/>
    <w:next w:val="Merknadstekst"/>
    <w:semiHidden/>
    <w:rsid w:val="00EA1DC1"/>
    <w:rPr>
      <w:b/>
      <w:bCs/>
    </w:rPr>
  </w:style>
  <w:style w:type="paragraph" w:styleId="Bobletekst">
    <w:name w:val="Balloon Text"/>
    <w:basedOn w:val="Normal"/>
    <w:semiHidden/>
    <w:rsid w:val="00EA1DC1"/>
    <w:pPr>
      <w:spacing w:line="240" w:lineRule="auto"/>
    </w:pPr>
    <w:rPr>
      <w:rFonts w:ascii="Tahoma" w:hAnsi="Tahoma" w:cs="Tahoma"/>
      <w:sz w:val="16"/>
      <w:szCs w:val="16"/>
    </w:rPr>
  </w:style>
  <w:style w:type="character" w:customStyle="1" w:styleId="summary">
    <w:name w:val="summary"/>
    <w:basedOn w:val="Standardskriftforavsnitt"/>
    <w:rsid w:val="002A4E14"/>
  </w:style>
  <w:style w:type="paragraph" w:styleId="NormalWeb">
    <w:name w:val="Normal (Web)"/>
    <w:basedOn w:val="Normal"/>
    <w:rsid w:val="00D8309D"/>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Sterk">
    <w:name w:val="Strong"/>
    <w:qFormat/>
    <w:rsid w:val="003D2750"/>
    <w:rPr>
      <w:b/>
      <w:bCs/>
    </w:rPr>
  </w:style>
  <w:style w:type="character" w:styleId="Hyperkobling">
    <w:name w:val="Hyperlink"/>
    <w:rsid w:val="00C01B71"/>
    <w:rPr>
      <w:color w:val="0000FF"/>
      <w:u w:val="single"/>
    </w:rPr>
  </w:style>
  <w:style w:type="paragraph" w:customStyle="1" w:styleId="reference-list-para">
    <w:name w:val="reference-list-para"/>
    <w:basedOn w:val="Normal"/>
    <w:rsid w:val="00C01B71"/>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author-info">
    <w:name w:val="author-info"/>
    <w:basedOn w:val="Standardskriftforavsnitt"/>
    <w:rsid w:val="00C01B71"/>
  </w:style>
  <w:style w:type="character" w:customStyle="1" w:styleId="name">
    <w:name w:val="name"/>
    <w:basedOn w:val="Standardskriftforavsnitt"/>
    <w:rsid w:val="00C01B71"/>
  </w:style>
  <w:style w:type="character" w:customStyle="1" w:styleId="surname">
    <w:name w:val="surname"/>
    <w:basedOn w:val="Standardskriftforavsnitt"/>
    <w:rsid w:val="00C01B71"/>
  </w:style>
  <w:style w:type="character" w:customStyle="1" w:styleId="forenames">
    <w:name w:val="forenames"/>
    <w:basedOn w:val="Standardskriftforavsnitt"/>
    <w:rsid w:val="00C01B71"/>
  </w:style>
  <w:style w:type="character" w:customStyle="1" w:styleId="reference-date">
    <w:name w:val="reference-date"/>
    <w:basedOn w:val="Standardskriftforavsnitt"/>
    <w:rsid w:val="00C01B71"/>
  </w:style>
  <w:style w:type="character" w:customStyle="1" w:styleId="reference-miscellaneoustext">
    <w:name w:val="reference-miscellaneoustext"/>
    <w:basedOn w:val="Standardskriftforavsnitt"/>
    <w:rsid w:val="00C01B71"/>
  </w:style>
  <w:style w:type="character" w:customStyle="1" w:styleId="reference-page">
    <w:name w:val="reference-page"/>
    <w:basedOn w:val="Standardskriftforavsnitt"/>
    <w:rsid w:val="00C01B71"/>
  </w:style>
  <w:style w:type="character" w:customStyle="1" w:styleId="reference-document-title">
    <w:name w:val="reference-document-title"/>
    <w:basedOn w:val="Standardskriftforavsnitt"/>
    <w:rsid w:val="00C01B71"/>
  </w:style>
  <w:style w:type="character" w:customStyle="1" w:styleId="smallcapitals">
    <w:name w:val="smallcapitals"/>
    <w:basedOn w:val="Standardskriftforavsnitt"/>
    <w:rsid w:val="00C01B71"/>
  </w:style>
  <w:style w:type="paragraph" w:customStyle="1" w:styleId="bibliographie">
    <w:name w:val="bibliographie"/>
    <w:basedOn w:val="Normal"/>
    <w:rsid w:val="00C01B71"/>
    <w:pPr>
      <w:suppressAutoHyphens/>
      <w:spacing w:before="60" w:after="0" w:line="240" w:lineRule="auto"/>
      <w:jc w:val="both"/>
    </w:pPr>
    <w:rPr>
      <w:rFonts w:ascii="Times New Roman" w:eastAsia="Times New Roman" w:hAnsi="Times New Roman"/>
      <w:sz w:val="20"/>
      <w:szCs w:val="20"/>
      <w:lang w:val="fr-FR" w:eastAsia="ar-SA"/>
    </w:rPr>
  </w:style>
  <w:style w:type="paragraph" w:customStyle="1" w:styleId="article">
    <w:name w:val="article"/>
    <w:basedOn w:val="Normal"/>
    <w:link w:val="articleCar"/>
    <w:rsid w:val="00C01B71"/>
    <w:pPr>
      <w:suppressAutoHyphens/>
      <w:spacing w:before="40" w:after="0" w:line="240" w:lineRule="auto"/>
      <w:ind w:firstLine="284"/>
      <w:jc w:val="both"/>
    </w:pPr>
    <w:rPr>
      <w:lang w:val="fr-FR" w:eastAsia="ar-SA"/>
    </w:rPr>
  </w:style>
  <w:style w:type="paragraph" w:customStyle="1" w:styleId="bib">
    <w:name w:val="bib"/>
    <w:basedOn w:val="Normal"/>
    <w:rsid w:val="00C01B71"/>
    <w:pPr>
      <w:spacing w:before="120" w:after="0" w:line="240" w:lineRule="auto"/>
      <w:ind w:left="709" w:hanging="709"/>
      <w:jc w:val="both"/>
    </w:pPr>
    <w:rPr>
      <w:rFonts w:ascii="Times New Roman" w:eastAsia="Times New Roman" w:hAnsi="Times New Roman"/>
      <w:sz w:val="24"/>
      <w:szCs w:val="24"/>
      <w:lang w:val="en-GB" w:eastAsia="fr-FR"/>
    </w:rPr>
  </w:style>
  <w:style w:type="paragraph" w:styleId="Tittel">
    <w:name w:val="Title"/>
    <w:basedOn w:val="Normal"/>
    <w:qFormat/>
    <w:rsid w:val="00C01B71"/>
    <w:pPr>
      <w:pBdr>
        <w:top w:val="single" w:sz="4" w:space="1" w:color="auto"/>
        <w:left w:val="single" w:sz="4" w:space="4" w:color="auto"/>
        <w:bottom w:val="single" w:sz="4" w:space="1" w:color="auto"/>
        <w:right w:val="single" w:sz="4" w:space="4" w:color="auto"/>
      </w:pBdr>
      <w:spacing w:before="120" w:after="0" w:line="240" w:lineRule="auto"/>
      <w:jc w:val="center"/>
    </w:pPr>
    <w:rPr>
      <w:rFonts w:ascii="Garamond" w:eastAsia="Times New Roman" w:hAnsi="Garamond"/>
      <w:b/>
      <w:bCs/>
      <w:sz w:val="24"/>
      <w:szCs w:val="24"/>
      <w:lang w:val="fr-FR"/>
    </w:rPr>
  </w:style>
  <w:style w:type="character" w:styleId="Utheving">
    <w:name w:val="Emphasis"/>
    <w:qFormat/>
    <w:rsid w:val="00C01B71"/>
    <w:rPr>
      <w:b/>
      <w:bCs/>
      <w:i w:val="0"/>
      <w:iCs w:val="0"/>
    </w:rPr>
  </w:style>
  <w:style w:type="character" w:customStyle="1" w:styleId="articleCar">
    <w:name w:val="article Car"/>
    <w:link w:val="article"/>
    <w:rsid w:val="001E7CFF"/>
    <w:rPr>
      <w:sz w:val="22"/>
      <w:szCs w:val="22"/>
      <w:lang w:val="fr-FR" w:eastAsia="ar-SA" w:bidi="ar-SA"/>
    </w:rPr>
  </w:style>
  <w:style w:type="paragraph" w:styleId="Topptekst">
    <w:name w:val="header"/>
    <w:basedOn w:val="Normal"/>
    <w:link w:val="TopptekstTegn"/>
    <w:semiHidden/>
    <w:unhideWhenUsed/>
    <w:rsid w:val="00564B25"/>
    <w:pPr>
      <w:tabs>
        <w:tab w:val="center" w:pos="4680"/>
        <w:tab w:val="right" w:pos="9360"/>
      </w:tabs>
    </w:pPr>
  </w:style>
  <w:style w:type="character" w:customStyle="1" w:styleId="TopptekstTegn">
    <w:name w:val="Topptekst Tegn"/>
    <w:link w:val="Topptekst"/>
    <w:semiHidden/>
    <w:rsid w:val="00564B25"/>
    <w:rPr>
      <w:sz w:val="22"/>
      <w:szCs w:val="22"/>
    </w:rPr>
  </w:style>
  <w:style w:type="paragraph" w:styleId="Sluttnotetekst">
    <w:name w:val="endnote text"/>
    <w:basedOn w:val="Normal"/>
    <w:link w:val="SluttnotetekstTegn"/>
    <w:rsid w:val="007D3838"/>
    <w:rPr>
      <w:sz w:val="20"/>
      <w:szCs w:val="20"/>
    </w:rPr>
  </w:style>
  <w:style w:type="character" w:customStyle="1" w:styleId="SluttnotetekstTegn">
    <w:name w:val="Sluttnotetekst Tegn"/>
    <w:basedOn w:val="Standardskriftforavsnitt"/>
    <w:link w:val="Sluttnotetekst"/>
    <w:rsid w:val="007D3838"/>
  </w:style>
  <w:style w:type="character" w:styleId="Sluttnotereferanse">
    <w:name w:val="endnote reference"/>
    <w:rsid w:val="007D3838"/>
    <w:rPr>
      <w:vertAlign w:val="superscript"/>
    </w:rPr>
  </w:style>
  <w:style w:type="character" w:customStyle="1" w:styleId="personname">
    <w:name w:val="person_name"/>
    <w:basedOn w:val="Standardskriftforavsnitt"/>
    <w:rsid w:val="000E7295"/>
  </w:style>
  <w:style w:type="paragraph" w:customStyle="1" w:styleId="Revisjon1">
    <w:name w:val="Revisjon1"/>
    <w:hidden/>
    <w:uiPriority w:val="99"/>
    <w:semiHidden/>
    <w:rsid w:val="000C0E09"/>
    <w:rPr>
      <w:sz w:val="22"/>
      <w:szCs w:val="22"/>
      <w:lang w:val="en-US" w:eastAsia="en-US"/>
    </w:rPr>
  </w:style>
  <w:style w:type="paragraph" w:customStyle="1" w:styleId="Fargerikskyggelegging-uthevingsfarge11">
    <w:name w:val="Fargerik skyggelegging - uthevingsfarge 11"/>
    <w:hidden/>
    <w:uiPriority w:val="99"/>
    <w:semiHidden/>
    <w:rsid w:val="00A05B0D"/>
    <w:rPr>
      <w:sz w:val="22"/>
      <w:szCs w:val="22"/>
      <w:lang w:val="en-US" w:eastAsia="en-US"/>
    </w:rPr>
  </w:style>
  <w:style w:type="paragraph" w:customStyle="1" w:styleId="Revisjon2">
    <w:name w:val="Revisjon2"/>
    <w:hidden/>
    <w:uiPriority w:val="71"/>
    <w:rsid w:val="00DC18DC"/>
    <w:rPr>
      <w:sz w:val="22"/>
      <w:szCs w:val="22"/>
      <w:lang w:val="en-US" w:eastAsia="en-US"/>
    </w:rPr>
  </w:style>
  <w:style w:type="character" w:customStyle="1" w:styleId="apple-style-span">
    <w:name w:val="apple-style-span"/>
    <w:rsid w:val="00976411"/>
  </w:style>
  <w:style w:type="character" w:customStyle="1" w:styleId="Overskrift1Tegn">
    <w:name w:val="Overskrift 1 Tegn"/>
    <w:basedOn w:val="Standardskriftforavsnitt"/>
    <w:link w:val="Overskrift1"/>
    <w:rsid w:val="00FF0D7B"/>
    <w:rPr>
      <w:rFonts w:ascii="Arial" w:hAnsi="Arial" w:cs="Arial"/>
      <w:b/>
      <w:bCs/>
      <w:kern w:val="32"/>
      <w:sz w:val="32"/>
      <w:szCs w:val="32"/>
      <w:lang w:val="en-US" w:eastAsia="en-US"/>
    </w:rPr>
  </w:style>
  <w:style w:type="character" w:customStyle="1" w:styleId="Overskrift5Tegn">
    <w:name w:val="Overskrift 5 Tegn"/>
    <w:basedOn w:val="Standardskriftforavsnitt"/>
    <w:link w:val="Overskrift5"/>
    <w:rsid w:val="00FF0D7B"/>
    <w:rPr>
      <w:b/>
      <w:bCs/>
      <w:i/>
      <w:iCs/>
      <w:sz w:val="26"/>
      <w:szCs w:val="26"/>
      <w:lang w:val="en-US" w:eastAsia="en-US"/>
    </w:rPr>
  </w:style>
  <w:style w:type="paragraph" w:customStyle="1" w:styleId="NumroWP">
    <w:name w:val="Numéro WP"/>
    <w:basedOn w:val="Normal"/>
    <w:rsid w:val="00FF0D7B"/>
    <w:pPr>
      <w:autoSpaceDE w:val="0"/>
      <w:autoSpaceDN w:val="0"/>
      <w:adjustRightInd w:val="0"/>
      <w:ind w:right="-425"/>
      <w:jc w:val="right"/>
    </w:pPr>
    <w:rPr>
      <w:rFonts w:ascii="BentonSansComp" w:hAnsi="BentonSansComp"/>
      <w:b/>
      <w:sz w:val="44"/>
      <w:szCs w:val="44"/>
    </w:rPr>
  </w:style>
  <w:style w:type="paragraph" w:customStyle="1" w:styleId="TitleFrontPage">
    <w:name w:val="Title Front Page"/>
    <w:basedOn w:val="Normal"/>
    <w:rsid w:val="00FF0D7B"/>
    <w:pPr>
      <w:autoSpaceDE w:val="0"/>
      <w:autoSpaceDN w:val="0"/>
      <w:adjustRightInd w:val="0"/>
      <w:ind w:left="425" w:right="-425"/>
      <w:jc w:val="center"/>
    </w:pPr>
    <w:rPr>
      <w:rFonts w:ascii="BentonSansComp" w:hAnsi="BentonSansComp"/>
      <w:b/>
      <w:lang w:val="en-GB"/>
    </w:rPr>
  </w:style>
  <w:style w:type="paragraph" w:customStyle="1" w:styleId="NameAuthorFrontPage">
    <w:name w:val="Name Author Front Page"/>
    <w:basedOn w:val="Normal"/>
    <w:rsid w:val="00FF0D7B"/>
    <w:pPr>
      <w:autoSpaceDE w:val="0"/>
      <w:autoSpaceDN w:val="0"/>
      <w:adjustRightInd w:val="0"/>
      <w:ind w:right="-425"/>
      <w:jc w:val="right"/>
    </w:pPr>
    <w:rPr>
      <w:rFonts w:ascii="BentonSansComp" w:hAnsi="BentonSansComp"/>
      <w:sz w:val="44"/>
      <w:szCs w:val="44"/>
    </w:rPr>
  </w:style>
  <w:style w:type="paragraph" w:customStyle="1" w:styleId="Abstract">
    <w:name w:val="Abstract"/>
    <w:basedOn w:val="Normal"/>
    <w:rsid w:val="00FF0D7B"/>
    <w:pPr>
      <w:suppressAutoHyphens/>
      <w:spacing w:beforeLines="120" w:afterLines="120" w:line="360" w:lineRule="auto"/>
      <w:jc w:val="center"/>
    </w:pPr>
    <w:rPr>
      <w:b/>
      <w:sz w:val="32"/>
      <w:szCs w:val="32"/>
      <w:lang w:eastAsia="zh-CN"/>
    </w:rPr>
  </w:style>
  <w:style w:type="paragraph" w:customStyle="1" w:styleId="AbstractText">
    <w:name w:val="Abstract Text"/>
    <w:basedOn w:val="Normal"/>
    <w:rsid w:val="00FF0D7B"/>
    <w:pPr>
      <w:suppressAutoHyphens/>
      <w:ind w:left="540" w:right="612"/>
      <w:jc w:val="both"/>
    </w:pPr>
    <w:rPr>
      <w:lang w:eastAsia="zh-CN"/>
    </w:rPr>
  </w:style>
  <w:style w:type="paragraph" w:customStyle="1" w:styleId="Keywords">
    <w:name w:val="Key words"/>
    <w:basedOn w:val="Normal"/>
    <w:rsid w:val="00FF0D7B"/>
    <w:pPr>
      <w:autoSpaceDE w:val="0"/>
      <w:autoSpaceDN w:val="0"/>
      <w:adjustRightInd w:val="0"/>
      <w:spacing w:beforeLines="120" w:afterLines="120" w:line="360" w:lineRule="auto"/>
    </w:pPr>
    <w:rPr>
      <w:lang w:val="en-GB"/>
    </w:rPr>
  </w:style>
  <w:style w:type="paragraph" w:customStyle="1" w:styleId="Jelclassifications">
    <w:name w:val="Jel classifications"/>
    <w:basedOn w:val="Normal"/>
    <w:rsid w:val="00FF0D7B"/>
    <w:pPr>
      <w:autoSpaceDE w:val="0"/>
      <w:autoSpaceDN w:val="0"/>
      <w:adjustRightInd w:val="0"/>
      <w:spacing w:beforeLines="120" w:afterLines="120" w:line="360" w:lineRule="auto"/>
    </w:pPr>
  </w:style>
  <w:style w:type="paragraph" w:customStyle="1" w:styleId="TitleSection1">
    <w:name w:val="Title Section 1"/>
    <w:basedOn w:val="Overskrift1"/>
    <w:rsid w:val="00FF0D7B"/>
    <w:pPr>
      <w:spacing w:before="288" w:after="288" w:line="360" w:lineRule="auto"/>
    </w:pPr>
    <w:rPr>
      <w:rFonts w:ascii="Times New Roman" w:hAnsi="Times New Roman"/>
      <w:sz w:val="28"/>
      <w:szCs w:val="28"/>
      <w:lang w:val="en-GB"/>
    </w:rPr>
  </w:style>
  <w:style w:type="paragraph" w:customStyle="1" w:styleId="TitleSection11">
    <w:name w:val="Title Section 1.1"/>
    <w:basedOn w:val="Overskrift5"/>
    <w:rsid w:val="00FF0D7B"/>
    <w:pPr>
      <w:spacing w:beforeLines="120" w:afterLines="120" w:line="360" w:lineRule="auto"/>
      <w:jc w:val="both"/>
    </w:pPr>
    <w:rPr>
      <w:sz w:val="24"/>
      <w:szCs w:val="24"/>
      <w:lang w:val="en-GB"/>
    </w:rPr>
  </w:style>
  <w:style w:type="paragraph" w:customStyle="1" w:styleId="MainText">
    <w:name w:val="Main Text"/>
    <w:basedOn w:val="Normal"/>
    <w:rsid w:val="00FF0D7B"/>
    <w:pPr>
      <w:suppressAutoHyphens/>
      <w:spacing w:beforeLines="120" w:afterLines="120" w:line="360" w:lineRule="auto"/>
      <w:jc w:val="both"/>
    </w:pPr>
    <w:rPr>
      <w:lang w:val="en-GB" w:eastAsia="zh-CN"/>
    </w:rPr>
  </w:style>
  <w:style w:type="paragraph" w:customStyle="1" w:styleId="References">
    <w:name w:val="References"/>
    <w:basedOn w:val="Brdtekstinnrykk2"/>
    <w:rsid w:val="003240D8"/>
    <w:pPr>
      <w:spacing w:beforeLines="40" w:after="0" w:line="240" w:lineRule="auto"/>
      <w:ind w:left="540" w:hanging="540"/>
      <w:jc w:val="both"/>
    </w:pPr>
    <w:rPr>
      <w:lang w:val="en-GB"/>
    </w:rPr>
  </w:style>
  <w:style w:type="paragraph" w:styleId="Brdtekstinnrykk2">
    <w:name w:val="Body Text Indent 2"/>
    <w:basedOn w:val="Normal"/>
    <w:link w:val="Brdtekstinnrykk2Tegn"/>
    <w:rsid w:val="00FF0D7B"/>
    <w:pPr>
      <w:spacing w:after="120" w:line="480" w:lineRule="auto"/>
      <w:ind w:left="283"/>
    </w:pPr>
  </w:style>
  <w:style w:type="character" w:customStyle="1" w:styleId="Brdtekstinnrykk2Tegn">
    <w:name w:val="Brødtekstinnrykk 2 Tegn"/>
    <w:basedOn w:val="Standardskriftforavsnitt"/>
    <w:link w:val="Brdtekstinnrykk2"/>
    <w:rsid w:val="00FF0D7B"/>
    <w:rPr>
      <w:sz w:val="22"/>
      <w:szCs w:val="22"/>
      <w:lang w:val="en-US" w:eastAsia="en-US"/>
    </w:rPr>
  </w:style>
  <w:style w:type="character" w:styleId="HTML-sitat">
    <w:name w:val="HTML Cite"/>
    <w:basedOn w:val="Standardskriftforavsnitt"/>
    <w:rsid w:val="00FF0D7B"/>
    <w:rPr>
      <w:i/>
      <w:iCs/>
    </w:rPr>
  </w:style>
  <w:style w:type="paragraph" w:styleId="Listeavsnitt">
    <w:name w:val="List Paragraph"/>
    <w:basedOn w:val="Normal"/>
    <w:uiPriority w:val="34"/>
    <w:qFormat/>
    <w:rsid w:val="00240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48"/>
    <w:pPr>
      <w:spacing w:after="200" w:line="276" w:lineRule="auto"/>
    </w:pPr>
    <w:rPr>
      <w:sz w:val="22"/>
      <w:szCs w:val="22"/>
      <w:lang w:val="en-US" w:eastAsia="en-US"/>
    </w:rPr>
  </w:style>
  <w:style w:type="paragraph" w:styleId="Overskrift1">
    <w:name w:val="heading 1"/>
    <w:basedOn w:val="Normal"/>
    <w:next w:val="Normal"/>
    <w:link w:val="Overskrift1Tegn"/>
    <w:qFormat/>
    <w:rsid w:val="00FF0D7B"/>
    <w:pPr>
      <w:keepNext/>
      <w:spacing w:before="240" w:after="60"/>
      <w:outlineLvl w:val="0"/>
    </w:pPr>
    <w:rPr>
      <w:rFonts w:ascii="Arial" w:hAnsi="Arial" w:cs="Arial"/>
      <w:b/>
      <w:bCs/>
      <w:kern w:val="32"/>
      <w:sz w:val="32"/>
      <w:szCs w:val="32"/>
    </w:rPr>
  </w:style>
  <w:style w:type="paragraph" w:styleId="Overskrift5">
    <w:name w:val="heading 5"/>
    <w:basedOn w:val="Normal"/>
    <w:next w:val="Normal"/>
    <w:link w:val="Overskrift5Tegn"/>
    <w:qFormat/>
    <w:rsid w:val="00FF0D7B"/>
    <w:pPr>
      <w:spacing w:before="240" w:after="60"/>
      <w:outlineLvl w:val="4"/>
    </w:pPr>
    <w:rPr>
      <w:b/>
      <w:bCs/>
      <w:i/>
      <w:i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Listeavsnitt1">
    <w:name w:val="Listeavsnitt1"/>
    <w:basedOn w:val="Normal"/>
    <w:qFormat/>
    <w:rsid w:val="00BD1FDF"/>
    <w:pPr>
      <w:ind w:left="720"/>
      <w:contextualSpacing/>
    </w:pPr>
  </w:style>
  <w:style w:type="paragraph" w:styleId="Bunntekst">
    <w:name w:val="footer"/>
    <w:basedOn w:val="Normal"/>
    <w:link w:val="BunntekstTegn"/>
    <w:unhideWhenUsed/>
    <w:rsid w:val="00BD1FDF"/>
    <w:pPr>
      <w:tabs>
        <w:tab w:val="center" w:pos="4680"/>
        <w:tab w:val="right" w:pos="9360"/>
      </w:tabs>
      <w:spacing w:after="0" w:line="240" w:lineRule="auto"/>
    </w:pPr>
  </w:style>
  <w:style w:type="character" w:customStyle="1" w:styleId="BunntekstTegn">
    <w:name w:val="Bunntekst Tegn"/>
    <w:basedOn w:val="Standardskriftforavsnitt"/>
    <w:link w:val="Bunntekst"/>
    <w:rsid w:val="00BD1FDF"/>
  </w:style>
  <w:style w:type="paragraph" w:customStyle="1" w:styleId="NormalInterligneSimple">
    <w:name w:val="NormalInterligneSimple"/>
    <w:basedOn w:val="Normal"/>
    <w:autoRedefine/>
    <w:rsid w:val="000D5A1E"/>
    <w:pPr>
      <w:spacing w:before="120" w:after="120" w:line="240" w:lineRule="auto"/>
      <w:ind w:firstLine="284"/>
      <w:jc w:val="both"/>
    </w:pPr>
    <w:rPr>
      <w:rFonts w:ascii="Arial" w:eastAsia="Times New Roman" w:hAnsi="Arial"/>
      <w:sz w:val="18"/>
      <w:szCs w:val="24"/>
      <w:lang w:val="fr-FR" w:eastAsia="fr-FR"/>
    </w:rPr>
  </w:style>
  <w:style w:type="paragraph" w:styleId="Fotnotetekst">
    <w:name w:val="footnote text"/>
    <w:basedOn w:val="Normal"/>
    <w:semiHidden/>
    <w:rsid w:val="000D5A1E"/>
    <w:pPr>
      <w:spacing w:after="0" w:line="240" w:lineRule="auto"/>
    </w:pPr>
    <w:rPr>
      <w:rFonts w:ascii="Times New Roman" w:eastAsia="Times New Roman" w:hAnsi="Times New Roman"/>
      <w:sz w:val="20"/>
      <w:szCs w:val="20"/>
      <w:lang w:val="nb-NO" w:eastAsia="nb-NO"/>
    </w:rPr>
  </w:style>
  <w:style w:type="character" w:styleId="Fotnotereferanse">
    <w:name w:val="footnote reference"/>
    <w:semiHidden/>
    <w:rsid w:val="000D5A1E"/>
    <w:rPr>
      <w:vertAlign w:val="superscript"/>
    </w:rPr>
  </w:style>
  <w:style w:type="paragraph" w:customStyle="1" w:styleId="Default">
    <w:name w:val="Default"/>
    <w:rsid w:val="002005CA"/>
    <w:pPr>
      <w:autoSpaceDE w:val="0"/>
      <w:autoSpaceDN w:val="0"/>
      <w:adjustRightInd w:val="0"/>
    </w:pPr>
    <w:rPr>
      <w:rFonts w:ascii="Times New Roman" w:eastAsia="Times New Roman" w:hAnsi="Times New Roman"/>
      <w:color w:val="000000"/>
      <w:sz w:val="24"/>
      <w:szCs w:val="24"/>
    </w:rPr>
  </w:style>
  <w:style w:type="character" w:styleId="Merknadsreferanse">
    <w:name w:val="annotation reference"/>
    <w:semiHidden/>
    <w:rsid w:val="00EA1DC1"/>
    <w:rPr>
      <w:sz w:val="16"/>
      <w:szCs w:val="16"/>
    </w:rPr>
  </w:style>
  <w:style w:type="paragraph" w:styleId="Merknadstekst">
    <w:name w:val="annotation text"/>
    <w:basedOn w:val="Normal"/>
    <w:semiHidden/>
    <w:rsid w:val="00EA1DC1"/>
    <w:rPr>
      <w:sz w:val="20"/>
      <w:szCs w:val="20"/>
    </w:rPr>
  </w:style>
  <w:style w:type="paragraph" w:styleId="Kommentaremne">
    <w:name w:val="annotation subject"/>
    <w:basedOn w:val="Merknadstekst"/>
    <w:next w:val="Merknadstekst"/>
    <w:semiHidden/>
    <w:rsid w:val="00EA1DC1"/>
    <w:rPr>
      <w:b/>
      <w:bCs/>
    </w:rPr>
  </w:style>
  <w:style w:type="paragraph" w:styleId="Bobletekst">
    <w:name w:val="Balloon Text"/>
    <w:basedOn w:val="Normal"/>
    <w:semiHidden/>
    <w:rsid w:val="00EA1DC1"/>
    <w:pPr>
      <w:spacing w:line="240" w:lineRule="auto"/>
    </w:pPr>
    <w:rPr>
      <w:rFonts w:ascii="Tahoma" w:hAnsi="Tahoma" w:cs="Tahoma"/>
      <w:sz w:val="16"/>
      <w:szCs w:val="16"/>
    </w:rPr>
  </w:style>
  <w:style w:type="character" w:customStyle="1" w:styleId="summary">
    <w:name w:val="summary"/>
    <w:basedOn w:val="Standardskriftforavsnitt"/>
    <w:rsid w:val="002A4E14"/>
  </w:style>
  <w:style w:type="paragraph" w:styleId="NormalWeb">
    <w:name w:val="Normal (Web)"/>
    <w:basedOn w:val="Normal"/>
    <w:rsid w:val="00D8309D"/>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Sterk">
    <w:name w:val="Strong"/>
    <w:qFormat/>
    <w:rsid w:val="003D2750"/>
    <w:rPr>
      <w:b/>
      <w:bCs/>
    </w:rPr>
  </w:style>
  <w:style w:type="character" w:styleId="Hyperkobling">
    <w:name w:val="Hyperlink"/>
    <w:rsid w:val="00C01B71"/>
    <w:rPr>
      <w:color w:val="0000FF"/>
      <w:u w:val="single"/>
    </w:rPr>
  </w:style>
  <w:style w:type="paragraph" w:customStyle="1" w:styleId="reference-list-para">
    <w:name w:val="reference-list-para"/>
    <w:basedOn w:val="Normal"/>
    <w:rsid w:val="00C01B71"/>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author-info">
    <w:name w:val="author-info"/>
    <w:basedOn w:val="Standardskriftforavsnitt"/>
    <w:rsid w:val="00C01B71"/>
  </w:style>
  <w:style w:type="character" w:customStyle="1" w:styleId="name">
    <w:name w:val="name"/>
    <w:basedOn w:val="Standardskriftforavsnitt"/>
    <w:rsid w:val="00C01B71"/>
  </w:style>
  <w:style w:type="character" w:customStyle="1" w:styleId="surname">
    <w:name w:val="surname"/>
    <w:basedOn w:val="Standardskriftforavsnitt"/>
    <w:rsid w:val="00C01B71"/>
  </w:style>
  <w:style w:type="character" w:customStyle="1" w:styleId="forenames">
    <w:name w:val="forenames"/>
    <w:basedOn w:val="Standardskriftforavsnitt"/>
    <w:rsid w:val="00C01B71"/>
  </w:style>
  <w:style w:type="character" w:customStyle="1" w:styleId="reference-date">
    <w:name w:val="reference-date"/>
    <w:basedOn w:val="Standardskriftforavsnitt"/>
    <w:rsid w:val="00C01B71"/>
  </w:style>
  <w:style w:type="character" w:customStyle="1" w:styleId="reference-miscellaneoustext">
    <w:name w:val="reference-miscellaneoustext"/>
    <w:basedOn w:val="Standardskriftforavsnitt"/>
    <w:rsid w:val="00C01B71"/>
  </w:style>
  <w:style w:type="character" w:customStyle="1" w:styleId="reference-page">
    <w:name w:val="reference-page"/>
    <w:basedOn w:val="Standardskriftforavsnitt"/>
    <w:rsid w:val="00C01B71"/>
  </w:style>
  <w:style w:type="character" w:customStyle="1" w:styleId="reference-document-title">
    <w:name w:val="reference-document-title"/>
    <w:basedOn w:val="Standardskriftforavsnitt"/>
    <w:rsid w:val="00C01B71"/>
  </w:style>
  <w:style w:type="character" w:customStyle="1" w:styleId="smallcapitals">
    <w:name w:val="smallcapitals"/>
    <w:basedOn w:val="Standardskriftforavsnitt"/>
    <w:rsid w:val="00C01B71"/>
  </w:style>
  <w:style w:type="paragraph" w:customStyle="1" w:styleId="bibliographie">
    <w:name w:val="bibliographie"/>
    <w:basedOn w:val="Normal"/>
    <w:rsid w:val="00C01B71"/>
    <w:pPr>
      <w:suppressAutoHyphens/>
      <w:spacing w:before="60" w:after="0" w:line="240" w:lineRule="auto"/>
      <w:jc w:val="both"/>
    </w:pPr>
    <w:rPr>
      <w:rFonts w:ascii="Times New Roman" w:eastAsia="Times New Roman" w:hAnsi="Times New Roman"/>
      <w:sz w:val="20"/>
      <w:szCs w:val="20"/>
      <w:lang w:val="fr-FR" w:eastAsia="ar-SA"/>
    </w:rPr>
  </w:style>
  <w:style w:type="paragraph" w:customStyle="1" w:styleId="article">
    <w:name w:val="article"/>
    <w:basedOn w:val="Normal"/>
    <w:link w:val="articleCar"/>
    <w:rsid w:val="00C01B71"/>
    <w:pPr>
      <w:suppressAutoHyphens/>
      <w:spacing w:before="40" w:after="0" w:line="240" w:lineRule="auto"/>
      <w:ind w:firstLine="284"/>
      <w:jc w:val="both"/>
    </w:pPr>
    <w:rPr>
      <w:lang w:val="fr-FR" w:eastAsia="ar-SA"/>
    </w:rPr>
  </w:style>
  <w:style w:type="paragraph" w:customStyle="1" w:styleId="bib">
    <w:name w:val="bib"/>
    <w:basedOn w:val="Normal"/>
    <w:rsid w:val="00C01B71"/>
    <w:pPr>
      <w:spacing w:before="120" w:after="0" w:line="240" w:lineRule="auto"/>
      <w:ind w:left="709" w:hanging="709"/>
      <w:jc w:val="both"/>
    </w:pPr>
    <w:rPr>
      <w:rFonts w:ascii="Times New Roman" w:eastAsia="Times New Roman" w:hAnsi="Times New Roman"/>
      <w:sz w:val="24"/>
      <w:szCs w:val="24"/>
      <w:lang w:val="en-GB" w:eastAsia="fr-FR"/>
    </w:rPr>
  </w:style>
  <w:style w:type="paragraph" w:styleId="Tittel">
    <w:name w:val="Title"/>
    <w:basedOn w:val="Normal"/>
    <w:qFormat/>
    <w:rsid w:val="00C01B71"/>
    <w:pPr>
      <w:pBdr>
        <w:top w:val="single" w:sz="4" w:space="1" w:color="auto"/>
        <w:left w:val="single" w:sz="4" w:space="4" w:color="auto"/>
        <w:bottom w:val="single" w:sz="4" w:space="1" w:color="auto"/>
        <w:right w:val="single" w:sz="4" w:space="4" w:color="auto"/>
      </w:pBdr>
      <w:spacing w:before="120" w:after="0" w:line="240" w:lineRule="auto"/>
      <w:jc w:val="center"/>
    </w:pPr>
    <w:rPr>
      <w:rFonts w:ascii="Garamond" w:eastAsia="Times New Roman" w:hAnsi="Garamond"/>
      <w:b/>
      <w:bCs/>
      <w:sz w:val="24"/>
      <w:szCs w:val="24"/>
      <w:lang w:val="fr-FR"/>
    </w:rPr>
  </w:style>
  <w:style w:type="character" w:styleId="Utheving">
    <w:name w:val="Emphasis"/>
    <w:qFormat/>
    <w:rsid w:val="00C01B71"/>
    <w:rPr>
      <w:b/>
      <w:bCs/>
      <w:i w:val="0"/>
      <w:iCs w:val="0"/>
    </w:rPr>
  </w:style>
  <w:style w:type="character" w:customStyle="1" w:styleId="articleCar">
    <w:name w:val="article Car"/>
    <w:link w:val="article"/>
    <w:rsid w:val="001E7CFF"/>
    <w:rPr>
      <w:sz w:val="22"/>
      <w:szCs w:val="22"/>
      <w:lang w:val="fr-FR" w:eastAsia="ar-SA" w:bidi="ar-SA"/>
    </w:rPr>
  </w:style>
  <w:style w:type="paragraph" w:styleId="Topptekst">
    <w:name w:val="header"/>
    <w:basedOn w:val="Normal"/>
    <w:link w:val="TopptekstTegn"/>
    <w:semiHidden/>
    <w:unhideWhenUsed/>
    <w:rsid w:val="00564B25"/>
    <w:pPr>
      <w:tabs>
        <w:tab w:val="center" w:pos="4680"/>
        <w:tab w:val="right" w:pos="9360"/>
      </w:tabs>
    </w:pPr>
  </w:style>
  <w:style w:type="character" w:customStyle="1" w:styleId="TopptekstTegn">
    <w:name w:val="Topptekst Tegn"/>
    <w:link w:val="Topptekst"/>
    <w:semiHidden/>
    <w:rsid w:val="00564B25"/>
    <w:rPr>
      <w:sz w:val="22"/>
      <w:szCs w:val="22"/>
    </w:rPr>
  </w:style>
  <w:style w:type="paragraph" w:styleId="Sluttnotetekst">
    <w:name w:val="endnote text"/>
    <w:basedOn w:val="Normal"/>
    <w:link w:val="SluttnotetekstTegn"/>
    <w:rsid w:val="007D3838"/>
    <w:rPr>
      <w:sz w:val="20"/>
      <w:szCs w:val="20"/>
    </w:rPr>
  </w:style>
  <w:style w:type="character" w:customStyle="1" w:styleId="SluttnotetekstTegn">
    <w:name w:val="Sluttnotetekst Tegn"/>
    <w:basedOn w:val="Standardskriftforavsnitt"/>
    <w:link w:val="Sluttnotetekst"/>
    <w:rsid w:val="007D3838"/>
  </w:style>
  <w:style w:type="character" w:styleId="Sluttnotereferanse">
    <w:name w:val="endnote reference"/>
    <w:rsid w:val="007D3838"/>
    <w:rPr>
      <w:vertAlign w:val="superscript"/>
    </w:rPr>
  </w:style>
  <w:style w:type="character" w:customStyle="1" w:styleId="personname">
    <w:name w:val="person_name"/>
    <w:basedOn w:val="Standardskriftforavsnitt"/>
    <w:rsid w:val="000E7295"/>
  </w:style>
  <w:style w:type="paragraph" w:customStyle="1" w:styleId="Revisjon1">
    <w:name w:val="Revisjon1"/>
    <w:hidden/>
    <w:uiPriority w:val="99"/>
    <w:semiHidden/>
    <w:rsid w:val="000C0E09"/>
    <w:rPr>
      <w:sz w:val="22"/>
      <w:szCs w:val="22"/>
      <w:lang w:val="en-US" w:eastAsia="en-US"/>
    </w:rPr>
  </w:style>
  <w:style w:type="paragraph" w:customStyle="1" w:styleId="Fargerikskyggelegging-uthevingsfarge11">
    <w:name w:val="Fargerik skyggelegging - uthevingsfarge 11"/>
    <w:hidden/>
    <w:uiPriority w:val="99"/>
    <w:semiHidden/>
    <w:rsid w:val="00A05B0D"/>
    <w:rPr>
      <w:sz w:val="22"/>
      <w:szCs w:val="22"/>
      <w:lang w:val="en-US" w:eastAsia="en-US"/>
    </w:rPr>
  </w:style>
  <w:style w:type="paragraph" w:customStyle="1" w:styleId="Revisjon2">
    <w:name w:val="Revisjon2"/>
    <w:hidden/>
    <w:uiPriority w:val="71"/>
    <w:rsid w:val="00DC18DC"/>
    <w:rPr>
      <w:sz w:val="22"/>
      <w:szCs w:val="22"/>
      <w:lang w:val="en-US" w:eastAsia="en-US"/>
    </w:rPr>
  </w:style>
  <w:style w:type="character" w:customStyle="1" w:styleId="apple-style-span">
    <w:name w:val="apple-style-span"/>
    <w:rsid w:val="00976411"/>
  </w:style>
  <w:style w:type="character" w:customStyle="1" w:styleId="Overskrift1Tegn">
    <w:name w:val="Overskrift 1 Tegn"/>
    <w:basedOn w:val="Standardskriftforavsnitt"/>
    <w:link w:val="Overskrift1"/>
    <w:rsid w:val="00FF0D7B"/>
    <w:rPr>
      <w:rFonts w:ascii="Arial" w:hAnsi="Arial" w:cs="Arial"/>
      <w:b/>
      <w:bCs/>
      <w:kern w:val="32"/>
      <w:sz w:val="32"/>
      <w:szCs w:val="32"/>
      <w:lang w:val="en-US" w:eastAsia="en-US"/>
    </w:rPr>
  </w:style>
  <w:style w:type="character" w:customStyle="1" w:styleId="Overskrift5Tegn">
    <w:name w:val="Overskrift 5 Tegn"/>
    <w:basedOn w:val="Standardskriftforavsnitt"/>
    <w:link w:val="Overskrift5"/>
    <w:rsid w:val="00FF0D7B"/>
    <w:rPr>
      <w:b/>
      <w:bCs/>
      <w:i/>
      <w:iCs/>
      <w:sz w:val="26"/>
      <w:szCs w:val="26"/>
      <w:lang w:val="en-US" w:eastAsia="en-US"/>
    </w:rPr>
  </w:style>
  <w:style w:type="paragraph" w:customStyle="1" w:styleId="NumroWP">
    <w:name w:val="Numéro WP"/>
    <w:basedOn w:val="Normal"/>
    <w:rsid w:val="00FF0D7B"/>
    <w:pPr>
      <w:autoSpaceDE w:val="0"/>
      <w:autoSpaceDN w:val="0"/>
      <w:adjustRightInd w:val="0"/>
      <w:ind w:right="-425"/>
      <w:jc w:val="right"/>
    </w:pPr>
    <w:rPr>
      <w:rFonts w:ascii="BentonSansComp" w:hAnsi="BentonSansComp"/>
      <w:b/>
      <w:sz w:val="44"/>
      <w:szCs w:val="44"/>
    </w:rPr>
  </w:style>
  <w:style w:type="paragraph" w:customStyle="1" w:styleId="TitleFrontPage">
    <w:name w:val="Title Front Page"/>
    <w:basedOn w:val="Normal"/>
    <w:rsid w:val="00FF0D7B"/>
    <w:pPr>
      <w:autoSpaceDE w:val="0"/>
      <w:autoSpaceDN w:val="0"/>
      <w:adjustRightInd w:val="0"/>
      <w:ind w:left="425" w:right="-425"/>
      <w:jc w:val="center"/>
    </w:pPr>
    <w:rPr>
      <w:rFonts w:ascii="BentonSansComp" w:hAnsi="BentonSansComp"/>
      <w:b/>
      <w:lang w:val="en-GB"/>
    </w:rPr>
  </w:style>
  <w:style w:type="paragraph" w:customStyle="1" w:styleId="NameAuthorFrontPage">
    <w:name w:val="Name Author Front Page"/>
    <w:basedOn w:val="Normal"/>
    <w:rsid w:val="00FF0D7B"/>
    <w:pPr>
      <w:autoSpaceDE w:val="0"/>
      <w:autoSpaceDN w:val="0"/>
      <w:adjustRightInd w:val="0"/>
      <w:ind w:right="-425"/>
      <w:jc w:val="right"/>
    </w:pPr>
    <w:rPr>
      <w:rFonts w:ascii="BentonSansComp" w:hAnsi="BentonSansComp"/>
      <w:sz w:val="44"/>
      <w:szCs w:val="44"/>
    </w:rPr>
  </w:style>
  <w:style w:type="paragraph" w:customStyle="1" w:styleId="Abstract">
    <w:name w:val="Abstract"/>
    <w:basedOn w:val="Normal"/>
    <w:rsid w:val="00FF0D7B"/>
    <w:pPr>
      <w:suppressAutoHyphens/>
      <w:spacing w:beforeLines="120" w:afterLines="120" w:line="360" w:lineRule="auto"/>
      <w:jc w:val="center"/>
    </w:pPr>
    <w:rPr>
      <w:b/>
      <w:sz w:val="32"/>
      <w:szCs w:val="32"/>
      <w:lang w:eastAsia="zh-CN"/>
    </w:rPr>
  </w:style>
  <w:style w:type="paragraph" w:customStyle="1" w:styleId="AbstractText">
    <w:name w:val="Abstract Text"/>
    <w:basedOn w:val="Normal"/>
    <w:rsid w:val="00FF0D7B"/>
    <w:pPr>
      <w:suppressAutoHyphens/>
      <w:ind w:left="540" w:right="612"/>
      <w:jc w:val="both"/>
    </w:pPr>
    <w:rPr>
      <w:lang w:eastAsia="zh-CN"/>
    </w:rPr>
  </w:style>
  <w:style w:type="paragraph" w:customStyle="1" w:styleId="Keywords">
    <w:name w:val="Key words"/>
    <w:basedOn w:val="Normal"/>
    <w:rsid w:val="00FF0D7B"/>
    <w:pPr>
      <w:autoSpaceDE w:val="0"/>
      <w:autoSpaceDN w:val="0"/>
      <w:adjustRightInd w:val="0"/>
      <w:spacing w:beforeLines="120" w:afterLines="120" w:line="360" w:lineRule="auto"/>
    </w:pPr>
    <w:rPr>
      <w:lang w:val="en-GB"/>
    </w:rPr>
  </w:style>
  <w:style w:type="paragraph" w:customStyle="1" w:styleId="Jelclassifications">
    <w:name w:val="Jel classifications"/>
    <w:basedOn w:val="Normal"/>
    <w:rsid w:val="00FF0D7B"/>
    <w:pPr>
      <w:autoSpaceDE w:val="0"/>
      <w:autoSpaceDN w:val="0"/>
      <w:adjustRightInd w:val="0"/>
      <w:spacing w:beforeLines="120" w:afterLines="120" w:line="360" w:lineRule="auto"/>
    </w:pPr>
  </w:style>
  <w:style w:type="paragraph" w:customStyle="1" w:styleId="TitleSection1">
    <w:name w:val="Title Section 1"/>
    <w:basedOn w:val="Overskrift1"/>
    <w:rsid w:val="00FF0D7B"/>
    <w:pPr>
      <w:spacing w:before="288" w:after="288" w:line="360" w:lineRule="auto"/>
    </w:pPr>
    <w:rPr>
      <w:rFonts w:ascii="Times New Roman" w:hAnsi="Times New Roman"/>
      <w:sz w:val="28"/>
      <w:szCs w:val="28"/>
      <w:lang w:val="en-GB"/>
    </w:rPr>
  </w:style>
  <w:style w:type="paragraph" w:customStyle="1" w:styleId="TitleSection11">
    <w:name w:val="Title Section 1.1"/>
    <w:basedOn w:val="Overskrift5"/>
    <w:rsid w:val="00FF0D7B"/>
    <w:pPr>
      <w:spacing w:beforeLines="120" w:afterLines="120" w:line="360" w:lineRule="auto"/>
      <w:jc w:val="both"/>
    </w:pPr>
    <w:rPr>
      <w:sz w:val="24"/>
      <w:szCs w:val="24"/>
      <w:lang w:val="en-GB"/>
    </w:rPr>
  </w:style>
  <w:style w:type="paragraph" w:customStyle="1" w:styleId="MainText">
    <w:name w:val="Main Text"/>
    <w:basedOn w:val="Normal"/>
    <w:rsid w:val="00FF0D7B"/>
    <w:pPr>
      <w:suppressAutoHyphens/>
      <w:spacing w:beforeLines="120" w:afterLines="120" w:line="360" w:lineRule="auto"/>
      <w:jc w:val="both"/>
    </w:pPr>
    <w:rPr>
      <w:lang w:val="en-GB" w:eastAsia="zh-CN"/>
    </w:rPr>
  </w:style>
  <w:style w:type="paragraph" w:customStyle="1" w:styleId="References">
    <w:name w:val="References"/>
    <w:basedOn w:val="Brdtekstinnrykk2"/>
    <w:rsid w:val="003240D8"/>
    <w:pPr>
      <w:spacing w:beforeLines="40" w:after="0" w:line="240" w:lineRule="auto"/>
      <w:ind w:left="540" w:hanging="540"/>
      <w:jc w:val="both"/>
    </w:pPr>
    <w:rPr>
      <w:lang w:val="en-GB"/>
    </w:rPr>
  </w:style>
  <w:style w:type="paragraph" w:styleId="Brdtekstinnrykk2">
    <w:name w:val="Body Text Indent 2"/>
    <w:basedOn w:val="Normal"/>
    <w:link w:val="Brdtekstinnrykk2Tegn"/>
    <w:rsid w:val="00FF0D7B"/>
    <w:pPr>
      <w:spacing w:after="120" w:line="480" w:lineRule="auto"/>
      <w:ind w:left="283"/>
    </w:pPr>
  </w:style>
  <w:style w:type="character" w:customStyle="1" w:styleId="Brdtekstinnrykk2Tegn">
    <w:name w:val="Brødtekstinnrykk 2 Tegn"/>
    <w:basedOn w:val="Standardskriftforavsnitt"/>
    <w:link w:val="Brdtekstinnrykk2"/>
    <w:rsid w:val="00FF0D7B"/>
    <w:rPr>
      <w:sz w:val="22"/>
      <w:szCs w:val="22"/>
      <w:lang w:val="en-US" w:eastAsia="en-US"/>
    </w:rPr>
  </w:style>
  <w:style w:type="character" w:styleId="HTML-sitat">
    <w:name w:val="HTML Cite"/>
    <w:basedOn w:val="Standardskriftforavsnitt"/>
    <w:rsid w:val="00FF0D7B"/>
    <w:rPr>
      <w:i/>
      <w:iCs/>
    </w:rPr>
  </w:style>
  <w:style w:type="paragraph" w:styleId="Listeavsnitt">
    <w:name w:val="List Paragraph"/>
    <w:basedOn w:val="Normal"/>
    <w:uiPriority w:val="34"/>
    <w:qFormat/>
    <w:rsid w:val="00240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4377">
      <w:bodyDiv w:val="1"/>
      <w:marLeft w:val="0"/>
      <w:marRight w:val="0"/>
      <w:marTop w:val="0"/>
      <w:marBottom w:val="0"/>
      <w:divBdr>
        <w:top w:val="none" w:sz="0" w:space="0" w:color="auto"/>
        <w:left w:val="none" w:sz="0" w:space="0" w:color="auto"/>
        <w:bottom w:val="none" w:sz="0" w:space="0" w:color="auto"/>
        <w:right w:val="none" w:sz="0" w:space="0" w:color="auto"/>
      </w:divBdr>
    </w:div>
    <w:div w:id="361515691">
      <w:bodyDiv w:val="1"/>
      <w:marLeft w:val="0"/>
      <w:marRight w:val="0"/>
      <w:marTop w:val="0"/>
      <w:marBottom w:val="0"/>
      <w:divBdr>
        <w:top w:val="none" w:sz="0" w:space="0" w:color="auto"/>
        <w:left w:val="none" w:sz="0" w:space="0" w:color="auto"/>
        <w:bottom w:val="none" w:sz="0" w:space="0" w:color="auto"/>
        <w:right w:val="none" w:sz="0" w:space="0" w:color="auto"/>
      </w:divBdr>
    </w:div>
    <w:div w:id="770323043">
      <w:bodyDiv w:val="1"/>
      <w:marLeft w:val="0"/>
      <w:marRight w:val="0"/>
      <w:marTop w:val="0"/>
      <w:marBottom w:val="0"/>
      <w:divBdr>
        <w:top w:val="none" w:sz="0" w:space="0" w:color="auto"/>
        <w:left w:val="none" w:sz="0" w:space="0" w:color="auto"/>
        <w:bottom w:val="none" w:sz="0" w:space="0" w:color="auto"/>
        <w:right w:val="none" w:sz="0" w:space="0" w:color="auto"/>
      </w:divBdr>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221941874">
      <w:bodyDiv w:val="1"/>
      <w:marLeft w:val="0"/>
      <w:marRight w:val="0"/>
      <w:marTop w:val="0"/>
      <w:marBottom w:val="0"/>
      <w:divBdr>
        <w:top w:val="none" w:sz="0" w:space="0" w:color="auto"/>
        <w:left w:val="none" w:sz="0" w:space="0" w:color="auto"/>
        <w:bottom w:val="none" w:sz="0" w:space="0" w:color="auto"/>
        <w:right w:val="none" w:sz="0" w:space="0" w:color="auto"/>
      </w:divBdr>
    </w:div>
    <w:div w:id="1341466980">
      <w:bodyDiv w:val="1"/>
      <w:marLeft w:val="0"/>
      <w:marRight w:val="0"/>
      <w:marTop w:val="0"/>
      <w:marBottom w:val="0"/>
      <w:divBdr>
        <w:top w:val="none" w:sz="0" w:space="0" w:color="auto"/>
        <w:left w:val="none" w:sz="0" w:space="0" w:color="auto"/>
        <w:bottom w:val="none" w:sz="0" w:space="0" w:color="auto"/>
        <w:right w:val="none" w:sz="0" w:space="0" w:color="auto"/>
      </w:divBdr>
    </w:div>
    <w:div w:id="1456219689">
      <w:bodyDiv w:val="1"/>
      <w:marLeft w:val="0"/>
      <w:marRight w:val="0"/>
      <w:marTop w:val="0"/>
      <w:marBottom w:val="0"/>
      <w:divBdr>
        <w:top w:val="none" w:sz="0" w:space="0" w:color="auto"/>
        <w:left w:val="none" w:sz="0" w:space="0" w:color="auto"/>
        <w:bottom w:val="none" w:sz="0" w:space="0" w:color="auto"/>
        <w:right w:val="none" w:sz="0" w:space="0" w:color="auto"/>
      </w:divBdr>
    </w:div>
    <w:div w:id="1516648353">
      <w:bodyDiv w:val="1"/>
      <w:marLeft w:val="0"/>
      <w:marRight w:val="0"/>
      <w:marTop w:val="0"/>
      <w:marBottom w:val="0"/>
      <w:divBdr>
        <w:top w:val="none" w:sz="0" w:space="0" w:color="auto"/>
        <w:left w:val="none" w:sz="0" w:space="0" w:color="auto"/>
        <w:bottom w:val="none" w:sz="0" w:space="0" w:color="auto"/>
        <w:right w:val="none" w:sz="0" w:space="0" w:color="auto"/>
      </w:divBdr>
    </w:div>
    <w:div w:id="1673753183">
      <w:bodyDiv w:val="1"/>
      <w:marLeft w:val="0"/>
      <w:marRight w:val="0"/>
      <w:marTop w:val="0"/>
      <w:marBottom w:val="0"/>
      <w:divBdr>
        <w:top w:val="none" w:sz="0" w:space="0" w:color="auto"/>
        <w:left w:val="none" w:sz="0" w:space="0" w:color="auto"/>
        <w:bottom w:val="none" w:sz="0" w:space="0" w:color="auto"/>
        <w:right w:val="none" w:sz="0" w:space="0" w:color="auto"/>
      </w:divBdr>
    </w:div>
    <w:div w:id="1821341691">
      <w:bodyDiv w:val="1"/>
      <w:marLeft w:val="0"/>
      <w:marRight w:val="0"/>
      <w:marTop w:val="0"/>
      <w:marBottom w:val="0"/>
      <w:divBdr>
        <w:top w:val="none" w:sz="0" w:space="0" w:color="auto"/>
        <w:left w:val="none" w:sz="0" w:space="0" w:color="auto"/>
        <w:bottom w:val="none" w:sz="0" w:space="0" w:color="auto"/>
        <w:right w:val="none" w:sz="0" w:space="0" w:color="auto"/>
      </w:divBdr>
    </w:div>
    <w:div w:id="19147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hemix.org" TargetMode="External"/><Relationship Id="rId4" Type="http://schemas.microsoft.com/office/2007/relationships/stylesWithEffects" Target="stylesWithEffects.xml"/><Relationship Id="rId9" Type="http://schemas.openxmlformats.org/officeDocument/2006/relationships/hyperlink" Target="mailto:roy.mersland@uia.n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81E3-88BC-4FF0-B4DF-BBDB3864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79C57DBE.dotm</Template>
  <TotalTime>0</TotalTime>
  <Pages>40</Pages>
  <Words>10773</Words>
  <Characters>57103</Characters>
  <Application>Microsoft Office Word</Application>
  <DocSecurity>0</DocSecurity>
  <Lines>475</Lines>
  <Paragraphs>135</Paragraphs>
  <ScaleCrop>false</ScaleCrop>
  <HeadingPairs>
    <vt:vector size="6" baseType="variant">
      <vt:variant>
        <vt:lpstr>Tittel</vt:lpstr>
      </vt:variant>
      <vt:variant>
        <vt:i4>1</vt:i4>
      </vt:variant>
      <vt:variant>
        <vt:lpstr>Title</vt:lpstr>
      </vt:variant>
      <vt:variant>
        <vt:i4>1</vt:i4>
      </vt:variant>
      <vt:variant>
        <vt:lpstr>Titre</vt:lpstr>
      </vt:variant>
      <vt:variant>
        <vt:i4>1</vt:i4>
      </vt:variant>
    </vt:vector>
  </HeadingPairs>
  <TitlesOfParts>
    <vt:vector size="3" baseType="lpstr">
      <vt:lpstr>Conscious gender bias in microfinance institutions*</vt:lpstr>
      <vt:lpstr>Conscious gender bias in microfinance institutions*</vt:lpstr>
      <vt:lpstr>Conscious gender bias in microfinance institutions*</vt:lpstr>
    </vt:vector>
  </TitlesOfParts>
  <Company>Microsoft</Company>
  <LinksUpToDate>false</LinksUpToDate>
  <CharactersWithSpaces>67741</CharactersWithSpaces>
  <SharedDoc>false</SharedDoc>
  <HLinks>
    <vt:vector size="12" baseType="variant">
      <vt:variant>
        <vt:i4>720944</vt:i4>
      </vt:variant>
      <vt:variant>
        <vt:i4>9</vt:i4>
      </vt:variant>
      <vt:variant>
        <vt:i4>0</vt:i4>
      </vt:variant>
      <vt:variant>
        <vt:i4>5</vt:i4>
      </vt:variant>
      <vt:variant>
        <vt:lpwstr>http://nobelprize.org/nobel_prizes/peace/laureates/2006/press.html</vt:lpwstr>
      </vt:variant>
      <vt:variant>
        <vt:lpwstr/>
      </vt:variant>
      <vt:variant>
        <vt:i4>2097189</vt:i4>
      </vt:variant>
      <vt:variant>
        <vt:i4>3</vt:i4>
      </vt:variant>
      <vt:variant>
        <vt:i4>0</vt:i4>
      </vt:variant>
      <vt:variant>
        <vt:i4>5</vt:i4>
      </vt:variant>
      <vt:variant>
        <vt:lpwstr>http://www.themix.org/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Conscious gender bias in microfinance institutions*</dc:title>
  <dc:creator>bert.despallier</dc:creator>
  <cp:lastModifiedBy>Roy Mersland</cp:lastModifiedBy>
  <cp:revision>2</cp:revision>
  <cp:lastPrinted>2012-05-14T08:29:00Z</cp:lastPrinted>
  <dcterms:created xsi:type="dcterms:W3CDTF">2017-01-04T14:18:00Z</dcterms:created>
  <dcterms:modified xsi:type="dcterms:W3CDTF">2017-01-04T14:18:00Z</dcterms:modified>
</cp:coreProperties>
</file>